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AB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9D34A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2671267</wp:posOffset>
            </wp:positionH>
            <wp:positionV relativeFrom="page">
              <wp:posOffset>482803</wp:posOffset>
            </wp:positionV>
            <wp:extent cx="1144067" cy="797357"/>
            <wp:effectExtent l="19050" t="0" r="0" b="0"/>
            <wp:wrapTopAndBottom/>
            <wp:docPr id="5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4AB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:rsidR="009D34AB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9D34AB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:rsidR="009D34AB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:rsidR="009D34AB" w:rsidRPr="00D444E0" w:rsidRDefault="009D34AB" w:rsidP="009D34AB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9D34AB" w:rsidRPr="006831EE" w:rsidRDefault="009D34AB" w:rsidP="009D34AB">
      <w:pPr>
        <w:spacing w:line="300" w:lineRule="auto"/>
        <w:ind w:firstLine="567"/>
        <w:jc w:val="center"/>
        <w:rPr>
          <w:b/>
          <w:sz w:val="32"/>
          <w:szCs w:val="32"/>
        </w:rPr>
      </w:pPr>
      <w:r w:rsidRPr="006831EE">
        <w:rPr>
          <w:rFonts w:ascii="Times New Roman" w:hAnsi="Times New Roman"/>
          <w:b/>
          <w:color w:val="000000" w:themeColor="text1"/>
          <w:sz w:val="28"/>
          <w:szCs w:val="28"/>
        </w:rPr>
        <w:t>СФК 9 «</w:t>
      </w:r>
      <w:r w:rsidRPr="006831EE">
        <w:rPr>
          <w:rFonts w:ascii="Times New Roman" w:hAnsi="Times New Roman"/>
          <w:b/>
          <w:sz w:val="28"/>
          <w:szCs w:val="28"/>
        </w:rPr>
        <w:t>ПРОВЕРКА ЗАКОННОСТИ И РЕЗУЛЬТАТИВНОСТИ ИСПОЛЬЗОВАНИЯ СРЕДСТВ РАЙОННОГО БЮДЖЕТА</w:t>
      </w:r>
      <w:r w:rsidR="006831EE" w:rsidRPr="006831EE">
        <w:rPr>
          <w:rFonts w:ascii="Times New Roman" w:hAnsi="Times New Roman"/>
          <w:b/>
          <w:sz w:val="28"/>
          <w:szCs w:val="28"/>
        </w:rPr>
        <w:t>, ПОСТУПИВШИХ В БЮДЖЕТЫ ПОСЕЛЕНИЙ, ВХОДЯЩИХ В СОСТАВ ТАЙМЫРСКОГО ДОЛГАНО-НЕНЕЦКОГО МУНИЦИПАЛЬНОГО РАЙОНА»</w:t>
      </w:r>
      <w:r w:rsidRPr="006831EE">
        <w:rPr>
          <w:rFonts w:ascii="Times New Roman" w:hAnsi="Times New Roman"/>
          <w:b/>
          <w:sz w:val="28"/>
          <w:szCs w:val="28"/>
        </w:rPr>
        <w:t xml:space="preserve"> </w:t>
      </w:r>
    </w:p>
    <w:p w:rsidR="009D34AB" w:rsidRDefault="009D34AB" w:rsidP="009D34AB">
      <w:pPr>
        <w:pStyle w:val="20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4AB" w:rsidRDefault="009D34AB" w:rsidP="009D34AB">
      <w:pPr>
        <w:pStyle w:val="20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коллегии Контрольно-Счетной палаты Таймырского Долгано-Ненецкого муниципального района от </w:t>
      </w:r>
      <w:r w:rsidR="005D44EA" w:rsidRPr="00240ED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«07» июня 2017 года № </w:t>
      </w:r>
      <w:r w:rsidR="00240EDA">
        <w:rPr>
          <w:rFonts w:ascii="Times New Roman" w:hAnsi="Times New Roman"/>
          <w:bCs/>
          <w:i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9D34AB" w:rsidRDefault="009D34AB" w:rsidP="009D34AB">
      <w:pPr>
        <w:pStyle w:val="20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6831EE" w:rsidRDefault="006831EE" w:rsidP="006831EE">
      <w:pPr>
        <w:pStyle w:val="20"/>
        <w:ind w:left="0"/>
        <w:jc w:val="right"/>
        <w:rPr>
          <w:rFonts w:ascii="Times New Roman" w:hAnsi="Times New Roman"/>
          <w:sz w:val="28"/>
          <w:szCs w:val="28"/>
        </w:rPr>
      </w:pPr>
    </w:p>
    <w:p w:rsidR="009D34AB" w:rsidRDefault="009D34AB" w:rsidP="006831EE">
      <w:pPr>
        <w:pStyle w:val="2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действия</w:t>
      </w:r>
      <w:r w:rsidR="006831EE">
        <w:rPr>
          <w:rFonts w:ascii="Times New Roman" w:hAnsi="Times New Roman"/>
          <w:sz w:val="28"/>
          <w:szCs w:val="28"/>
        </w:rPr>
        <w:t xml:space="preserve"> СФК 9</w:t>
      </w:r>
      <w:r>
        <w:rPr>
          <w:rFonts w:ascii="Times New Roman" w:hAnsi="Times New Roman"/>
          <w:sz w:val="28"/>
          <w:szCs w:val="28"/>
        </w:rPr>
        <w:t>:</w:t>
      </w:r>
      <w:r w:rsidR="006831EE">
        <w:rPr>
          <w:rFonts w:ascii="Times New Roman" w:hAnsi="Times New Roman"/>
          <w:sz w:val="28"/>
          <w:szCs w:val="28"/>
        </w:rPr>
        <w:t xml:space="preserve"> с</w:t>
      </w:r>
      <w:r w:rsidR="007C14E0">
        <w:rPr>
          <w:rFonts w:ascii="Times New Roman" w:hAnsi="Times New Roman"/>
          <w:sz w:val="28"/>
          <w:szCs w:val="28"/>
        </w:rPr>
        <w:t xml:space="preserve"> 07 июня 2017</w:t>
      </w:r>
      <w:bookmarkStart w:id="0" w:name="_GoBack"/>
      <w:bookmarkEnd w:id="0"/>
    </w:p>
    <w:p w:rsidR="009D34AB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9D34AB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AB0A4B" w:rsidRDefault="00AB0A4B" w:rsidP="009D34AB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0A4B" w:rsidRDefault="006831EE" w:rsidP="009D34AB">
      <w:pPr>
        <w:pStyle w:val="2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Дудинка </w:t>
      </w:r>
    </w:p>
    <w:p w:rsidR="009D34AB" w:rsidRDefault="006831EE" w:rsidP="009D34AB">
      <w:pPr>
        <w:pStyle w:val="2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2017</w:t>
      </w:r>
      <w:r w:rsidR="009D34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B0A4B" w:rsidRDefault="00AB0A4B" w:rsidP="00AB0A4B">
      <w:pPr>
        <w:pStyle w:val="a7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</w:p>
    <w:p w:rsidR="009D34AB" w:rsidRPr="00677A67" w:rsidRDefault="009D34AB" w:rsidP="009D34AB">
      <w:pPr>
        <w:pStyle w:val="a7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677A67">
        <w:rPr>
          <w:rFonts w:ascii="Times New Roman" w:hAnsi="Times New Roman"/>
          <w:color w:val="000000" w:themeColor="text1"/>
        </w:rPr>
        <w:t>СОДЕРЖАНИЕ</w:t>
      </w:r>
    </w:p>
    <w:p w:rsidR="009D34AB" w:rsidRPr="00677A67" w:rsidRDefault="009D34AB" w:rsidP="009D34AB">
      <w:pPr>
        <w:spacing w:after="0" w:line="240" w:lineRule="auto"/>
        <w:rPr>
          <w:color w:val="000000" w:themeColor="text1"/>
          <w:sz w:val="28"/>
          <w:szCs w:val="28"/>
        </w:rPr>
      </w:pPr>
    </w:p>
    <w:p w:rsidR="009D34AB" w:rsidRPr="00677A67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Общие положения                                                                                                     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77A67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DF371C" w:rsidRPr="00677A67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Правовые и организационные основы проведения контрольного мероприятия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77A6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5C61C0" w:rsidRPr="00677A67" w:rsidRDefault="00465000" w:rsidP="005C61C0">
      <w:pPr>
        <w:pStyle w:val="a8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проверки законности и результативности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средств районного бюджета, поступивших в бюджеты поселений, входящих в состав Таймырского Долгано-Ненецкого муниципального района   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BE3F9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77A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Объекты, предметы, методы и этапы проведения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     7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 контрольного мероприятия                                                 9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Проведение основного этапа контрольного мероприятия                                      10</w:t>
      </w:r>
    </w:p>
    <w:p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Заключительный этап контрольного мероприятия                                                  14</w:t>
      </w:r>
    </w:p>
    <w:p w:rsidR="00DF371C" w:rsidRPr="00677A67" w:rsidRDefault="005C61C0" w:rsidP="005C61C0">
      <w:pPr>
        <w:pStyle w:val="a8"/>
        <w:spacing w:before="24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</w:p>
    <w:p w:rsidR="009D34AB" w:rsidRPr="005C61C0" w:rsidRDefault="009D34AB" w:rsidP="005C61C0">
      <w:pPr>
        <w:spacing w:before="240" w:line="240" w:lineRule="auto"/>
        <w:rPr>
          <w:rFonts w:ascii="Times New Roman" w:hAnsi="Times New Roman"/>
          <w:color w:val="F79646" w:themeColor="accent6"/>
          <w:sz w:val="28"/>
          <w:szCs w:val="28"/>
        </w:rPr>
      </w:pPr>
    </w:p>
    <w:p w:rsidR="009D34AB" w:rsidRDefault="009D34AB" w:rsidP="005C61C0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4AB" w:rsidRDefault="009D34AB" w:rsidP="00A8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386097776"/>
      <w:bookmarkStart w:id="2" w:name="_Toc386097855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3" w:name="_Toc324753702"/>
      <w:bookmarkStart w:id="4" w:name="_Toc311946838"/>
      <w:r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A81042" w:rsidRDefault="00A81042" w:rsidP="00A81042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8"/>
          <w:szCs w:val="28"/>
          <w:lang w:val="en-US"/>
        </w:rPr>
      </w:pPr>
    </w:p>
    <w:p w:rsidR="00ED4F24" w:rsidRPr="005D44EA" w:rsidRDefault="00ED4F24" w:rsidP="00581F7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 внешнего муниципального финансового контроля  СФК 9 </w:t>
      </w: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Проверка  законности и результативности использования средств районного бюджета, поступивших в бюджеты поселений, входящих в состав Таймырского Долгано-Ненецкого муниципального района» (далее – Стандарт) разработан на основании: </w:t>
      </w:r>
    </w:p>
    <w:p w:rsidR="00ED4F24" w:rsidRPr="005D44EA" w:rsidRDefault="00ED4F24" w:rsidP="002F10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11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D4F24" w:rsidRPr="005D44EA" w:rsidRDefault="00AB0A4B" w:rsidP="002F107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 г. № 47К(993), стандартов ИТОСАИ.</w:t>
      </w:r>
      <w:proofErr w:type="gramEnd"/>
    </w:p>
    <w:p w:rsidR="00BB6D93" w:rsidRPr="005D44EA" w:rsidRDefault="00BB6D93" w:rsidP="002F10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Стандарт разработан для использования  с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 xml:space="preserve">отрудниками Контрольно-Счетной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палаты Таймырского Долгано-Ненецкого муниципального района (далее – Контрольно-Счетная палата) при организации и проведении контрольного мероприятия в муниципальном образовании, получающем средства районного бюджета, а также при оформлении результатов контрольного мероприятия.</w:t>
      </w:r>
    </w:p>
    <w:p w:rsidR="00ED4F24" w:rsidRPr="005D44EA" w:rsidRDefault="00F80E5E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Стандарта является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ED4F24" w:rsidRPr="005D44EA" w:rsidRDefault="00ED4F24" w:rsidP="002F10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Настоящий Стандарт устанавливает:</w:t>
      </w:r>
    </w:p>
    <w:p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основные этапы организации и проведения контрольного мероприятия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палаты; </w:t>
      </w:r>
    </w:p>
    <w:p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палаты. </w:t>
      </w:r>
    </w:p>
    <w:p w:rsidR="00ED4F24" w:rsidRPr="005D44EA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и дополнений в настоящий Стандарт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на основании </w:t>
      </w:r>
      <w:r w:rsidR="002459D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решений коллегии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палаты. Настоящий Стандарт, а также внесенные в него изменения подлежат опубликованию на интернет-сайте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Счетной палаты.</w:t>
      </w:r>
    </w:p>
    <w:p w:rsidR="00ED4F24" w:rsidRPr="005D44EA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1.6.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Настоящий Стандарт подлежит признанию утратившим силу в случаях, если он перестал соответствовать более чем на 50</w:t>
      </w:r>
      <w:r w:rsidR="001118CC" w:rsidRPr="00DB20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% изменившемуся действующему законодательству Р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едерации (далее – РФ)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взамен него утвержден новый стандарт, положения стандарта включены в другой утвержденный стандарт.</w:t>
      </w:r>
    </w:p>
    <w:p w:rsidR="00A81042" w:rsidRPr="005D44EA" w:rsidRDefault="00A81042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Правовые и организационные основы проведения контрольного мероприятия</w:t>
      </w:r>
    </w:p>
    <w:p w:rsidR="00E64563" w:rsidRPr="005D44EA" w:rsidRDefault="00E64563" w:rsidP="00A8104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37DB1" w:rsidRPr="005D44EA" w:rsidRDefault="00A81042" w:rsidP="00F37D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2.1.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="00E645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частью 3  статьи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E645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 и </w:t>
      </w:r>
      <w:r w:rsidR="007C5392" w:rsidRPr="005D44EA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E645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392" w:rsidRPr="005D44EA">
        <w:rPr>
          <w:rFonts w:ascii="Times New Roman" w:hAnsi="Times New Roman"/>
          <w:color w:val="000000" w:themeColor="text1"/>
          <w:sz w:val="28"/>
          <w:szCs w:val="28"/>
        </w:rPr>
        <w:t>11 статьи 4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392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Положения о Контрольно-Счетной палате Таймырского Долгано-Ненецкого муниципального района, утвержденного Решением Таймырского Долгано-Ненецкого районного Совета депутатов от 15.03.2013 </w:t>
      </w:r>
      <w:r w:rsidR="007C5392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№ 15-0285 к </w:t>
      </w:r>
      <w:r w:rsidR="00F37DB1" w:rsidRPr="005D44EA">
        <w:rPr>
          <w:rFonts w:ascii="Times New Roman" w:hAnsi="Times New Roman"/>
          <w:color w:val="000000" w:themeColor="text1"/>
          <w:sz w:val="28"/>
          <w:szCs w:val="28"/>
        </w:rPr>
        <w:t>полномочиям Контрольно-Счетной палаты отнесен контроль за законностью, результативностью (эффективностью и</w:t>
      </w:r>
      <w:proofErr w:type="gramEnd"/>
      <w:r w:rsidR="00F37DB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экономностью) использования</w:t>
      </w:r>
      <w:r w:rsidR="00F37DB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средств районного бюджета, поступивших в бюджеты поселений, входящих в состав муниципального района.</w:t>
      </w:r>
    </w:p>
    <w:p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Бюджетным кодексом Российской Федерации;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 бухгалтерском учете»;</w:t>
      </w:r>
    </w:p>
    <w:p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«Об общих принципах организации местного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самоуправления в Российской Федерации»;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Российской Федерации «Об оценке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 городских округов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районов» от 28 апреля 2008 года № 607;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 Министерства финансов Российской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F00132" w:rsidRPr="005D44EA" w:rsidRDefault="00AA4A78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Законом Красноярского края «О межбюджетных </w:t>
      </w:r>
      <w:r w:rsidR="00684B48" w:rsidRPr="005D44EA">
        <w:rPr>
          <w:rFonts w:ascii="Times New Roman" w:hAnsi="Times New Roman"/>
          <w:color w:val="000000" w:themeColor="text1"/>
          <w:sz w:val="28"/>
          <w:szCs w:val="28"/>
        </w:rPr>
        <w:t>отношениях в Красноярском крае»;</w:t>
      </w:r>
    </w:p>
    <w:p w:rsidR="00684B48" w:rsidRPr="005D44EA" w:rsidRDefault="00F0013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Законом Красноярского края «Об особенностях правового регули</w:t>
      </w:r>
      <w:r w:rsidR="00DB2039">
        <w:rPr>
          <w:rFonts w:ascii="Times New Roman" w:hAnsi="Times New Roman"/>
          <w:color w:val="000000" w:themeColor="text1"/>
          <w:sz w:val="28"/>
          <w:szCs w:val="28"/>
        </w:rPr>
        <w:t xml:space="preserve">рования муниципальной службы в </w:t>
      </w:r>
      <w:r w:rsidR="0047359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расноярском крае»;</w:t>
      </w:r>
    </w:p>
    <w:p w:rsidR="00AA4A78" w:rsidRPr="005D44EA" w:rsidRDefault="00E05E8D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Красноярского 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>края,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4A78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Таймырского Долгано-Ненецкого районного Совета депутатов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Положения </w:t>
      </w:r>
      <w:r w:rsidR="00AA4A7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о бюджетном процессе в Таймырском Долгано-Ненецком муниципальном районе»;</w:t>
      </w:r>
    </w:p>
    <w:p w:rsidR="00C20DD6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Таймырского Долгано-Ненецкого районного Совета депутатов «Об </w:t>
      </w:r>
      <w:r w:rsidR="00C20DD6" w:rsidRPr="005D44EA">
        <w:rPr>
          <w:rFonts w:ascii="Times New Roman" w:hAnsi="Times New Roman"/>
          <w:color w:val="000000" w:themeColor="text1"/>
          <w:sz w:val="28"/>
          <w:szCs w:val="28"/>
        </w:rPr>
        <w:t>утверждении Положения</w:t>
      </w:r>
      <w:r w:rsidR="00C20DD6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Контрольно-Счетной палате Таймырского Долгано-Ненецкого муниципального района»;</w:t>
      </w:r>
    </w:p>
    <w:p w:rsidR="00EF0CF9" w:rsidRPr="005D44EA" w:rsidRDefault="00EF0CF9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Таймырского Долгано-Ненецкого районного Совета депутатов «Об утверждении Порядка </w:t>
      </w:r>
      <w:r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предоставления иных межбюджетных трансфертов из районного бюджета бюджетам городских и сельских поселений Таймырского Долгано-Ненецкого муниципального района»,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84B48" w:rsidRPr="005D44EA">
        <w:rPr>
          <w:rFonts w:ascii="Times New Roman" w:hAnsi="Times New Roman"/>
          <w:color w:val="000000" w:themeColor="text1"/>
          <w:sz w:val="28"/>
          <w:szCs w:val="28"/>
        </w:rPr>
        <w:t>остановлением Администрации Таймырского Долгано-Ненецкого муниципального района, утверждающим</w:t>
      </w:r>
      <w:r w:rsidR="00684B4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A7E29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Методик</w:t>
      </w:r>
      <w:r w:rsidR="00684B4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="002A7E29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расчета</w:t>
      </w:r>
      <w:r w:rsidR="00684B4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распределения</w:t>
      </w:r>
      <w:r w:rsidR="002A7E29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иных межбюджетных трансфертов из районного бюджета бюджетам </w:t>
      </w:r>
      <w:r w:rsidR="00684B4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городских и сельских </w:t>
      </w:r>
      <w:r w:rsidR="002A7E29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поселений Таймырского Долгано-Ненецкого муниципального района за счет собственных доходов и источников финансирования</w:t>
      </w:r>
      <w:proofErr w:type="gramEnd"/>
      <w:r w:rsidR="002A7E29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дефицита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20DD6" w:rsidRPr="005D44EA">
        <w:rPr>
          <w:rFonts w:ascii="Times New Roman" w:hAnsi="Times New Roman"/>
          <w:color w:val="000000" w:themeColor="text1"/>
          <w:sz w:val="28"/>
          <w:szCs w:val="28"/>
        </w:rPr>
        <w:t>Решением Таймырского Долгано-Ненецкого районного Совета депутатов о районном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бюджете на очередной финансовый год и плановый период</w:t>
      </w:r>
      <w:r w:rsidR="00EF0CF9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749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14399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управления Администрации Таймырского Долгано-Ненецкого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части регулирования бюджетного процесса, ведения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бюджетного учета и составления бюджетной отчетности;</w:t>
      </w:r>
    </w:p>
    <w:p w:rsidR="00A81042" w:rsidRPr="005D44EA" w:rsidRDefault="00554C5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ставом муниципального </w:t>
      </w:r>
      <w:r w:rsidR="009B23C2" w:rsidRPr="005D44EA">
        <w:rPr>
          <w:rFonts w:ascii="Times New Roman" w:hAnsi="Times New Roman"/>
          <w:color w:val="000000" w:themeColor="text1"/>
          <w:sz w:val="28"/>
          <w:szCs w:val="28"/>
        </w:rPr>
        <w:t>образования (городского</w:t>
      </w:r>
      <w:r w:rsidR="000948F2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23C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9B23C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решениями представительного органа 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 местном бюджете на очередной финансовый год и плановый период, а также муниципальными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</w:t>
      </w:r>
    </w:p>
    <w:p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и проведении контрольного мероприятия, оформлении его результатов, должностные лица 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Счетной палаты кроме действующего законодательства РФ и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Красноярского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актов 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руководствуются Регламентом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Счетной палаты, настоящим Стандартом, используют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государственной власти.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СФК-1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«Общие правила проведения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мероприятия» применяе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тся в части, не</w:t>
      </w:r>
      <w:r w:rsidR="00382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регламентированной настоящим Стандартом.</w:t>
      </w:r>
    </w:p>
    <w:p w:rsidR="00AB0A4B" w:rsidRDefault="00AB0A4B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1F76" w:rsidRPr="005D44EA" w:rsidRDefault="00581F7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 Цели и задачи проверки законности и результативности использования средств районного бюджета, поступивших в бюджеты поселений, входящих в состав Таймырского Долгано-Ненецкого муниципального района</w:t>
      </w:r>
    </w:p>
    <w:p w:rsidR="009B23C2" w:rsidRPr="005D44EA" w:rsidRDefault="009B23C2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1F76" w:rsidRPr="005D44EA" w:rsidRDefault="00581F76" w:rsidP="00B05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роверки  законности и результативности использования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>поступивших в бюджеты поселений, входящих в состав Таймырского Долгано-Ненецкого муниципального района (далее – муниципальный район)</w:t>
      </w:r>
      <w:r w:rsidR="00AB0A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оценка реальной потребности </w:t>
      </w:r>
      <w:r w:rsidR="00A7151A" w:rsidRPr="005D44EA">
        <w:rPr>
          <w:rFonts w:ascii="Times New Roman" w:hAnsi="Times New Roman"/>
          <w:color w:val="000000" w:themeColor="text1"/>
          <w:sz w:val="28"/>
          <w:szCs w:val="28"/>
        </w:rPr>
        <w:t>городских и 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соответствующих объемах </w:t>
      </w:r>
      <w:r w:rsidR="00AE76F9">
        <w:rPr>
          <w:rFonts w:ascii="Times New Roman" w:hAnsi="Times New Roman"/>
          <w:color w:val="000000" w:themeColor="text1"/>
          <w:sz w:val="28"/>
          <w:szCs w:val="28"/>
        </w:rPr>
        <w:t xml:space="preserve">межбюджетных трансфертов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из районного бюджета за счет собственных доходов </w:t>
      </w:r>
      <w:r w:rsidR="00F77DC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районного бюджета</w:t>
      </w:r>
      <w:r w:rsidR="00F77D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источников финансирования </w:t>
      </w:r>
      <w:r w:rsidR="00F77D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дефицита </w:t>
      </w:r>
      <w:r w:rsidR="00636742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средства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16F5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состояния финансовой и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дисциплины при использовании полученных </w:t>
      </w:r>
      <w:r w:rsidR="0017256E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средств,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деятельности органов местного самоуправления 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proofErr w:type="gramEnd"/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выполнению муниципальных функций за счет средств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1F76" w:rsidRPr="005D44EA" w:rsidRDefault="00581F76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и по результатам контрольного мероприятия решаются следующие задачи:</w:t>
      </w:r>
    </w:p>
    <w:p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достоверности показателей, на основании которых рассчитываются объемы и виды межбюджетных трансфертов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результатов и полноты мер, предпринимаемых органами местного самоуправления </w:t>
      </w:r>
      <w:r w:rsidR="006E439F" w:rsidRPr="005D44EA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F936B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439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для повышения эффективности и экономности бюджетных расходов;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анализ соответствия законодательству РФ и Красноярского края, нормативным правовым актам органов местного самоуправления муниципального района муниципальных правовых актов поселений, регламентирующих исполнение расходов местного бюджета полност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ью или частично за счет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, полученных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виде межбюджетных трансфертов;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степени достижения целей предоставления средств районного бюджета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бюджету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>их влияние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социально-экономическое развитие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данного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правомерности и целевого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полученных средств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достоверности бюджетной отчетности об их использовании; 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соблюдения</w:t>
      </w:r>
      <w:r w:rsidR="00651DF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городских</w:t>
      </w:r>
      <w:r w:rsidR="00F936B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</w:t>
      </w:r>
      <w:r w:rsidR="001955BF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установленных 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Правительства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края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осуществления контроля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13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(органами администрации)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 использованием </w:t>
      </w:r>
      <w:r w:rsidR="004961B4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городских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предложения по совершенствованию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органов местного самоуправления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сфере межбюджетных отношений;</w:t>
      </w:r>
    </w:p>
    <w:p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прочих контрольных и аналитических задач, направленных на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законности и эффективности предоставления и использования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ED4F24" w:rsidRPr="005D44EA" w:rsidRDefault="00ED4F24" w:rsidP="006A7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2062" w:rsidRPr="005D44EA" w:rsidRDefault="00BD2062" w:rsidP="00BD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Объекты, предметы, методы и этапы проведения контрольного мероприятия</w:t>
      </w:r>
    </w:p>
    <w:p w:rsidR="00BD2062" w:rsidRPr="005D44EA" w:rsidRDefault="00BD2062" w:rsidP="00BD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Объектами контрольного мероприятия являются: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финансовые органы (в том числе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управление Администрации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если оно должно предоставлять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 осуществлять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лавные распорядители, распорядители и получатели бюджетных средств (в том числе главные распорядители, распорядители средств </w:t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если они должны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предоставлять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и осуществлять </w:t>
      </w:r>
      <w:proofErr w:type="gramStart"/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муниципальные учреждения;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контрольного мероприятия являются средства 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предоставленные муниципальному образованию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форме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трансфертов.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может быть комплексным, то есть охватывать все виды межбюджетных трансфертов, предоставленных</w:t>
      </w:r>
      <w:r w:rsidR="00DC7B1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 (в том числе и те, которые были предоставлены местному бюджету за счет сре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дств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>кр</w:t>
      </w:r>
      <w:proofErr w:type="gramEnd"/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аевого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поступившие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>районный бюджет, а  затем распределенные</w:t>
      </w:r>
      <w:r w:rsidR="0010481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местным бюджетам</w:t>
      </w:r>
      <w:r w:rsidR="006B0EF9" w:rsidRPr="005D44EA">
        <w:rPr>
          <w:rStyle w:val="af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). Также предмет контрольного мероприятий может быть тематическим, то есть </w:t>
      </w:r>
      <w:r w:rsidR="00CC129D">
        <w:rPr>
          <w:rFonts w:ascii="Times New Roman" w:hAnsi="Times New Roman"/>
          <w:color w:val="000000" w:themeColor="text1"/>
          <w:sz w:val="28"/>
          <w:szCs w:val="28"/>
        </w:rPr>
        <w:t>когда предметом проверки является использование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одного или нескольких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видов межбюджетных трансфертов в определенном направлении экономической или социальной деятельности.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методами осуществления данного контрольного мероприятия являются проверка и </w:t>
      </w:r>
      <w:r w:rsidRPr="003A31F8">
        <w:rPr>
          <w:rFonts w:ascii="Times New Roman" w:hAnsi="Times New Roman"/>
          <w:color w:val="000000" w:themeColor="text1"/>
          <w:sz w:val="28"/>
          <w:szCs w:val="28"/>
        </w:rPr>
        <w:t>обследование.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</w:t>
      </w:r>
      <w:r w:rsidR="0048533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Обследование про</w:t>
      </w:r>
      <w:r w:rsidR="00E444B0">
        <w:rPr>
          <w:rFonts w:ascii="Times New Roman" w:hAnsi="Times New Roman"/>
          <w:color w:val="000000" w:themeColor="text1"/>
          <w:sz w:val="28"/>
          <w:szCs w:val="28"/>
        </w:rPr>
        <w:t>водится в целях анализа и оценки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состояния  социально-экономической сферы, на поддержку и (или) развитие которой направлены</w:t>
      </w:r>
      <w:r w:rsidR="0048533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В связи с этим, данное контрольное мероприятие содержит в себе элементы экспертно-аналитического мероприятия.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По своему масштабу,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формулировки соответствующего пункта плана работы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палаты, контрольное мероприятие может быть: 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комплексным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>, когда проверке подвергается обоснованность расчетов,  предоставления,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всех видов межбюджетных тра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нсфертов (включая дотации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), предоставленные бюджету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тематическим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когда проверяется обоснованность расчетов, предоставления,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контрольного мероприятия используются: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формальная и арифметическая проверки – проверка точности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заполнения документов, бланков, наличия в них необходимых реквизитов, правильности отражения сумм и итогов;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встречная проверка документов и (или)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записей;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юридическая, экономическая и финансовая экспертиза хозяйственных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операций, совершенных получателями бюджетных средств;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технико-экономические расчеты;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аудит в сфере закупок, производимых в процессе использования средств 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бюджета. 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оценки эффективности использования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могут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использовать аналитические методы сравнения, сопоставлении и группировки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бюджетных показателей. При использовании указанных аналитических методов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проводят следующие виды анализа бюджетных расходов</w:t>
      </w:r>
      <w:r w:rsidR="003A31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осуществляемых за счет средств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горизонтальный анализ,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</w:t>
      </w:r>
      <w:r w:rsidR="001E7AD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росписи;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вертикальный анализ, в ходе которого изучается прохождение ср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едств межбюджетных трансфертов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 до конечных получателей этих средств (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>бюджет поселения, учреждение, предприятие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факторный анализ, в ходе которого устанавливаются степень влияния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отдельных факторов на исполнение бюджетных показателей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Проведение контрольного мероприятия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состоит из трех этапов: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этап;</w:t>
      </w:r>
    </w:p>
    <w:p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основной этап (выездная проверка);</w:t>
      </w:r>
    </w:p>
    <w:p w:rsidR="00BD2062" w:rsidRPr="005D44EA" w:rsidRDefault="00940CAC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заключительный этап 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(оформление результатов контрольного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>ероприятия).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5. Подготовительный этап  контрольного мероприятия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Подготовительный этап контрольного мероприятия  начинается с анализа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решений Таймырского Долгано-Ненецкого </w:t>
      </w:r>
      <w:r w:rsidR="00D477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районного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Совета депутатов о районном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бюджете, отчетов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района об исполнении районного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(в части предоставления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определенному местному бюджету), порядков и условий  предоставления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методик оценки эффективности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 (при наличии),  а также сбора и изучения 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нформации о предмете и объектах проверки, полученных из</w:t>
      </w:r>
      <w:proofErr w:type="gramEnd"/>
      <w:r w:rsidR="001645E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AC463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открытых источников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(правовых электронных баз, интернет-сайтов территориального органа государственной статистики, </w:t>
      </w:r>
      <w:r w:rsidR="001A7E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налоговой службы,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средств массовой информации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, иных государственных (муниципальных) органов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недостаточности информации, полученной из открытых источников, в 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(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органы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администрации) муниципального района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направляются запросы 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Контрольно-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Счетной палаты об исходных показателях, используемых для расчетов объемов </w:t>
      </w:r>
      <w:r w:rsidR="00EB1E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предоставляемых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соответствующему муниципальному образованию,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видах, объемах и сроках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перечисления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об отчетности муниципального образования по использованию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данных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 результатах контроля со стороны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>Администрации (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администрации) муниципального района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иных контрольных органов.</w:t>
      </w:r>
    </w:p>
    <w:p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5.2.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28307C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На данном этапе определяется, каким условиям в соответствии со ст.136 Бюджетного кодекса Р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едерации (далее – БК РФ)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% , 30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% или 70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% объема собственных доходов местного бюджета).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в Законе о краевом бюджете 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79062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районного Совета депутатов о районном бюджете.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30D6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Если программой контрольного мероприятия предусмотрен анализ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 разрабатываются критерии оценки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которые согласовываются с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Главой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городского, сельского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или с руководителем </w:t>
      </w:r>
      <w:r w:rsidR="00FC03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городского, сельского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или с должностным лиц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>городского, сельского поселения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отвечающим за  экономическое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образования.  </w:t>
      </w:r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Проведение основного этапа контрольного мероприятия</w:t>
      </w:r>
    </w:p>
    <w:p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6.1.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контрольного мероприятия 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 на основании утвержденной программы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Проверочные действия на основном этапе контрольного мероприятия можно условно разделить на три направления:</w:t>
      </w:r>
    </w:p>
    <w:p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правильности расчетов объемов предоставленных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содержащимся в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актах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формулам исходя из достоверных данных (показателей), собранных 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проверяющими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подготовительном этапе и в ходе основного этапа контрольного мероприятия;</w:t>
      </w:r>
    </w:p>
    <w:p w:rsidR="00862DC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соблюдения муниципальным образованием основных условий предоставления межбюджетных трансфертов</w:t>
      </w:r>
      <w:r w:rsidR="006A57C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</w:t>
      </w:r>
      <w:r w:rsidR="004331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ных ст.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>142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РФ, в частности: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соблюдения соответствующими органами местного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самоуправления городских,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сельских поселений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</w:t>
      </w:r>
      <w:r w:rsidR="00AE0CC7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ного законодательства РФ и законодательства РФ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налогах и сборах.</w:t>
      </w:r>
    </w:p>
    <w:p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целевого и эффективного фактического использования</w:t>
      </w:r>
      <w:r w:rsidR="004331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="002B045A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6.3.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Непосредственно после  начала работы  контрольной группы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органа, организующего формирование и исполнение бюджета (финансовый орган муниципального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образования)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документы и информация, которые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объективным причинам не были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получены на подготовительном этапе контрольного мероприятия, а также: </w:t>
      </w:r>
      <w:proofErr w:type="gramEnd"/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Устав муниципального образования (в редакции, действующей в проверяемый период и в момент проверки); </w:t>
      </w:r>
    </w:p>
    <w:p w:rsidR="00C6618D" w:rsidRPr="001118CC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положение о бюджетном процессе в муниципальном образовании;</w:t>
      </w:r>
    </w:p>
    <w:p w:rsidR="00386095" w:rsidRPr="005D44EA" w:rsidRDefault="00C6618D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61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протокол заседания рабочей группы по вопросам формирования консолидированного бюджета Таймырского Долгано-Ненецкого муниципального района и согласования его показателей за проверяемый период;</w:t>
      </w:r>
      <w:r w:rsidR="003860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с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инансов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ым управлением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о мерах по повышению эффективности использования бюджетных средств (если таковое  соглашение было условием предоставления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(проект решения) об исполнении бюджета за отчетный финансовый год со всеми приложениями;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опубликовании решения об утверждении бюджета и решения об исполнении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бюджетной росписи;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кассового плана;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бюджетная отчетность сводная и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 xml:space="preserve">отчетность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администраторов бюджетных средств;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перечень муниципальных программ, в том числе ведомственных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(при</w:t>
      </w:r>
      <w:r w:rsidR="004F74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>наличии)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 реализации на территории муниципального образования государственных, муниципальных, ведомственных программ</w:t>
      </w:r>
      <w:r w:rsidR="00261794" w:rsidRPr="00134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794" w:rsidRPr="005D44EA">
        <w:rPr>
          <w:rFonts w:ascii="Times New Roman" w:hAnsi="Times New Roman"/>
          <w:color w:val="000000" w:themeColor="text1"/>
          <w:sz w:val="28"/>
          <w:szCs w:val="28"/>
        </w:rPr>
        <w:t>(при наличии)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их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(с указанием плановых и фактических объемов финансирования);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сведения о кредиторской и дебиторской задолженности бюджета</w:t>
      </w:r>
      <w:r w:rsidR="0026771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начало и конец отчетного периода (с расшифровкой - за что и указанием наиболее крупных кредиторов, дебиторов);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сумма остатков денежных средств на счетах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ведении реестра расходных обязательств и реестр расходных обязательств;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субсидий юридическим лицам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7F0E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индивидуальным предпринимателям, физическим лицам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средств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бюджетных</w:t>
      </w:r>
      <w:r w:rsidR="006A46A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инвестиций;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утверждении порядка формирования и исполнения муниципальных программ;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порядке создания и расходования средств резервного фонда; отчет об использовании резервного фонда в отчетном периоде;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отчеты о проведенных проверках бюджета контрольным органом, созданным</w:t>
      </w:r>
      <w:r w:rsidR="006A46A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образовании;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сводная бюджетная роспись за проверяемый период; </w:t>
      </w:r>
    </w:p>
    <w:p w:rsidR="00386095" w:rsidRPr="005D44EA" w:rsidRDefault="00386095" w:rsidP="00A0748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иная отчетность, предусмотренная нормативными правовыми актами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 исполнению бюджета, получающего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орган, ответственный за составление и исполнение бюджета, обладающий бюджетными полномочиями и несущий ответственность за соблюдение бюджетного процесса в с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>оответствии с БК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8323B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доходов бюджета; 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распорядитель средств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источников финансирования дефицита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6.5.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главные администраторы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проверяются как: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администраторы доходов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распорядители средств бюджета; </w:t>
      </w:r>
    </w:p>
    <w:p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6.6.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160.2-1,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161, 162 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БК 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определяющих их полномочия и ответственность. 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6.7.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компле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ксного контрольного мероприятия</w:t>
      </w:r>
      <w:r w:rsidR="00CE665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финансовом органе</w:t>
      </w:r>
      <w:r w:rsidR="00CE665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администраторах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средств, получателей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бюджетных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провери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ть соблюдение требований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решения о бюджете на отчетный финансовый год и иных нормативных правовых документов, в том числе: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28 - 38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определяющих принц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ипы бюджетной системы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(в части формирования и исполнения местного бюджета).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38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2, 215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1, 217,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1, 218, 219, 219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2, 226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1, 232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 241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 Б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устанавливающих в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:rsidR="00386095" w:rsidRPr="005D44EA" w:rsidRDefault="00B72987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221 БК РФ</w:t>
      </w:r>
      <w:r w:rsidR="003860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составления, утверждения и ведения бюджетной сметы;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236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части соблюдения запрета о размещении бюджетных средств на банковских депозитах и передаче полученных доходов в доверительное управление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78, 78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предоставление субсидий;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79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регламентирующей предоставление бюджетных инвестиций;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ж)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81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регламентирующей формирование резервных фондов;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з)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87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ведения реестра расходных обязательств;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179, 179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, 179.4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актов, регламентирующих реализацию программ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формирование дорожного фонда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к)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100, 101, 107,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111, 113, 120, 121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основы формирования муниципального долга и управления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им, порядок учета муниципальных долговых обязательств и устанавливающих предельный размер муниципального долга. </w:t>
      </w:r>
    </w:p>
    <w:p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6.8.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В зависимости от предмета контрольного мероприятия  предоставление и использование межбюджетных трансфертов оценивается на предмет соответствия статьям 135, 136, 137, 138, 139, 139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1, 140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, 142, 142.1, 142.4 БК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 и принятым в соответствии с ними законам 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Красноярского края,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пост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ановлениям Правительства Красноярского края, Решениям Таймырского Долгано-Ненецкого районного Совета депутатов и постановлениям Администрации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062D" w:rsidRPr="005D44EA" w:rsidRDefault="00C3062D" w:rsidP="00C306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7. Заключительный этап контрольного мероприятия</w:t>
      </w:r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контрольного мероприятия составляется акт по каждому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проверяемому объекту, являющим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ся юридическим лицом. По решению руководителя контрольного мероприятия при наличии актов по большому количеству проверенных объектов может быть составлен сводный акт, который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вручается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лично</w:t>
      </w:r>
      <w:r w:rsidR="002B5EA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B5EA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направляется заказным письмом с уведомлением о вручении) руководителю исполнительного органа муниципального образования. Те</w:t>
      </w:r>
      <w:proofErr w:type="gramStart"/>
      <w:r w:rsidRPr="005D44EA">
        <w:rPr>
          <w:rFonts w:ascii="Times New Roman" w:hAnsi="Times New Roman"/>
          <w:color w:val="000000" w:themeColor="text1"/>
          <w:sz w:val="28"/>
          <w:szCs w:val="28"/>
        </w:rPr>
        <w:t>кст св</w:t>
      </w:r>
      <w:proofErr w:type="gramEnd"/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одного акта должен содержать ссылки на подписанные акты проверок отдельных объектов контрольного мероприятия. </w:t>
      </w:r>
    </w:p>
    <w:p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7.2.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Оформление результатов контрольного мероприятия производится в соответствии со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Стандартом 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 Контрольно-Счетной палаты СФК-1 «Общие правила проведения контрольного мероприятия»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7.3.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отчете о результатах проведения  контрольного мероприятия содержатся выводы проверяющих по следующим вопросам: </w:t>
      </w:r>
    </w:p>
    <w:p w:rsidR="00C3062D" w:rsidRPr="005D44E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F721A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общая оценка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рганизации бюджетного процесса, соблюдения требований бюджетного законодательства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и исполнении бюджета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3CFB" w:rsidRDefault="00F63CFB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CFB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F63CFB">
        <w:rPr>
          <w:rFonts w:ascii="Times New Roman" w:hAnsi="Times New Roman"/>
          <w:sz w:val="28"/>
          <w:szCs w:val="28"/>
        </w:rPr>
        <w:t xml:space="preserve">оценка соблюдения муниципальным образованием условий </w:t>
      </w:r>
      <w:r>
        <w:rPr>
          <w:rFonts w:ascii="Times New Roman" w:hAnsi="Times New Roman"/>
          <w:sz w:val="28"/>
          <w:szCs w:val="28"/>
        </w:rPr>
        <w:t>получения</w:t>
      </w:r>
      <w:r w:rsidRPr="00F63CFB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="00134E09">
        <w:rPr>
          <w:rFonts w:ascii="Times New Roman" w:hAnsi="Times New Roman"/>
          <w:sz w:val="28"/>
          <w:szCs w:val="28"/>
        </w:rPr>
        <w:t xml:space="preserve">за счет средств </w:t>
      </w:r>
      <w:r w:rsidRPr="00F63CFB">
        <w:rPr>
          <w:rFonts w:ascii="Times New Roman" w:hAnsi="Times New Roman"/>
          <w:sz w:val="28"/>
          <w:szCs w:val="28"/>
        </w:rPr>
        <w:t>районного бюджет</w:t>
      </w:r>
      <w:r w:rsidR="00134E09">
        <w:rPr>
          <w:rFonts w:ascii="Times New Roman" w:hAnsi="Times New Roman"/>
          <w:sz w:val="28"/>
          <w:szCs w:val="28"/>
        </w:rPr>
        <w:t>а</w:t>
      </w:r>
      <w:r w:rsidRPr="00F63CFB">
        <w:rPr>
          <w:rFonts w:ascii="Times New Roman" w:hAnsi="Times New Roman"/>
          <w:sz w:val="28"/>
          <w:szCs w:val="28"/>
        </w:rPr>
        <w:t>;</w:t>
      </w:r>
    </w:p>
    <w:p w:rsidR="00134E09" w:rsidRPr="00F63CFB" w:rsidRDefault="00134E09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оценка влияния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 социально-экономическое развитие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</w:t>
      </w:r>
      <w:r w:rsidR="00F3796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полученных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062D" w:rsidRPr="00134E09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E09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134E09">
        <w:rPr>
          <w:rFonts w:ascii="Times New Roman" w:hAnsi="Times New Roman"/>
          <w:sz w:val="28"/>
          <w:szCs w:val="28"/>
        </w:rPr>
        <w:t>при проведении в рамках контрольного мероприятия аудита эффективности расходов за счет средств</w:t>
      </w:r>
      <w:r w:rsidR="005D44EA" w:rsidRPr="00134E09">
        <w:rPr>
          <w:rFonts w:ascii="Times New Roman" w:hAnsi="Times New Roman"/>
          <w:sz w:val="28"/>
          <w:szCs w:val="28"/>
        </w:rPr>
        <w:t xml:space="preserve"> районного бюджета</w:t>
      </w:r>
      <w:r w:rsidRPr="00134E09">
        <w:rPr>
          <w:rFonts w:ascii="Times New Roman" w:hAnsi="Times New Roman"/>
          <w:sz w:val="28"/>
          <w:szCs w:val="28"/>
        </w:rPr>
        <w:t xml:space="preserve">, дается оценка такой эффективности. </w:t>
      </w:r>
    </w:p>
    <w:p w:rsidR="00C3062D" w:rsidRPr="00DA13B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7.4.</w:t>
      </w:r>
      <w:r w:rsidR="002F1144">
        <w:rPr>
          <w:rFonts w:ascii="Times New Roman" w:hAnsi="Times New Roman"/>
          <w:sz w:val="28"/>
          <w:szCs w:val="28"/>
        </w:rPr>
        <w:tab/>
      </w:r>
      <w:r w:rsidRPr="002F1144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DA13BA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могут содержать:</w:t>
      </w:r>
    </w:p>
    <w:p w:rsidR="00C3062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lastRenderedPageBreak/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DA13BA">
        <w:rPr>
          <w:rFonts w:ascii="Times New Roman" w:hAnsi="Times New Roman"/>
          <w:sz w:val="28"/>
          <w:szCs w:val="28"/>
        </w:rPr>
        <w:t>Ф</w:t>
      </w:r>
      <w:r w:rsidRPr="00DA13BA">
        <w:rPr>
          <w:rFonts w:ascii="Times New Roman" w:hAnsi="Times New Roman"/>
          <w:sz w:val="28"/>
          <w:szCs w:val="28"/>
        </w:rPr>
        <w:t>инансов</w:t>
      </w:r>
      <w:r w:rsidR="00944C54" w:rsidRPr="00DA13BA">
        <w:rPr>
          <w:rFonts w:ascii="Times New Roman" w:hAnsi="Times New Roman"/>
          <w:sz w:val="28"/>
          <w:szCs w:val="28"/>
        </w:rPr>
        <w:t xml:space="preserve">ому управлению </w:t>
      </w:r>
      <w:r w:rsidR="00F3796A">
        <w:rPr>
          <w:rFonts w:ascii="Times New Roman" w:hAnsi="Times New Roman"/>
          <w:sz w:val="28"/>
          <w:szCs w:val="28"/>
        </w:rPr>
        <w:t xml:space="preserve">Администрации </w:t>
      </w:r>
      <w:r w:rsidR="00944C54" w:rsidRPr="00DA13BA">
        <w:rPr>
          <w:rFonts w:ascii="Times New Roman" w:hAnsi="Times New Roman"/>
          <w:sz w:val="28"/>
          <w:szCs w:val="28"/>
        </w:rPr>
        <w:t>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 уведомления о применении бюджетных мер принуждения, предложений о </w:t>
      </w:r>
      <w:r w:rsidRPr="002C1C27">
        <w:rPr>
          <w:rFonts w:ascii="Times New Roman" w:hAnsi="Times New Roman"/>
          <w:sz w:val="28"/>
          <w:szCs w:val="28"/>
        </w:rPr>
        <w:t>пересмотре</w:t>
      </w:r>
      <w:r w:rsidR="007A7EF8" w:rsidRPr="002C1C27">
        <w:rPr>
          <w:rFonts w:ascii="Times New Roman" w:hAnsi="Times New Roman"/>
          <w:sz w:val="28"/>
          <w:szCs w:val="28"/>
        </w:rPr>
        <w:t xml:space="preserve"> </w:t>
      </w:r>
      <w:r w:rsidRPr="002C1C27">
        <w:rPr>
          <w:rFonts w:ascii="Times New Roman" w:hAnsi="Times New Roman"/>
          <w:sz w:val="28"/>
          <w:szCs w:val="28"/>
        </w:rPr>
        <w:t>объемов или порядка</w:t>
      </w:r>
      <w:r w:rsidRPr="00DA13BA">
        <w:rPr>
          <w:rFonts w:ascii="Times New Roman" w:hAnsi="Times New Roman"/>
          <w:sz w:val="28"/>
          <w:szCs w:val="28"/>
        </w:rPr>
        <w:t xml:space="preserve"> предоставления отдельных видов межбюджетных трансфертов;</w:t>
      </w:r>
    </w:p>
    <w:p w:rsidR="002D096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3BA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DA13BA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Pr="00DA13BA">
        <w:rPr>
          <w:rFonts w:ascii="Times New Roman" w:hAnsi="Times New Roman"/>
          <w:sz w:val="28"/>
          <w:szCs w:val="28"/>
        </w:rPr>
        <w:t xml:space="preserve">и в </w:t>
      </w:r>
      <w:r w:rsidR="00944C54" w:rsidRPr="00DA13BA">
        <w:rPr>
          <w:rFonts w:ascii="Times New Roman" w:hAnsi="Times New Roman"/>
          <w:sz w:val="28"/>
          <w:szCs w:val="28"/>
        </w:rPr>
        <w:t xml:space="preserve">Совет депутатов </w:t>
      </w:r>
      <w:r w:rsidRPr="00DA13BA">
        <w:rPr>
          <w:rFonts w:ascii="Times New Roman" w:hAnsi="Times New Roman"/>
          <w:sz w:val="28"/>
          <w:szCs w:val="28"/>
        </w:rPr>
        <w:t>предложений о принятии мер по устранению недостатков нормативных правовых актов</w:t>
      </w:r>
      <w:r w:rsidR="00944C54" w:rsidRPr="00DA13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</w:t>
      </w:r>
      <w:r w:rsidR="00DA13BA" w:rsidRPr="00DA13BA">
        <w:rPr>
          <w:rFonts w:ascii="Times New Roman" w:hAnsi="Times New Roman"/>
          <w:sz w:val="28"/>
          <w:szCs w:val="28"/>
        </w:rPr>
        <w:t xml:space="preserve">за счет средств </w:t>
      </w:r>
      <w:r w:rsidR="00944C54" w:rsidRPr="00DA13BA">
        <w:rPr>
          <w:rFonts w:ascii="Times New Roman" w:hAnsi="Times New Roman"/>
          <w:sz w:val="28"/>
          <w:szCs w:val="28"/>
        </w:rPr>
        <w:t xml:space="preserve">районного </w:t>
      </w:r>
      <w:r w:rsidRPr="00DA13BA">
        <w:rPr>
          <w:rFonts w:ascii="Times New Roman" w:hAnsi="Times New Roman"/>
          <w:sz w:val="28"/>
          <w:szCs w:val="28"/>
        </w:rPr>
        <w:t>бюджета</w:t>
      </w:r>
      <w:r w:rsidR="00257804">
        <w:rPr>
          <w:rFonts w:ascii="Times New Roman" w:hAnsi="Times New Roman"/>
          <w:sz w:val="28"/>
          <w:szCs w:val="28"/>
        </w:rPr>
        <w:t>, а также</w:t>
      </w:r>
      <w:r w:rsidR="00831943">
        <w:rPr>
          <w:rFonts w:ascii="Times New Roman" w:hAnsi="Times New Roman"/>
          <w:sz w:val="28"/>
          <w:szCs w:val="28"/>
        </w:rPr>
        <w:t xml:space="preserve"> </w:t>
      </w:r>
      <w:r w:rsidR="00257804">
        <w:rPr>
          <w:rFonts w:ascii="Times New Roman" w:hAnsi="Times New Roman"/>
          <w:sz w:val="28"/>
          <w:szCs w:val="28"/>
        </w:rPr>
        <w:t xml:space="preserve">создающих условия для </w:t>
      </w:r>
      <w:r w:rsidR="00831943">
        <w:rPr>
          <w:rFonts w:ascii="Times New Roman" w:hAnsi="Times New Roman"/>
          <w:sz w:val="28"/>
          <w:szCs w:val="28"/>
        </w:rPr>
        <w:t>недостаточно</w:t>
      </w:r>
      <w:r w:rsidR="0017587D" w:rsidRPr="0017587D">
        <w:rPr>
          <w:rFonts w:ascii="Times New Roman" w:hAnsi="Times New Roman"/>
          <w:sz w:val="28"/>
          <w:szCs w:val="28"/>
        </w:rPr>
        <w:t xml:space="preserve"> </w:t>
      </w:r>
      <w:r w:rsidR="0017587D">
        <w:rPr>
          <w:rFonts w:ascii="Times New Roman" w:hAnsi="Times New Roman"/>
          <w:sz w:val="28"/>
          <w:szCs w:val="28"/>
        </w:rPr>
        <w:t xml:space="preserve">полного </w:t>
      </w:r>
      <w:r w:rsidR="00D62D7D">
        <w:rPr>
          <w:rFonts w:ascii="Times New Roman" w:hAnsi="Times New Roman"/>
          <w:sz w:val="28"/>
          <w:szCs w:val="28"/>
        </w:rPr>
        <w:t xml:space="preserve">исполнения </w:t>
      </w:r>
      <w:r w:rsidR="002D096D">
        <w:rPr>
          <w:rFonts w:ascii="Times New Roman" w:hAnsi="Times New Roman"/>
          <w:sz w:val="28"/>
          <w:szCs w:val="28"/>
        </w:rPr>
        <w:t>муниципальными образованиями, установленных законодательством полномочий</w:t>
      </w:r>
      <w:r w:rsidR="002D096D" w:rsidRPr="00DA13B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062D" w:rsidRPr="00C3062D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 xml:space="preserve">Порядок составления и направления </w:t>
      </w:r>
      <w:r w:rsidR="00944C54" w:rsidRPr="00DA13BA"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="00F3796A">
        <w:rPr>
          <w:rFonts w:ascii="Times New Roman" w:hAnsi="Times New Roman"/>
          <w:sz w:val="28"/>
          <w:szCs w:val="28"/>
        </w:rPr>
        <w:t xml:space="preserve">Администрации </w:t>
      </w:r>
      <w:r w:rsidR="00944C54" w:rsidRPr="00DA13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A13BA">
        <w:rPr>
          <w:rFonts w:ascii="Times New Roman" w:hAnsi="Times New Roman"/>
          <w:sz w:val="28"/>
          <w:szCs w:val="28"/>
        </w:rPr>
        <w:t xml:space="preserve">уведомления о применении бюджетных </w:t>
      </w:r>
      <w:r w:rsidR="00850B81" w:rsidRPr="00DA13BA">
        <w:rPr>
          <w:rFonts w:ascii="Times New Roman" w:hAnsi="Times New Roman"/>
          <w:sz w:val="28"/>
          <w:szCs w:val="28"/>
        </w:rPr>
        <w:t>мер принуждения содержится в п. 5.17</w:t>
      </w:r>
      <w:r w:rsidRPr="00DA13BA">
        <w:rPr>
          <w:rFonts w:ascii="Times New Roman" w:hAnsi="Times New Roman"/>
          <w:sz w:val="28"/>
          <w:szCs w:val="28"/>
        </w:rPr>
        <w:t xml:space="preserve"> Стандарта </w:t>
      </w:r>
      <w:r w:rsidR="00850B81" w:rsidRPr="00DA13BA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 Контрольно-Счетной палаты СФК-1 «Общие правила проведения контрольного мероприятия».</w:t>
      </w:r>
    </w:p>
    <w:p w:rsidR="00C3062D" w:rsidRPr="00386A09" w:rsidRDefault="00C3062D" w:rsidP="00C3062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86095" w:rsidRPr="00386095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4AB" w:rsidRPr="00386095" w:rsidRDefault="00850B81" w:rsidP="00386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9D34AB" w:rsidRPr="00386095" w:rsidSect="00D444E0">
      <w:headerReference w:type="default" r:id="rId10"/>
      <w:headerReference w:type="firs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CA" w:rsidRDefault="006E0ECA" w:rsidP="00D444E0">
      <w:pPr>
        <w:spacing w:after="0" w:line="240" w:lineRule="auto"/>
      </w:pPr>
      <w:r>
        <w:separator/>
      </w:r>
    </w:p>
  </w:endnote>
  <w:endnote w:type="continuationSeparator" w:id="0">
    <w:p w:rsidR="006E0ECA" w:rsidRDefault="006E0ECA" w:rsidP="00D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CA" w:rsidRDefault="006E0ECA" w:rsidP="00D444E0">
      <w:pPr>
        <w:spacing w:after="0" w:line="240" w:lineRule="auto"/>
      </w:pPr>
      <w:r>
        <w:separator/>
      </w:r>
    </w:p>
  </w:footnote>
  <w:footnote w:type="continuationSeparator" w:id="0">
    <w:p w:rsidR="006E0ECA" w:rsidRDefault="006E0ECA" w:rsidP="00D444E0">
      <w:pPr>
        <w:spacing w:after="0" w:line="240" w:lineRule="auto"/>
      </w:pPr>
      <w:r>
        <w:continuationSeparator/>
      </w:r>
    </w:p>
  </w:footnote>
  <w:footnote w:id="1">
    <w:p w:rsidR="007A7EF8" w:rsidRPr="006B0EF9" w:rsidRDefault="007A7EF8">
      <w:pPr>
        <w:pStyle w:val="ad"/>
      </w:pPr>
      <w:r>
        <w:rPr>
          <w:rStyle w:val="af"/>
        </w:rPr>
        <w:footnoteRef/>
      </w:r>
      <w:r>
        <w:t xml:space="preserve"> Данное </w:t>
      </w:r>
      <w:r w:rsidR="003F77F2">
        <w:t xml:space="preserve">комплексное </w:t>
      </w:r>
      <w:r>
        <w:t>контрольное мероприятие проводится в рамках заключенных соглашений между Счетной палатой Красноярского края и Контрольно-Счетной палатой муниципального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24"/>
      <w:docPartObj>
        <w:docPartGallery w:val="Page Numbers (Top of Page)"/>
        <w:docPartUnique/>
      </w:docPartObj>
    </w:sdtPr>
    <w:sdtEndPr/>
    <w:sdtContent>
      <w:p w:rsidR="007A7EF8" w:rsidRDefault="008B26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4E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7EF8" w:rsidRDefault="007A7E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>
    <w:pPr>
      <w:pStyle w:val="a9"/>
      <w:rPr>
        <w:lang w:val="en-US"/>
      </w:rPr>
    </w:pPr>
  </w:p>
  <w:p w:rsidR="007A7EF8" w:rsidRPr="00D444E0" w:rsidRDefault="007A7EF8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4AB"/>
    <w:rsid w:val="00035A65"/>
    <w:rsid w:val="00047634"/>
    <w:rsid w:val="000948F2"/>
    <w:rsid w:val="000A3934"/>
    <w:rsid w:val="000C5D7B"/>
    <w:rsid w:val="000E12FE"/>
    <w:rsid w:val="00104810"/>
    <w:rsid w:val="001118CC"/>
    <w:rsid w:val="00134E09"/>
    <w:rsid w:val="00143991"/>
    <w:rsid w:val="001645E2"/>
    <w:rsid w:val="00166BF6"/>
    <w:rsid w:val="0017256E"/>
    <w:rsid w:val="0017587D"/>
    <w:rsid w:val="001955BF"/>
    <w:rsid w:val="001A7E87"/>
    <w:rsid w:val="001E7ADE"/>
    <w:rsid w:val="002210D1"/>
    <w:rsid w:val="00240EDA"/>
    <w:rsid w:val="00244790"/>
    <w:rsid w:val="002459D5"/>
    <w:rsid w:val="00257804"/>
    <w:rsid w:val="00261794"/>
    <w:rsid w:val="00267711"/>
    <w:rsid w:val="0028307C"/>
    <w:rsid w:val="002A4AD5"/>
    <w:rsid w:val="002A7E29"/>
    <w:rsid w:val="002B045A"/>
    <w:rsid w:val="002B5EA8"/>
    <w:rsid w:val="002C1C27"/>
    <w:rsid w:val="002D096D"/>
    <w:rsid w:val="002E4411"/>
    <w:rsid w:val="002F1077"/>
    <w:rsid w:val="002F1144"/>
    <w:rsid w:val="00301C26"/>
    <w:rsid w:val="00317A99"/>
    <w:rsid w:val="00324132"/>
    <w:rsid w:val="00345FE6"/>
    <w:rsid w:val="0034774A"/>
    <w:rsid w:val="00382D00"/>
    <w:rsid w:val="0038447F"/>
    <w:rsid w:val="00386095"/>
    <w:rsid w:val="00391870"/>
    <w:rsid w:val="003A31F8"/>
    <w:rsid w:val="003E1F45"/>
    <w:rsid w:val="003F77F2"/>
    <w:rsid w:val="00403FBC"/>
    <w:rsid w:val="00412EF2"/>
    <w:rsid w:val="00415B24"/>
    <w:rsid w:val="004331EC"/>
    <w:rsid w:val="00465000"/>
    <w:rsid w:val="00465007"/>
    <w:rsid w:val="0047359F"/>
    <w:rsid w:val="004749EC"/>
    <w:rsid w:val="004823F6"/>
    <w:rsid w:val="00485333"/>
    <w:rsid w:val="0049386E"/>
    <w:rsid w:val="004961B4"/>
    <w:rsid w:val="004A2EB0"/>
    <w:rsid w:val="004D2423"/>
    <w:rsid w:val="004D596B"/>
    <w:rsid w:val="004F384C"/>
    <w:rsid w:val="004F74C5"/>
    <w:rsid w:val="0050166F"/>
    <w:rsid w:val="005039BA"/>
    <w:rsid w:val="00547462"/>
    <w:rsid w:val="00554C51"/>
    <w:rsid w:val="00581F76"/>
    <w:rsid w:val="005C61C0"/>
    <w:rsid w:val="005D44EA"/>
    <w:rsid w:val="005D6646"/>
    <w:rsid w:val="005F2E7B"/>
    <w:rsid w:val="00636742"/>
    <w:rsid w:val="00646BF6"/>
    <w:rsid w:val="00651DF5"/>
    <w:rsid w:val="00677A67"/>
    <w:rsid w:val="006831EE"/>
    <w:rsid w:val="00684B48"/>
    <w:rsid w:val="006A46A3"/>
    <w:rsid w:val="006A57C1"/>
    <w:rsid w:val="006A716F"/>
    <w:rsid w:val="006A7947"/>
    <w:rsid w:val="006B0EF9"/>
    <w:rsid w:val="006E0ECA"/>
    <w:rsid w:val="006E439F"/>
    <w:rsid w:val="00703766"/>
    <w:rsid w:val="0074575E"/>
    <w:rsid w:val="00790626"/>
    <w:rsid w:val="007A7EF8"/>
    <w:rsid w:val="007B5B54"/>
    <w:rsid w:val="007C14E0"/>
    <w:rsid w:val="007C5392"/>
    <w:rsid w:val="007D1E58"/>
    <w:rsid w:val="008260E8"/>
    <w:rsid w:val="00831943"/>
    <w:rsid w:val="00840CC7"/>
    <w:rsid w:val="00850B81"/>
    <w:rsid w:val="00862DC5"/>
    <w:rsid w:val="00886CBB"/>
    <w:rsid w:val="008B269D"/>
    <w:rsid w:val="008C0CB4"/>
    <w:rsid w:val="008C30D6"/>
    <w:rsid w:val="008D5A61"/>
    <w:rsid w:val="008F058F"/>
    <w:rsid w:val="008F5ECD"/>
    <w:rsid w:val="00940CAC"/>
    <w:rsid w:val="00944C54"/>
    <w:rsid w:val="009750D7"/>
    <w:rsid w:val="009B23C2"/>
    <w:rsid w:val="009D06FC"/>
    <w:rsid w:val="009D16F5"/>
    <w:rsid w:val="009D34AB"/>
    <w:rsid w:val="009E7B36"/>
    <w:rsid w:val="009F1F06"/>
    <w:rsid w:val="009F7478"/>
    <w:rsid w:val="00A039A4"/>
    <w:rsid w:val="00A07482"/>
    <w:rsid w:val="00A23424"/>
    <w:rsid w:val="00A25AE7"/>
    <w:rsid w:val="00A53217"/>
    <w:rsid w:val="00A7151A"/>
    <w:rsid w:val="00A7336B"/>
    <w:rsid w:val="00A7448D"/>
    <w:rsid w:val="00A81042"/>
    <w:rsid w:val="00A92E92"/>
    <w:rsid w:val="00AA4A78"/>
    <w:rsid w:val="00AB0A4B"/>
    <w:rsid w:val="00AC4636"/>
    <w:rsid w:val="00AC6E59"/>
    <w:rsid w:val="00AD2CB5"/>
    <w:rsid w:val="00AD4193"/>
    <w:rsid w:val="00AE0CC7"/>
    <w:rsid w:val="00AE76F9"/>
    <w:rsid w:val="00B05BC4"/>
    <w:rsid w:val="00B17456"/>
    <w:rsid w:val="00B66179"/>
    <w:rsid w:val="00B72987"/>
    <w:rsid w:val="00B76BDB"/>
    <w:rsid w:val="00BB6D93"/>
    <w:rsid w:val="00BD2062"/>
    <w:rsid w:val="00BE3F94"/>
    <w:rsid w:val="00BE6B95"/>
    <w:rsid w:val="00BE6C80"/>
    <w:rsid w:val="00C01F05"/>
    <w:rsid w:val="00C03707"/>
    <w:rsid w:val="00C20DD6"/>
    <w:rsid w:val="00C3062D"/>
    <w:rsid w:val="00C419DA"/>
    <w:rsid w:val="00C63CBC"/>
    <w:rsid w:val="00C6618D"/>
    <w:rsid w:val="00C67F0E"/>
    <w:rsid w:val="00C7737A"/>
    <w:rsid w:val="00C937F5"/>
    <w:rsid w:val="00C9530B"/>
    <w:rsid w:val="00CC129D"/>
    <w:rsid w:val="00CD4C3C"/>
    <w:rsid w:val="00CE6658"/>
    <w:rsid w:val="00D078A6"/>
    <w:rsid w:val="00D2528C"/>
    <w:rsid w:val="00D323F7"/>
    <w:rsid w:val="00D32FF5"/>
    <w:rsid w:val="00D444E0"/>
    <w:rsid w:val="00D47738"/>
    <w:rsid w:val="00D601B4"/>
    <w:rsid w:val="00D60EA4"/>
    <w:rsid w:val="00D62D7D"/>
    <w:rsid w:val="00D8323B"/>
    <w:rsid w:val="00DA13BA"/>
    <w:rsid w:val="00DB2039"/>
    <w:rsid w:val="00DB68BA"/>
    <w:rsid w:val="00DC7B1B"/>
    <w:rsid w:val="00DD042D"/>
    <w:rsid w:val="00DE5E4F"/>
    <w:rsid w:val="00DF371C"/>
    <w:rsid w:val="00E05E8D"/>
    <w:rsid w:val="00E31D2C"/>
    <w:rsid w:val="00E43FA5"/>
    <w:rsid w:val="00E444B0"/>
    <w:rsid w:val="00E602B0"/>
    <w:rsid w:val="00E64563"/>
    <w:rsid w:val="00E757E0"/>
    <w:rsid w:val="00E76541"/>
    <w:rsid w:val="00EA3064"/>
    <w:rsid w:val="00EB1E63"/>
    <w:rsid w:val="00EB5933"/>
    <w:rsid w:val="00EC0442"/>
    <w:rsid w:val="00ED4F24"/>
    <w:rsid w:val="00EF0CF9"/>
    <w:rsid w:val="00F00132"/>
    <w:rsid w:val="00F3796A"/>
    <w:rsid w:val="00F37DB1"/>
    <w:rsid w:val="00F63CFB"/>
    <w:rsid w:val="00F721A3"/>
    <w:rsid w:val="00F77DC8"/>
    <w:rsid w:val="00F80E5E"/>
    <w:rsid w:val="00F82200"/>
    <w:rsid w:val="00F85C64"/>
    <w:rsid w:val="00F936B5"/>
    <w:rsid w:val="00FA2877"/>
    <w:rsid w:val="00FC0379"/>
    <w:rsid w:val="00FF00B7"/>
    <w:rsid w:val="00FF2B0D"/>
    <w:rsid w:val="00FF2E9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9D34AB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a3">
    <w:name w:val="Body Text"/>
    <w:basedOn w:val="a"/>
    <w:link w:val="a4"/>
    <w:semiHidden/>
    <w:unhideWhenUsed/>
    <w:rsid w:val="009D3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4A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3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D34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D34A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D34AB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21">
    <w:name w:val="Font Style21"/>
    <w:uiPriority w:val="99"/>
    <w:rsid w:val="009D34A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F37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4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44E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6B0E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F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F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5B68-DF3D-4D63-9445-296FD58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KSP04</dc:creator>
  <cp:lastModifiedBy>КСП1</cp:lastModifiedBy>
  <cp:revision>53</cp:revision>
  <cp:lastPrinted>2017-06-07T09:24:00Z</cp:lastPrinted>
  <dcterms:created xsi:type="dcterms:W3CDTF">2017-05-18T06:59:00Z</dcterms:created>
  <dcterms:modified xsi:type="dcterms:W3CDTF">2017-06-07T09:25:00Z</dcterms:modified>
</cp:coreProperties>
</file>