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1B" w:rsidRPr="00E61A4F" w:rsidRDefault="00302FA6" w:rsidP="00302FA6">
      <w:pPr>
        <w:pStyle w:val="a3"/>
        <w:tabs>
          <w:tab w:val="left" w:pos="4030"/>
          <w:tab w:val="center" w:pos="5102"/>
        </w:tabs>
        <w:jc w:val="left"/>
        <w:rPr>
          <w:color w:val="000000"/>
          <w:szCs w:val="28"/>
        </w:rPr>
      </w:pPr>
      <w:r w:rsidRPr="00E61A4F">
        <w:rPr>
          <w:color w:val="000000"/>
          <w:szCs w:val="28"/>
        </w:rPr>
        <w:tab/>
        <w:t xml:space="preserve">                                             </w:t>
      </w:r>
    </w:p>
    <w:p w:rsidR="003554E5" w:rsidRPr="00E61A4F" w:rsidRDefault="003554E5" w:rsidP="000B318F">
      <w:pPr>
        <w:pStyle w:val="a3"/>
        <w:rPr>
          <w:color w:val="000000"/>
          <w:szCs w:val="28"/>
        </w:rPr>
      </w:pPr>
    </w:p>
    <w:p w:rsidR="000B318F" w:rsidRPr="00E61A4F" w:rsidRDefault="00AF650F" w:rsidP="000B318F">
      <w:pPr>
        <w:pStyle w:val="a3"/>
        <w:rPr>
          <w:color w:val="000000"/>
          <w:szCs w:val="28"/>
        </w:rPr>
      </w:pPr>
      <w:r>
        <w:rPr>
          <w:noProof/>
        </w:rPr>
        <w:drawing>
          <wp:anchor distT="0" distB="0" distL="114300" distR="114300" simplePos="0" relativeHeight="251657216" behindDoc="0" locked="0" layoutInCell="1" allowOverlap="1">
            <wp:simplePos x="0" y="0"/>
            <wp:positionH relativeFrom="column">
              <wp:posOffset>2628900</wp:posOffset>
            </wp:positionH>
            <wp:positionV relativeFrom="page">
              <wp:posOffset>720090</wp:posOffset>
            </wp:positionV>
            <wp:extent cx="1143000" cy="800100"/>
            <wp:effectExtent l="19050" t="0" r="0" b="0"/>
            <wp:wrapTopAndBottom/>
            <wp:docPr id="1" name="Рисунок 2"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Б"/>
                    <pic:cNvPicPr>
                      <a:picLocks noChangeAspect="1" noChangeArrowheads="1"/>
                    </pic:cNvPicPr>
                  </pic:nvPicPr>
                  <pic:blipFill>
                    <a:blip r:embed="rId9" cstate="print">
                      <a:lum contrast="6000"/>
                    </a:blip>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sidR="000B318F" w:rsidRPr="00E61A4F">
        <w:rPr>
          <w:color w:val="000000"/>
          <w:szCs w:val="28"/>
        </w:rPr>
        <w:t>КОНТРОЛЬНО-СЧЕТНАЯ ПАЛАТА</w:t>
      </w:r>
    </w:p>
    <w:p w:rsidR="000B318F" w:rsidRPr="00E61A4F" w:rsidRDefault="000B318F" w:rsidP="000B318F">
      <w:pPr>
        <w:pStyle w:val="a3"/>
        <w:rPr>
          <w:color w:val="000000"/>
          <w:szCs w:val="28"/>
        </w:rPr>
      </w:pPr>
      <w:r w:rsidRPr="00E61A4F">
        <w:rPr>
          <w:color w:val="000000"/>
          <w:szCs w:val="28"/>
        </w:rPr>
        <w:t>ТАЙМЫРСКОГО ДОЛГАНО-НЕНЕЦКОГО МУНИЦИПАЛЬНОГО РАЙОНА</w:t>
      </w:r>
    </w:p>
    <w:p w:rsidR="000B318F" w:rsidRDefault="000B318F" w:rsidP="004F1A4C">
      <w:pPr>
        <w:pStyle w:val="a3"/>
        <w:jc w:val="left"/>
        <w:rPr>
          <w:color w:val="000000"/>
          <w:szCs w:val="28"/>
        </w:rPr>
      </w:pPr>
    </w:p>
    <w:p w:rsidR="00D366EC" w:rsidRPr="00D366EC" w:rsidRDefault="00D366EC" w:rsidP="004F1A4C">
      <w:pPr>
        <w:pStyle w:val="a3"/>
        <w:jc w:val="left"/>
        <w:rPr>
          <w:color w:val="000000"/>
          <w:szCs w:val="28"/>
        </w:rPr>
      </w:pPr>
    </w:p>
    <w:p w:rsidR="003C239A" w:rsidRPr="00E61A4F" w:rsidRDefault="003C239A" w:rsidP="003554E5">
      <w:pPr>
        <w:pStyle w:val="a3"/>
        <w:jc w:val="left"/>
        <w:rPr>
          <w:color w:val="000000"/>
          <w:szCs w:val="28"/>
        </w:rPr>
      </w:pPr>
    </w:p>
    <w:p w:rsidR="00967F56" w:rsidRPr="00E61A4F" w:rsidRDefault="00967F56" w:rsidP="00967F56">
      <w:pPr>
        <w:shd w:val="clear" w:color="auto" w:fill="FFFFFF"/>
        <w:tabs>
          <w:tab w:val="left" w:pos="709"/>
        </w:tabs>
        <w:ind w:left="4253"/>
        <w:jc w:val="center"/>
        <w:rPr>
          <w:b/>
          <w:bCs/>
          <w:color w:val="000000"/>
          <w:spacing w:val="1"/>
          <w:sz w:val="28"/>
          <w:szCs w:val="28"/>
        </w:rPr>
      </w:pPr>
      <w:r w:rsidRPr="00E61A4F">
        <w:rPr>
          <w:b/>
          <w:bCs/>
          <w:color w:val="000000"/>
          <w:spacing w:val="1"/>
          <w:sz w:val="28"/>
          <w:szCs w:val="28"/>
        </w:rPr>
        <w:t>УТВЕРЖДАЮ</w:t>
      </w:r>
    </w:p>
    <w:p w:rsidR="00967F56" w:rsidRPr="00E61A4F" w:rsidRDefault="00467E59" w:rsidP="00967F56">
      <w:pPr>
        <w:shd w:val="clear" w:color="auto" w:fill="FFFFFF"/>
        <w:tabs>
          <w:tab w:val="left" w:pos="709"/>
        </w:tabs>
        <w:ind w:left="4253"/>
        <w:jc w:val="center"/>
        <w:rPr>
          <w:bCs/>
          <w:color w:val="000000"/>
          <w:spacing w:val="1"/>
          <w:sz w:val="28"/>
          <w:szCs w:val="28"/>
        </w:rPr>
      </w:pPr>
      <w:r>
        <w:rPr>
          <w:bCs/>
          <w:color w:val="000000"/>
          <w:spacing w:val="1"/>
          <w:sz w:val="28"/>
          <w:szCs w:val="28"/>
        </w:rPr>
        <w:t>Заместитель председателя</w:t>
      </w:r>
    </w:p>
    <w:p w:rsidR="00967F56" w:rsidRPr="00E61A4F" w:rsidRDefault="00967F56" w:rsidP="00967F56">
      <w:pPr>
        <w:shd w:val="clear" w:color="auto" w:fill="FFFFFF"/>
        <w:tabs>
          <w:tab w:val="left" w:pos="709"/>
        </w:tabs>
        <w:ind w:left="4253"/>
        <w:jc w:val="center"/>
        <w:rPr>
          <w:bCs/>
          <w:color w:val="000000"/>
          <w:spacing w:val="1"/>
          <w:sz w:val="28"/>
          <w:szCs w:val="28"/>
        </w:rPr>
      </w:pPr>
      <w:r w:rsidRPr="00E61A4F">
        <w:rPr>
          <w:bCs/>
          <w:color w:val="000000"/>
          <w:spacing w:val="1"/>
          <w:sz w:val="28"/>
          <w:szCs w:val="28"/>
        </w:rPr>
        <w:t>Контрольно - Счетной палаты</w:t>
      </w:r>
    </w:p>
    <w:p w:rsidR="00967F56" w:rsidRPr="00E61A4F" w:rsidRDefault="00967F56" w:rsidP="00967F56">
      <w:pPr>
        <w:shd w:val="clear" w:color="auto" w:fill="FFFFFF"/>
        <w:tabs>
          <w:tab w:val="left" w:pos="709"/>
        </w:tabs>
        <w:ind w:left="4253"/>
        <w:jc w:val="center"/>
        <w:rPr>
          <w:bCs/>
          <w:color w:val="000000"/>
          <w:spacing w:val="1"/>
          <w:sz w:val="28"/>
          <w:szCs w:val="28"/>
        </w:rPr>
      </w:pPr>
      <w:r w:rsidRPr="00E61A4F">
        <w:rPr>
          <w:bCs/>
          <w:color w:val="000000"/>
          <w:spacing w:val="1"/>
          <w:sz w:val="28"/>
          <w:szCs w:val="28"/>
        </w:rPr>
        <w:t>Таймырского Долгано-Ненецкого</w:t>
      </w:r>
    </w:p>
    <w:p w:rsidR="00967F56" w:rsidRPr="00E61A4F" w:rsidRDefault="00967F56" w:rsidP="00967F56">
      <w:pPr>
        <w:shd w:val="clear" w:color="auto" w:fill="FFFFFF"/>
        <w:tabs>
          <w:tab w:val="left" w:pos="709"/>
        </w:tabs>
        <w:ind w:left="4253"/>
        <w:jc w:val="center"/>
        <w:rPr>
          <w:bCs/>
          <w:color w:val="000000"/>
          <w:spacing w:val="1"/>
          <w:sz w:val="28"/>
          <w:szCs w:val="28"/>
        </w:rPr>
      </w:pPr>
      <w:r w:rsidRPr="00E61A4F">
        <w:rPr>
          <w:bCs/>
          <w:color w:val="000000"/>
          <w:spacing w:val="1"/>
          <w:sz w:val="28"/>
          <w:szCs w:val="28"/>
        </w:rPr>
        <w:t>муниципального района</w:t>
      </w:r>
    </w:p>
    <w:p w:rsidR="00967F56" w:rsidRPr="00E61A4F" w:rsidRDefault="00967F56" w:rsidP="00967F56">
      <w:pPr>
        <w:shd w:val="clear" w:color="auto" w:fill="FFFFFF"/>
        <w:tabs>
          <w:tab w:val="left" w:pos="709"/>
        </w:tabs>
        <w:ind w:left="4253"/>
        <w:jc w:val="center"/>
        <w:rPr>
          <w:bCs/>
          <w:color w:val="000000"/>
          <w:spacing w:val="1"/>
          <w:sz w:val="28"/>
          <w:szCs w:val="28"/>
        </w:rPr>
      </w:pPr>
      <w:r w:rsidRPr="00E61A4F">
        <w:rPr>
          <w:bCs/>
          <w:color w:val="000000"/>
          <w:spacing w:val="1"/>
          <w:sz w:val="28"/>
          <w:szCs w:val="28"/>
        </w:rPr>
        <w:t xml:space="preserve">_________ </w:t>
      </w:r>
      <w:r w:rsidR="00467E59">
        <w:rPr>
          <w:bCs/>
          <w:color w:val="000000"/>
          <w:spacing w:val="1"/>
          <w:sz w:val="28"/>
          <w:szCs w:val="28"/>
        </w:rPr>
        <w:t>Н.Е. Чередова</w:t>
      </w:r>
    </w:p>
    <w:p w:rsidR="00967F56" w:rsidRPr="00E61A4F" w:rsidRDefault="00967F56" w:rsidP="00967F56">
      <w:pPr>
        <w:shd w:val="clear" w:color="auto" w:fill="FFFFFF"/>
        <w:tabs>
          <w:tab w:val="left" w:pos="709"/>
        </w:tabs>
        <w:ind w:left="4253"/>
        <w:jc w:val="center"/>
        <w:rPr>
          <w:bCs/>
          <w:color w:val="000000"/>
          <w:spacing w:val="1"/>
          <w:sz w:val="28"/>
          <w:szCs w:val="28"/>
        </w:rPr>
      </w:pPr>
      <w:r w:rsidRPr="00E61A4F">
        <w:rPr>
          <w:bCs/>
          <w:color w:val="000000"/>
          <w:spacing w:val="1"/>
          <w:sz w:val="28"/>
          <w:szCs w:val="28"/>
        </w:rPr>
        <w:t>«</w:t>
      </w:r>
      <w:r w:rsidR="004A1633" w:rsidRPr="00D8325C">
        <w:rPr>
          <w:bCs/>
          <w:color w:val="000000"/>
          <w:spacing w:val="1"/>
          <w:sz w:val="28"/>
          <w:szCs w:val="28"/>
          <w:u w:val="single"/>
        </w:rPr>
        <w:t>2</w:t>
      </w:r>
      <w:r w:rsidR="00D8325C" w:rsidRPr="00D8325C">
        <w:rPr>
          <w:bCs/>
          <w:color w:val="000000"/>
          <w:spacing w:val="1"/>
          <w:sz w:val="28"/>
          <w:szCs w:val="28"/>
          <w:u w:val="single"/>
        </w:rPr>
        <w:t>6</w:t>
      </w:r>
      <w:r w:rsidRPr="00D8325C">
        <w:rPr>
          <w:bCs/>
          <w:color w:val="000000"/>
          <w:spacing w:val="1"/>
          <w:sz w:val="28"/>
          <w:szCs w:val="28"/>
        </w:rPr>
        <w:t xml:space="preserve">» </w:t>
      </w:r>
      <w:r w:rsidR="004A1633" w:rsidRPr="00D8325C">
        <w:rPr>
          <w:bCs/>
          <w:color w:val="000000"/>
          <w:spacing w:val="1"/>
          <w:sz w:val="28"/>
          <w:szCs w:val="28"/>
          <w:u w:val="single"/>
        </w:rPr>
        <w:t>апреля</w:t>
      </w:r>
      <w:r w:rsidR="004A1633">
        <w:rPr>
          <w:bCs/>
          <w:color w:val="000000"/>
          <w:spacing w:val="1"/>
          <w:sz w:val="28"/>
          <w:szCs w:val="28"/>
          <w:u w:val="single"/>
        </w:rPr>
        <w:t xml:space="preserve">  </w:t>
      </w:r>
      <w:r w:rsidRPr="00E61A4F">
        <w:rPr>
          <w:bCs/>
          <w:color w:val="000000"/>
          <w:spacing w:val="1"/>
          <w:sz w:val="28"/>
          <w:szCs w:val="28"/>
        </w:rPr>
        <w:t xml:space="preserve"> </w:t>
      </w:r>
      <w:r w:rsidRPr="003D36BC">
        <w:rPr>
          <w:bCs/>
          <w:color w:val="000000"/>
          <w:spacing w:val="1"/>
          <w:sz w:val="28"/>
          <w:szCs w:val="28"/>
          <w:u w:val="single"/>
        </w:rPr>
        <w:t>20</w:t>
      </w:r>
      <w:r w:rsidR="004A1633" w:rsidRPr="003D36BC">
        <w:rPr>
          <w:bCs/>
          <w:color w:val="000000"/>
          <w:spacing w:val="1"/>
          <w:sz w:val="28"/>
          <w:szCs w:val="28"/>
          <w:u w:val="single"/>
        </w:rPr>
        <w:t>1</w:t>
      </w:r>
      <w:r w:rsidR="00467E59">
        <w:rPr>
          <w:bCs/>
          <w:color w:val="000000"/>
          <w:spacing w:val="1"/>
          <w:sz w:val="28"/>
          <w:szCs w:val="28"/>
          <w:u w:val="single"/>
        </w:rPr>
        <w:t>9</w:t>
      </w:r>
      <w:r w:rsidRPr="00E61A4F">
        <w:rPr>
          <w:bCs/>
          <w:color w:val="000000"/>
          <w:spacing w:val="1"/>
          <w:sz w:val="28"/>
          <w:szCs w:val="28"/>
        </w:rPr>
        <w:t xml:space="preserve"> г.</w:t>
      </w:r>
    </w:p>
    <w:p w:rsidR="00967F56" w:rsidRPr="00E61A4F" w:rsidRDefault="00967F56" w:rsidP="00967F56">
      <w:pPr>
        <w:shd w:val="clear" w:color="auto" w:fill="FFFFFF"/>
        <w:tabs>
          <w:tab w:val="left" w:pos="709"/>
        </w:tabs>
        <w:ind w:left="4253"/>
        <w:jc w:val="center"/>
        <w:rPr>
          <w:b/>
          <w:bCs/>
          <w:color w:val="000000"/>
          <w:spacing w:val="1"/>
        </w:rPr>
      </w:pPr>
    </w:p>
    <w:p w:rsidR="00967F56" w:rsidRPr="00E61A4F" w:rsidRDefault="00967F56" w:rsidP="00967F56">
      <w:pPr>
        <w:shd w:val="clear" w:color="auto" w:fill="FFFFFF"/>
        <w:tabs>
          <w:tab w:val="left" w:pos="709"/>
        </w:tabs>
        <w:spacing w:line="276" w:lineRule="auto"/>
        <w:ind w:left="4253"/>
        <w:rPr>
          <w:b/>
          <w:bCs/>
          <w:color w:val="000000"/>
          <w:spacing w:val="1"/>
        </w:rPr>
      </w:pPr>
    </w:p>
    <w:p w:rsidR="00967F56" w:rsidRPr="00E61A4F" w:rsidRDefault="00967F56" w:rsidP="00967F56">
      <w:pPr>
        <w:shd w:val="clear" w:color="auto" w:fill="FFFFFF"/>
        <w:tabs>
          <w:tab w:val="left" w:pos="709"/>
        </w:tabs>
        <w:spacing w:line="276" w:lineRule="auto"/>
        <w:ind w:left="4253"/>
        <w:rPr>
          <w:b/>
          <w:bCs/>
          <w:color w:val="000000"/>
          <w:spacing w:val="1"/>
          <w:sz w:val="28"/>
          <w:szCs w:val="28"/>
        </w:rPr>
      </w:pPr>
      <w:r w:rsidRPr="00E61A4F">
        <w:rPr>
          <w:b/>
          <w:bCs/>
          <w:color w:val="000000"/>
          <w:spacing w:val="1"/>
          <w:sz w:val="28"/>
          <w:szCs w:val="28"/>
        </w:rPr>
        <w:t xml:space="preserve">ЗАКЛЮЧЕНИЕ </w:t>
      </w:r>
    </w:p>
    <w:p w:rsidR="00967F56" w:rsidRPr="00E61A4F" w:rsidRDefault="00967F56" w:rsidP="00967F56">
      <w:pPr>
        <w:shd w:val="clear" w:color="auto" w:fill="FFFFFF"/>
        <w:tabs>
          <w:tab w:val="left" w:pos="0"/>
        </w:tabs>
        <w:spacing w:line="276" w:lineRule="auto"/>
        <w:jc w:val="center"/>
        <w:rPr>
          <w:b/>
          <w:bCs/>
          <w:color w:val="000000"/>
          <w:sz w:val="28"/>
          <w:szCs w:val="28"/>
        </w:rPr>
      </w:pPr>
      <w:r w:rsidRPr="00E61A4F">
        <w:rPr>
          <w:b/>
          <w:bCs/>
          <w:color w:val="000000"/>
          <w:spacing w:val="1"/>
          <w:sz w:val="28"/>
          <w:szCs w:val="28"/>
        </w:rPr>
        <w:t xml:space="preserve">по результатам </w:t>
      </w:r>
      <w:r w:rsidRPr="00E61A4F">
        <w:rPr>
          <w:b/>
          <w:bCs/>
          <w:color w:val="000000"/>
          <w:sz w:val="28"/>
          <w:szCs w:val="28"/>
        </w:rPr>
        <w:t xml:space="preserve">внешней проверки годового отчета </w:t>
      </w:r>
    </w:p>
    <w:p w:rsidR="00967F56" w:rsidRPr="00E61A4F" w:rsidRDefault="00967F56" w:rsidP="00967F56">
      <w:pPr>
        <w:shd w:val="clear" w:color="auto" w:fill="FFFFFF"/>
        <w:tabs>
          <w:tab w:val="left" w:pos="0"/>
        </w:tabs>
        <w:spacing w:line="276" w:lineRule="auto"/>
        <w:jc w:val="center"/>
        <w:rPr>
          <w:b/>
          <w:bCs/>
          <w:color w:val="000000"/>
          <w:spacing w:val="-2"/>
          <w:sz w:val="28"/>
          <w:szCs w:val="28"/>
        </w:rPr>
      </w:pPr>
      <w:r w:rsidRPr="00E61A4F">
        <w:rPr>
          <w:b/>
          <w:bCs/>
          <w:color w:val="000000"/>
          <w:sz w:val="28"/>
          <w:szCs w:val="28"/>
        </w:rPr>
        <w:t>об испо</w:t>
      </w:r>
      <w:r w:rsidR="00F62F1B">
        <w:rPr>
          <w:b/>
          <w:bCs/>
          <w:color w:val="000000"/>
          <w:sz w:val="28"/>
          <w:szCs w:val="28"/>
        </w:rPr>
        <w:t>лнении районного бюджета за 201</w:t>
      </w:r>
      <w:r w:rsidR="00467E59">
        <w:rPr>
          <w:b/>
          <w:bCs/>
          <w:color w:val="000000"/>
          <w:sz w:val="28"/>
          <w:szCs w:val="28"/>
        </w:rPr>
        <w:t>8</w:t>
      </w:r>
      <w:r w:rsidRPr="00E61A4F">
        <w:rPr>
          <w:b/>
          <w:bCs/>
          <w:color w:val="000000"/>
          <w:sz w:val="28"/>
          <w:szCs w:val="28"/>
        </w:rPr>
        <w:t xml:space="preserve"> год</w:t>
      </w:r>
    </w:p>
    <w:p w:rsidR="00967F56" w:rsidRPr="00E61A4F" w:rsidRDefault="00967F56" w:rsidP="00967F56">
      <w:pPr>
        <w:jc w:val="center"/>
        <w:rPr>
          <w:i/>
          <w:color w:val="000000"/>
          <w:sz w:val="20"/>
          <w:szCs w:val="20"/>
        </w:rPr>
      </w:pPr>
    </w:p>
    <w:p w:rsidR="00A53D2A" w:rsidRDefault="00967F56" w:rsidP="00A53D2A">
      <w:pPr>
        <w:jc w:val="center"/>
        <w:rPr>
          <w:i/>
          <w:color w:val="000000"/>
          <w:sz w:val="26"/>
          <w:szCs w:val="26"/>
        </w:rPr>
      </w:pPr>
      <w:r w:rsidRPr="00E61A4F">
        <w:rPr>
          <w:i/>
          <w:color w:val="000000"/>
          <w:sz w:val="26"/>
          <w:szCs w:val="26"/>
        </w:rPr>
        <w:t xml:space="preserve"> (утверждено Решением коллегии Контрольно-Счетной палаты от </w:t>
      </w:r>
      <w:r w:rsidR="00A53D2A" w:rsidRPr="00D8325C">
        <w:rPr>
          <w:i/>
          <w:color w:val="000000"/>
          <w:sz w:val="26"/>
          <w:szCs w:val="26"/>
        </w:rPr>
        <w:t>2</w:t>
      </w:r>
      <w:r w:rsidR="00D8325C" w:rsidRPr="00D8325C">
        <w:rPr>
          <w:i/>
          <w:color w:val="000000"/>
          <w:sz w:val="26"/>
          <w:szCs w:val="26"/>
        </w:rPr>
        <w:t>6</w:t>
      </w:r>
      <w:r w:rsidRPr="00D8325C">
        <w:rPr>
          <w:i/>
          <w:color w:val="000000"/>
          <w:sz w:val="26"/>
          <w:szCs w:val="26"/>
        </w:rPr>
        <w:t>.0</w:t>
      </w:r>
      <w:r w:rsidR="00963CB5" w:rsidRPr="00D8325C">
        <w:rPr>
          <w:i/>
          <w:color w:val="000000"/>
          <w:sz w:val="26"/>
          <w:szCs w:val="26"/>
        </w:rPr>
        <w:t>4</w:t>
      </w:r>
      <w:r w:rsidRPr="00D8325C">
        <w:rPr>
          <w:i/>
          <w:color w:val="000000"/>
          <w:sz w:val="26"/>
          <w:szCs w:val="26"/>
        </w:rPr>
        <w:t>.201</w:t>
      </w:r>
      <w:r w:rsidR="00F977FB" w:rsidRPr="00D8325C">
        <w:rPr>
          <w:i/>
          <w:color w:val="000000"/>
          <w:sz w:val="26"/>
          <w:szCs w:val="26"/>
        </w:rPr>
        <w:t>9</w:t>
      </w:r>
      <w:r w:rsidRPr="00D8325C">
        <w:rPr>
          <w:i/>
          <w:color w:val="000000"/>
          <w:sz w:val="26"/>
          <w:szCs w:val="26"/>
        </w:rPr>
        <w:t xml:space="preserve"> №</w:t>
      </w:r>
      <w:r w:rsidR="00862FD3" w:rsidRPr="00D8325C">
        <w:rPr>
          <w:i/>
          <w:color w:val="000000"/>
          <w:sz w:val="26"/>
          <w:szCs w:val="26"/>
        </w:rPr>
        <w:t xml:space="preserve"> </w:t>
      </w:r>
      <w:r w:rsidR="00A44D05" w:rsidRPr="00D8325C">
        <w:rPr>
          <w:i/>
          <w:color w:val="000000"/>
          <w:sz w:val="26"/>
          <w:szCs w:val="26"/>
        </w:rPr>
        <w:t xml:space="preserve"> </w:t>
      </w:r>
      <w:r w:rsidR="00D8325C">
        <w:rPr>
          <w:i/>
          <w:color w:val="000000"/>
          <w:sz w:val="26"/>
          <w:szCs w:val="26"/>
        </w:rPr>
        <w:t>6</w:t>
      </w:r>
      <w:r w:rsidRPr="00E61A4F">
        <w:rPr>
          <w:i/>
          <w:color w:val="000000"/>
          <w:sz w:val="26"/>
          <w:szCs w:val="26"/>
        </w:rPr>
        <w:t xml:space="preserve">) </w:t>
      </w:r>
    </w:p>
    <w:p w:rsidR="00F53662" w:rsidRPr="00E61A4F" w:rsidRDefault="00F53662" w:rsidP="00A53D2A">
      <w:pPr>
        <w:jc w:val="center"/>
        <w:rPr>
          <w:i/>
          <w:color w:val="000000"/>
          <w:sz w:val="26"/>
          <w:szCs w:val="26"/>
        </w:rPr>
      </w:pPr>
    </w:p>
    <w:p w:rsidR="00967F56" w:rsidRPr="00C46111" w:rsidRDefault="00A53D2A" w:rsidP="00967F56">
      <w:pPr>
        <w:shd w:val="clear" w:color="auto" w:fill="FFFFFF"/>
        <w:tabs>
          <w:tab w:val="left" w:pos="8410"/>
        </w:tabs>
        <w:spacing w:before="274" w:line="276" w:lineRule="auto"/>
        <w:ind w:left="34"/>
        <w:rPr>
          <w:color w:val="000000"/>
          <w:sz w:val="28"/>
          <w:szCs w:val="28"/>
        </w:rPr>
      </w:pPr>
      <w:r w:rsidRPr="009814C8">
        <w:rPr>
          <w:b/>
          <w:bCs/>
          <w:color w:val="000000"/>
          <w:sz w:val="28"/>
          <w:szCs w:val="28"/>
        </w:rPr>
        <w:t>2</w:t>
      </w:r>
      <w:r w:rsidR="00D8325C">
        <w:rPr>
          <w:b/>
          <w:bCs/>
          <w:color w:val="000000"/>
          <w:sz w:val="28"/>
          <w:szCs w:val="28"/>
        </w:rPr>
        <w:t>6</w:t>
      </w:r>
      <w:r w:rsidRPr="00C46111">
        <w:rPr>
          <w:b/>
          <w:bCs/>
          <w:color w:val="000000"/>
          <w:sz w:val="28"/>
          <w:szCs w:val="28"/>
        </w:rPr>
        <w:t xml:space="preserve"> </w:t>
      </w:r>
      <w:r w:rsidR="004F1A4C" w:rsidRPr="00C46111">
        <w:rPr>
          <w:b/>
          <w:bCs/>
          <w:color w:val="000000"/>
          <w:sz w:val="28"/>
          <w:szCs w:val="28"/>
        </w:rPr>
        <w:t>апреля</w:t>
      </w:r>
      <w:r w:rsidR="00967F56" w:rsidRPr="00C46111">
        <w:rPr>
          <w:b/>
          <w:bCs/>
          <w:color w:val="000000"/>
          <w:spacing w:val="-2"/>
          <w:sz w:val="28"/>
          <w:szCs w:val="28"/>
        </w:rPr>
        <w:t xml:space="preserve"> </w:t>
      </w:r>
      <w:r w:rsidR="00E64655" w:rsidRPr="00C46111">
        <w:rPr>
          <w:b/>
          <w:color w:val="000000"/>
          <w:spacing w:val="-2"/>
          <w:sz w:val="28"/>
          <w:szCs w:val="28"/>
        </w:rPr>
        <w:t>201</w:t>
      </w:r>
      <w:r w:rsidR="00467E59" w:rsidRPr="00C46111">
        <w:rPr>
          <w:b/>
          <w:color w:val="000000"/>
          <w:spacing w:val="-2"/>
          <w:sz w:val="28"/>
          <w:szCs w:val="28"/>
        </w:rPr>
        <w:t>9</w:t>
      </w:r>
      <w:r w:rsidR="00C46111">
        <w:rPr>
          <w:b/>
          <w:color w:val="000000"/>
          <w:spacing w:val="-2"/>
          <w:sz w:val="28"/>
          <w:szCs w:val="28"/>
        </w:rPr>
        <w:t xml:space="preserve"> г.           </w:t>
      </w:r>
      <w:r w:rsidR="00200B89" w:rsidRPr="00C46111">
        <w:rPr>
          <w:b/>
          <w:color w:val="000000"/>
          <w:spacing w:val="-2"/>
          <w:sz w:val="28"/>
          <w:szCs w:val="28"/>
        </w:rPr>
        <w:t xml:space="preserve">    </w:t>
      </w:r>
      <w:r w:rsidR="00C46111">
        <w:rPr>
          <w:b/>
          <w:color w:val="000000"/>
          <w:spacing w:val="-2"/>
          <w:sz w:val="28"/>
          <w:szCs w:val="28"/>
        </w:rPr>
        <w:t xml:space="preserve">  </w:t>
      </w:r>
      <w:r w:rsidR="00200B89" w:rsidRPr="00C46111">
        <w:rPr>
          <w:b/>
          <w:color w:val="000000"/>
          <w:spacing w:val="-2"/>
          <w:sz w:val="28"/>
          <w:szCs w:val="28"/>
        </w:rPr>
        <w:t xml:space="preserve">               </w:t>
      </w:r>
      <w:r w:rsidR="00967F56" w:rsidRPr="00C46111">
        <w:rPr>
          <w:b/>
          <w:color w:val="000000"/>
          <w:spacing w:val="-2"/>
          <w:sz w:val="28"/>
          <w:szCs w:val="28"/>
        </w:rPr>
        <w:t xml:space="preserve">    </w:t>
      </w:r>
      <w:r w:rsidR="00967F56" w:rsidRPr="00C46111">
        <w:rPr>
          <w:b/>
          <w:bCs/>
          <w:color w:val="000000"/>
          <w:spacing w:val="-5"/>
          <w:sz w:val="28"/>
          <w:szCs w:val="28"/>
        </w:rPr>
        <w:t xml:space="preserve">  г. Дудинка</w:t>
      </w:r>
      <w:r w:rsidR="00967F56" w:rsidRPr="00C46111">
        <w:rPr>
          <w:b/>
          <w:bCs/>
          <w:color w:val="000000"/>
          <w:sz w:val="28"/>
          <w:szCs w:val="28"/>
        </w:rPr>
        <w:t xml:space="preserve">                      </w:t>
      </w:r>
      <w:r w:rsidR="004F1A4C" w:rsidRPr="00C46111">
        <w:rPr>
          <w:b/>
          <w:color w:val="000000"/>
          <w:spacing w:val="-2"/>
          <w:sz w:val="28"/>
          <w:szCs w:val="28"/>
        </w:rPr>
        <w:t xml:space="preserve">   </w:t>
      </w:r>
      <w:r w:rsidR="00C27F55">
        <w:rPr>
          <w:b/>
          <w:color w:val="000000"/>
          <w:spacing w:val="-2"/>
          <w:sz w:val="28"/>
          <w:szCs w:val="28"/>
        </w:rPr>
        <w:t xml:space="preserve">   </w:t>
      </w:r>
      <w:r w:rsidR="0005644D">
        <w:rPr>
          <w:b/>
          <w:color w:val="000000"/>
          <w:spacing w:val="-2"/>
          <w:sz w:val="28"/>
          <w:szCs w:val="28"/>
        </w:rPr>
        <w:t xml:space="preserve">       </w:t>
      </w:r>
      <w:r w:rsidR="00967F56" w:rsidRPr="00C46111">
        <w:rPr>
          <w:b/>
          <w:color w:val="000000"/>
          <w:spacing w:val="-2"/>
          <w:sz w:val="28"/>
          <w:szCs w:val="28"/>
        </w:rPr>
        <w:t xml:space="preserve">        </w:t>
      </w:r>
      <w:r w:rsidR="00967F56" w:rsidRPr="00D8325C">
        <w:rPr>
          <w:b/>
          <w:color w:val="000000"/>
          <w:spacing w:val="-2"/>
          <w:sz w:val="28"/>
          <w:szCs w:val="28"/>
        </w:rPr>
        <w:t xml:space="preserve">№ </w:t>
      </w:r>
      <w:r w:rsidR="00D8325C" w:rsidRPr="00D8325C">
        <w:rPr>
          <w:b/>
          <w:color w:val="000000"/>
          <w:spacing w:val="-2"/>
          <w:sz w:val="28"/>
          <w:szCs w:val="28"/>
        </w:rPr>
        <w:t>03</w:t>
      </w:r>
      <w:r w:rsidR="00F813BD" w:rsidRPr="00D8325C">
        <w:rPr>
          <w:b/>
          <w:color w:val="000000"/>
          <w:spacing w:val="-2"/>
          <w:sz w:val="28"/>
          <w:szCs w:val="28"/>
        </w:rPr>
        <w:t xml:space="preserve"> </w:t>
      </w:r>
      <w:r w:rsidR="00967F56" w:rsidRPr="00D8325C">
        <w:rPr>
          <w:b/>
          <w:color w:val="000000"/>
          <w:spacing w:val="-2"/>
          <w:sz w:val="28"/>
          <w:szCs w:val="28"/>
        </w:rPr>
        <w:t>-</w:t>
      </w:r>
      <w:r w:rsidR="00F813BD" w:rsidRPr="00D8325C">
        <w:rPr>
          <w:b/>
          <w:color w:val="000000"/>
          <w:spacing w:val="-2"/>
          <w:sz w:val="28"/>
          <w:szCs w:val="28"/>
        </w:rPr>
        <w:t xml:space="preserve"> </w:t>
      </w:r>
      <w:r w:rsidR="00967F56" w:rsidRPr="00D8325C">
        <w:rPr>
          <w:b/>
          <w:color w:val="000000"/>
          <w:spacing w:val="-2"/>
          <w:sz w:val="28"/>
          <w:szCs w:val="28"/>
        </w:rPr>
        <w:t>05</w:t>
      </w:r>
    </w:p>
    <w:p w:rsidR="003C239A" w:rsidRPr="00E0590F" w:rsidRDefault="003C239A" w:rsidP="00A53D2A">
      <w:pPr>
        <w:pStyle w:val="1"/>
        <w:ind w:firstLine="0"/>
        <w:rPr>
          <w:color w:val="000000"/>
        </w:rPr>
      </w:pPr>
    </w:p>
    <w:p w:rsidR="00F53662" w:rsidRPr="00F53662" w:rsidRDefault="00F53662" w:rsidP="00F53662"/>
    <w:p w:rsidR="00C4023C" w:rsidRDefault="00C4023C" w:rsidP="00C4023C">
      <w:pPr>
        <w:spacing w:line="276" w:lineRule="auto"/>
        <w:ind w:firstLine="709"/>
        <w:jc w:val="both"/>
        <w:rPr>
          <w:color w:val="000000"/>
          <w:sz w:val="28"/>
          <w:szCs w:val="28"/>
        </w:rPr>
      </w:pPr>
      <w:r>
        <w:rPr>
          <w:color w:val="000000"/>
          <w:sz w:val="28"/>
          <w:szCs w:val="28"/>
        </w:rPr>
        <w:t>Внешняя проверка годового отчета об исполнении районного бюджета за 201</w:t>
      </w:r>
      <w:r w:rsidR="00C65149">
        <w:rPr>
          <w:color w:val="000000"/>
          <w:sz w:val="28"/>
          <w:szCs w:val="28"/>
        </w:rPr>
        <w:t>8</w:t>
      </w:r>
      <w:r w:rsidR="00FB4EAD">
        <w:rPr>
          <w:color w:val="000000"/>
          <w:sz w:val="28"/>
          <w:szCs w:val="28"/>
        </w:rPr>
        <w:t xml:space="preserve"> </w:t>
      </w:r>
      <w:r>
        <w:rPr>
          <w:color w:val="000000"/>
          <w:sz w:val="28"/>
          <w:szCs w:val="28"/>
        </w:rPr>
        <w:t xml:space="preserve"> год проведена на основании статей 264.4, 268.1 Бюджетного кодекса Российской Федерации, пункта 7 статьи 73 Устава Таймырского Долгано-Ненецкого муниципального района, статьи 26 Положения о бюджетном процессе в Таймырском Долгано-Ненецком муниципальном районе, в соответствии с пунктом 1.4. Плана работы Контрольно-Счетной палаты Таймырского Долгано-Ненецкого муниципального района на 201</w:t>
      </w:r>
      <w:r w:rsidR="00C01826">
        <w:rPr>
          <w:color w:val="000000"/>
          <w:sz w:val="28"/>
          <w:szCs w:val="28"/>
        </w:rPr>
        <w:t>9</w:t>
      </w:r>
      <w:r>
        <w:rPr>
          <w:color w:val="000000"/>
          <w:sz w:val="28"/>
          <w:szCs w:val="28"/>
        </w:rPr>
        <w:t xml:space="preserve"> год и Распоряжением Контрольно-Счетной палаты Таймырского Долгано-Ненецкого муниципального района от 06.03.201</w:t>
      </w:r>
      <w:r w:rsidR="00027B89">
        <w:rPr>
          <w:color w:val="000000"/>
          <w:sz w:val="28"/>
          <w:szCs w:val="28"/>
        </w:rPr>
        <w:t>9</w:t>
      </w:r>
      <w:r>
        <w:rPr>
          <w:color w:val="000000"/>
          <w:sz w:val="28"/>
          <w:szCs w:val="28"/>
        </w:rPr>
        <w:t xml:space="preserve">  № 4.</w:t>
      </w:r>
    </w:p>
    <w:p w:rsidR="00C4023C" w:rsidRDefault="00C4023C" w:rsidP="00C4023C">
      <w:pPr>
        <w:spacing w:line="276" w:lineRule="auto"/>
        <w:ind w:firstLine="709"/>
        <w:jc w:val="both"/>
        <w:rPr>
          <w:color w:val="000000"/>
          <w:sz w:val="28"/>
          <w:szCs w:val="28"/>
        </w:rPr>
      </w:pPr>
      <w:r>
        <w:rPr>
          <w:color w:val="000000"/>
          <w:sz w:val="28"/>
          <w:szCs w:val="28"/>
          <w:u w:val="single"/>
        </w:rPr>
        <w:t>Цель проверки</w:t>
      </w:r>
      <w:r>
        <w:rPr>
          <w:color w:val="000000"/>
          <w:sz w:val="28"/>
          <w:szCs w:val="28"/>
        </w:rPr>
        <w:t>: оценка достоверности показателей отчета об исполнении районного бюджета и его соответствие положениям бюджетного законодательства.</w:t>
      </w:r>
    </w:p>
    <w:p w:rsidR="00C4023C" w:rsidRDefault="00C4023C" w:rsidP="00C4023C">
      <w:pPr>
        <w:pStyle w:val="a5"/>
        <w:spacing w:line="276" w:lineRule="auto"/>
        <w:ind w:right="-1" w:firstLine="709"/>
        <w:rPr>
          <w:color w:val="000000"/>
          <w:sz w:val="28"/>
          <w:szCs w:val="28"/>
        </w:rPr>
      </w:pPr>
      <w:r>
        <w:rPr>
          <w:color w:val="000000"/>
          <w:sz w:val="28"/>
          <w:szCs w:val="28"/>
          <w:u w:val="single"/>
        </w:rPr>
        <w:t>Задачи проверки</w:t>
      </w:r>
      <w:r>
        <w:rPr>
          <w:color w:val="000000"/>
          <w:sz w:val="28"/>
          <w:szCs w:val="28"/>
        </w:rPr>
        <w:t xml:space="preserve">:  </w:t>
      </w:r>
    </w:p>
    <w:p w:rsidR="00C4023C" w:rsidRDefault="00C4023C" w:rsidP="00C4023C">
      <w:pPr>
        <w:pStyle w:val="a5"/>
        <w:spacing w:line="276" w:lineRule="auto"/>
        <w:ind w:right="-1" w:firstLine="709"/>
        <w:rPr>
          <w:color w:val="000000"/>
          <w:sz w:val="28"/>
          <w:szCs w:val="28"/>
        </w:rPr>
      </w:pPr>
      <w:r>
        <w:rPr>
          <w:color w:val="000000"/>
          <w:sz w:val="28"/>
          <w:szCs w:val="28"/>
        </w:rPr>
        <w:t>- анализ бюджетной отчетности об исполнении районного бюджета в 201</w:t>
      </w:r>
      <w:r w:rsidR="00314501">
        <w:rPr>
          <w:color w:val="000000"/>
          <w:sz w:val="28"/>
          <w:szCs w:val="28"/>
        </w:rPr>
        <w:t>8</w:t>
      </w:r>
      <w:r>
        <w:rPr>
          <w:color w:val="000000"/>
          <w:sz w:val="28"/>
          <w:szCs w:val="28"/>
        </w:rPr>
        <w:t xml:space="preserve"> году, проверка соблюдения порядка ее консолидации; </w:t>
      </w:r>
    </w:p>
    <w:p w:rsidR="00C4023C" w:rsidRDefault="00C4023C" w:rsidP="00C4023C">
      <w:pPr>
        <w:pStyle w:val="a5"/>
        <w:spacing w:line="276" w:lineRule="auto"/>
        <w:ind w:right="-1" w:firstLine="709"/>
        <w:rPr>
          <w:color w:val="000000"/>
          <w:sz w:val="28"/>
          <w:szCs w:val="28"/>
        </w:rPr>
      </w:pPr>
      <w:r>
        <w:rPr>
          <w:color w:val="000000"/>
          <w:sz w:val="28"/>
          <w:szCs w:val="28"/>
        </w:rPr>
        <w:t>- анализ и проверка соблюдения бюджетного законодательства при организации исполнения районного бюджета в 201</w:t>
      </w:r>
      <w:r w:rsidR="00314501">
        <w:rPr>
          <w:color w:val="000000"/>
          <w:sz w:val="28"/>
          <w:szCs w:val="28"/>
        </w:rPr>
        <w:t>8</w:t>
      </w:r>
      <w:r>
        <w:rPr>
          <w:color w:val="000000"/>
          <w:sz w:val="28"/>
          <w:szCs w:val="28"/>
        </w:rPr>
        <w:t xml:space="preserve"> году.</w:t>
      </w:r>
    </w:p>
    <w:p w:rsidR="00C4023C" w:rsidRDefault="00C4023C" w:rsidP="00C4023C">
      <w:pPr>
        <w:pStyle w:val="a5"/>
        <w:spacing w:line="276" w:lineRule="auto"/>
        <w:ind w:right="-1" w:firstLine="709"/>
        <w:rPr>
          <w:color w:val="000000"/>
          <w:sz w:val="28"/>
          <w:szCs w:val="28"/>
          <w:u w:val="single"/>
        </w:rPr>
      </w:pPr>
      <w:r>
        <w:rPr>
          <w:color w:val="000000"/>
          <w:sz w:val="28"/>
          <w:szCs w:val="28"/>
          <w:u w:val="single"/>
        </w:rPr>
        <w:lastRenderedPageBreak/>
        <w:t>Предмет проверки</w:t>
      </w:r>
      <w:r>
        <w:rPr>
          <w:color w:val="000000"/>
          <w:sz w:val="28"/>
          <w:szCs w:val="28"/>
        </w:rPr>
        <w:t>: отчет об исполнении районного бюджета за   201</w:t>
      </w:r>
      <w:r w:rsidR="00314501">
        <w:rPr>
          <w:color w:val="000000"/>
          <w:sz w:val="28"/>
          <w:szCs w:val="28"/>
        </w:rPr>
        <w:t>8</w:t>
      </w:r>
      <w:r>
        <w:rPr>
          <w:color w:val="000000"/>
          <w:sz w:val="28"/>
          <w:szCs w:val="28"/>
        </w:rPr>
        <w:t xml:space="preserve">  год, дополнительные документы и материалы, подтверждающие исполнение районного бюджета.</w:t>
      </w:r>
    </w:p>
    <w:p w:rsidR="00C4023C" w:rsidRDefault="00C4023C" w:rsidP="00C4023C">
      <w:pPr>
        <w:spacing w:line="276" w:lineRule="auto"/>
        <w:ind w:firstLine="709"/>
        <w:jc w:val="both"/>
        <w:rPr>
          <w:color w:val="000000"/>
          <w:sz w:val="28"/>
          <w:szCs w:val="28"/>
        </w:rPr>
      </w:pPr>
      <w:r>
        <w:rPr>
          <w:bCs/>
          <w:color w:val="000000"/>
          <w:sz w:val="28"/>
          <w:szCs w:val="28"/>
        </w:rPr>
        <w:t xml:space="preserve">Проверка осуществлялась Контрольно-Счетной палатой </w:t>
      </w:r>
      <w:r>
        <w:rPr>
          <w:color w:val="000000"/>
          <w:sz w:val="28"/>
          <w:szCs w:val="28"/>
        </w:rPr>
        <w:t>Таймырского Долгано-Ненецкого муниципального района</w:t>
      </w:r>
      <w:r>
        <w:rPr>
          <w:bCs/>
          <w:color w:val="000000"/>
          <w:sz w:val="28"/>
          <w:szCs w:val="28"/>
        </w:rPr>
        <w:t xml:space="preserve"> (далее – Контрольно-Счетная палата, КСП) </w:t>
      </w:r>
      <w:r>
        <w:rPr>
          <w:color w:val="000000"/>
          <w:sz w:val="28"/>
          <w:szCs w:val="28"/>
        </w:rPr>
        <w:t xml:space="preserve">в соответствии со </w:t>
      </w:r>
      <w:r>
        <w:rPr>
          <w:bCs/>
          <w:color w:val="000000"/>
          <w:sz w:val="28"/>
          <w:szCs w:val="28"/>
        </w:rPr>
        <w:t>Стандартом внешнего муниципального финансового контроля СФК 3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утвержденным Решением коллегии Контрольно-Счетной палаты от 30.09.2013 № 14.</w:t>
      </w:r>
      <w:r>
        <w:rPr>
          <w:color w:val="000000"/>
          <w:sz w:val="28"/>
          <w:szCs w:val="28"/>
        </w:rPr>
        <w:t xml:space="preserve"> </w:t>
      </w:r>
    </w:p>
    <w:p w:rsidR="00C4023C" w:rsidRDefault="00C4023C" w:rsidP="00C4023C">
      <w:pPr>
        <w:spacing w:line="276" w:lineRule="auto"/>
        <w:ind w:firstLine="709"/>
        <w:jc w:val="both"/>
        <w:rPr>
          <w:bCs/>
          <w:color w:val="000000"/>
        </w:rPr>
      </w:pPr>
    </w:p>
    <w:p w:rsidR="00C4023C" w:rsidRDefault="00C4023C" w:rsidP="00C4023C">
      <w:pPr>
        <w:pStyle w:val="a5"/>
        <w:spacing w:line="276" w:lineRule="auto"/>
        <w:ind w:right="-1" w:firstLine="0"/>
        <w:jc w:val="center"/>
        <w:rPr>
          <w:b/>
          <w:color w:val="000000"/>
          <w:sz w:val="28"/>
          <w:szCs w:val="28"/>
        </w:rPr>
      </w:pPr>
      <w:r>
        <w:rPr>
          <w:b/>
          <w:color w:val="000000"/>
          <w:sz w:val="28"/>
          <w:szCs w:val="28"/>
        </w:rPr>
        <w:t>1. Общие положения</w:t>
      </w:r>
    </w:p>
    <w:p w:rsidR="00C4023C" w:rsidRDefault="00C4023C" w:rsidP="00C4023C">
      <w:pPr>
        <w:spacing w:line="276" w:lineRule="auto"/>
        <w:jc w:val="both"/>
        <w:rPr>
          <w:bCs/>
          <w:color w:val="000000"/>
        </w:rPr>
      </w:pPr>
    </w:p>
    <w:p w:rsidR="00C4023C" w:rsidRDefault="009A17D3" w:rsidP="00C4023C">
      <w:pPr>
        <w:pStyle w:val="af"/>
        <w:numPr>
          <w:ilvl w:val="0"/>
          <w:numId w:val="23"/>
        </w:numPr>
        <w:spacing w:line="276" w:lineRule="auto"/>
        <w:ind w:left="0" w:firstLine="709"/>
        <w:jc w:val="both"/>
        <w:outlineLvl w:val="1"/>
        <w:rPr>
          <w:color w:val="000000"/>
          <w:sz w:val="28"/>
          <w:szCs w:val="28"/>
        </w:rPr>
      </w:pPr>
      <w:r>
        <w:rPr>
          <w:color w:val="000000"/>
          <w:sz w:val="28"/>
          <w:szCs w:val="28"/>
        </w:rPr>
        <w:t xml:space="preserve"> </w:t>
      </w:r>
      <w:r w:rsidR="00081CD0">
        <w:rPr>
          <w:color w:val="000000"/>
          <w:sz w:val="28"/>
          <w:szCs w:val="28"/>
        </w:rPr>
        <w:t xml:space="preserve"> </w:t>
      </w:r>
      <w:r w:rsidR="00C4023C">
        <w:rPr>
          <w:color w:val="000000"/>
          <w:sz w:val="28"/>
          <w:szCs w:val="28"/>
        </w:rPr>
        <w:t>Отчет об исполнении районного бюджета за 201</w:t>
      </w:r>
      <w:r w:rsidR="005B0B89">
        <w:rPr>
          <w:color w:val="000000"/>
          <w:sz w:val="28"/>
          <w:szCs w:val="28"/>
        </w:rPr>
        <w:t>8</w:t>
      </w:r>
      <w:r w:rsidR="00C4023C">
        <w:rPr>
          <w:color w:val="000000"/>
          <w:sz w:val="28"/>
          <w:szCs w:val="28"/>
        </w:rPr>
        <w:t xml:space="preserve"> год </w:t>
      </w:r>
      <w:r w:rsidR="00C4023C">
        <w:rPr>
          <w:color w:val="000000"/>
          <w:sz w:val="28"/>
          <w:szCs w:val="28"/>
        </w:rPr>
        <w:br/>
        <w:t>представлен в Контрольно-Счетную палату Администрацией Таймырского Долгано-Ненецкого муниципального района (далее – Администрация муниципального района) с соблюдением срока, установленного статьей 264.4 Бюджетного кодекса Российской Федерации (далее – БК РФ) и по своему составу соответствует перечню, установленному пунктом 4 статьи 26 Положения о бюджетном процессе в Таймырском Долгано-Ненецком муниципальном районе (далее – Положение о бюджетном процессе).</w:t>
      </w:r>
    </w:p>
    <w:p w:rsidR="00C4023C" w:rsidRDefault="00C4023C" w:rsidP="00C4023C">
      <w:pPr>
        <w:autoSpaceDE w:val="0"/>
        <w:autoSpaceDN w:val="0"/>
        <w:adjustRightInd w:val="0"/>
        <w:spacing w:line="276" w:lineRule="auto"/>
        <w:ind w:firstLine="709"/>
        <w:jc w:val="both"/>
        <w:rPr>
          <w:color w:val="000000"/>
          <w:sz w:val="28"/>
          <w:szCs w:val="28"/>
        </w:rPr>
      </w:pPr>
      <w:r>
        <w:rPr>
          <w:color w:val="000000"/>
          <w:sz w:val="28"/>
          <w:szCs w:val="28"/>
        </w:rPr>
        <w:t>2. В ходе проверки проанализированы следующие нормативные правовые акты:</w:t>
      </w:r>
    </w:p>
    <w:p w:rsidR="00C4023C" w:rsidRDefault="00C4023C" w:rsidP="00C4023C">
      <w:pPr>
        <w:autoSpaceDE w:val="0"/>
        <w:autoSpaceDN w:val="0"/>
        <w:adjustRightInd w:val="0"/>
        <w:spacing w:line="276" w:lineRule="auto"/>
        <w:ind w:firstLine="709"/>
        <w:jc w:val="both"/>
        <w:rPr>
          <w:color w:val="000000"/>
          <w:sz w:val="28"/>
          <w:szCs w:val="28"/>
        </w:rPr>
      </w:pPr>
      <w:r>
        <w:rPr>
          <w:color w:val="000000"/>
          <w:sz w:val="28"/>
          <w:szCs w:val="28"/>
        </w:rPr>
        <w:t>1) Решение Таймырского Долгано-Ненецкого районного Совета депутатов     от 15.12.201</w:t>
      </w:r>
      <w:r w:rsidR="00C07709">
        <w:rPr>
          <w:color w:val="000000"/>
          <w:sz w:val="28"/>
          <w:szCs w:val="28"/>
        </w:rPr>
        <w:t>7</w:t>
      </w:r>
      <w:r>
        <w:rPr>
          <w:color w:val="000000"/>
          <w:sz w:val="28"/>
          <w:szCs w:val="28"/>
        </w:rPr>
        <w:t xml:space="preserve"> № </w:t>
      </w:r>
      <w:r w:rsidR="00C07709">
        <w:rPr>
          <w:color w:val="000000"/>
          <w:sz w:val="28"/>
          <w:szCs w:val="28"/>
        </w:rPr>
        <w:t>14-0211</w:t>
      </w:r>
      <w:r>
        <w:rPr>
          <w:color w:val="000000"/>
          <w:sz w:val="28"/>
          <w:szCs w:val="28"/>
        </w:rPr>
        <w:t xml:space="preserve"> «О районном бюджете на 201</w:t>
      </w:r>
      <w:r w:rsidR="00C07709">
        <w:rPr>
          <w:color w:val="000000"/>
          <w:sz w:val="28"/>
          <w:szCs w:val="28"/>
        </w:rPr>
        <w:t>8</w:t>
      </w:r>
      <w:r>
        <w:rPr>
          <w:color w:val="000000"/>
          <w:sz w:val="28"/>
          <w:szCs w:val="28"/>
        </w:rPr>
        <w:t xml:space="preserve"> год и плановый период 201</w:t>
      </w:r>
      <w:r w:rsidR="00C07709">
        <w:rPr>
          <w:color w:val="000000"/>
          <w:sz w:val="28"/>
          <w:szCs w:val="28"/>
        </w:rPr>
        <w:t>9-2020</w:t>
      </w:r>
      <w:r>
        <w:rPr>
          <w:color w:val="000000"/>
          <w:sz w:val="28"/>
          <w:szCs w:val="28"/>
        </w:rPr>
        <w:t xml:space="preserve"> годов» (далее </w:t>
      </w:r>
      <w:r w:rsidR="002E1930">
        <w:rPr>
          <w:color w:val="000000"/>
          <w:sz w:val="28"/>
          <w:szCs w:val="28"/>
        </w:rPr>
        <w:t xml:space="preserve">- </w:t>
      </w:r>
      <w:r>
        <w:rPr>
          <w:color w:val="000000"/>
          <w:sz w:val="28"/>
          <w:szCs w:val="28"/>
        </w:rPr>
        <w:t>Решение о бюджете № 1</w:t>
      </w:r>
      <w:r w:rsidR="00B77ABB">
        <w:rPr>
          <w:color w:val="000000"/>
          <w:sz w:val="28"/>
          <w:szCs w:val="28"/>
        </w:rPr>
        <w:t>4</w:t>
      </w:r>
      <w:r>
        <w:rPr>
          <w:color w:val="000000"/>
          <w:sz w:val="28"/>
          <w:szCs w:val="28"/>
        </w:rPr>
        <w:t>-</w:t>
      </w:r>
      <w:r w:rsidR="00C07709">
        <w:rPr>
          <w:color w:val="000000"/>
          <w:sz w:val="28"/>
          <w:szCs w:val="28"/>
        </w:rPr>
        <w:t>0211</w:t>
      </w:r>
      <w:r>
        <w:rPr>
          <w:color w:val="000000"/>
          <w:sz w:val="28"/>
          <w:szCs w:val="28"/>
        </w:rPr>
        <w:t>);</w:t>
      </w:r>
    </w:p>
    <w:p w:rsidR="00C4023C" w:rsidRDefault="00C4023C" w:rsidP="00C4023C">
      <w:pPr>
        <w:autoSpaceDE w:val="0"/>
        <w:autoSpaceDN w:val="0"/>
        <w:adjustRightInd w:val="0"/>
        <w:spacing w:line="276" w:lineRule="auto"/>
        <w:ind w:firstLine="709"/>
        <w:jc w:val="both"/>
        <w:rPr>
          <w:color w:val="000000"/>
          <w:sz w:val="28"/>
          <w:szCs w:val="28"/>
        </w:rPr>
      </w:pPr>
      <w:r>
        <w:rPr>
          <w:color w:val="000000"/>
          <w:sz w:val="28"/>
          <w:szCs w:val="28"/>
        </w:rPr>
        <w:t xml:space="preserve">2) Решения Таймырского Долгано-Ненецкого районного Совета депутатов от </w:t>
      </w:r>
      <w:r w:rsidR="00317D27">
        <w:rPr>
          <w:rFonts w:eastAsia="Calibri"/>
          <w:color w:val="000000"/>
          <w:sz w:val="28"/>
          <w:szCs w:val="28"/>
          <w:lang w:eastAsia="en-US"/>
        </w:rPr>
        <w:t>09.04.2018</w:t>
      </w:r>
      <w:r>
        <w:rPr>
          <w:rFonts w:eastAsia="Calibri"/>
          <w:color w:val="000000"/>
          <w:sz w:val="28"/>
          <w:szCs w:val="28"/>
          <w:lang w:eastAsia="en-US"/>
        </w:rPr>
        <w:t xml:space="preserve"> № </w:t>
      </w:r>
      <w:r w:rsidR="00317D27">
        <w:rPr>
          <w:rFonts w:eastAsia="Calibri"/>
          <w:color w:val="000000"/>
          <w:sz w:val="28"/>
          <w:szCs w:val="28"/>
          <w:lang w:eastAsia="en-US"/>
        </w:rPr>
        <w:t>15-0218</w:t>
      </w:r>
      <w:r>
        <w:rPr>
          <w:rFonts w:eastAsia="Calibri"/>
          <w:color w:val="000000"/>
          <w:sz w:val="28"/>
          <w:szCs w:val="28"/>
          <w:lang w:eastAsia="en-US"/>
        </w:rPr>
        <w:t xml:space="preserve">, от </w:t>
      </w:r>
      <w:r w:rsidR="00317D27">
        <w:rPr>
          <w:rFonts w:eastAsia="Calibri"/>
          <w:color w:val="000000"/>
          <w:sz w:val="28"/>
          <w:szCs w:val="28"/>
          <w:lang w:eastAsia="en-US"/>
        </w:rPr>
        <w:t>01.11.2018</w:t>
      </w:r>
      <w:r>
        <w:rPr>
          <w:rFonts w:eastAsia="Calibri"/>
          <w:color w:val="000000"/>
          <w:sz w:val="28"/>
          <w:szCs w:val="28"/>
          <w:lang w:eastAsia="en-US"/>
        </w:rPr>
        <w:t xml:space="preserve"> </w:t>
      </w:r>
      <w:hyperlink r:id="rId10" w:history="1">
        <w:r w:rsidRPr="002E1930">
          <w:rPr>
            <w:rStyle w:val="aff1"/>
            <w:rFonts w:eastAsia="Calibri"/>
            <w:color w:val="000000"/>
            <w:sz w:val="28"/>
            <w:szCs w:val="28"/>
            <w:u w:val="none"/>
            <w:lang w:eastAsia="en-US"/>
          </w:rPr>
          <w:t>№</w:t>
        </w:r>
      </w:hyperlink>
      <w:r>
        <w:rPr>
          <w:rFonts w:eastAsia="Calibri"/>
          <w:color w:val="000000"/>
          <w:sz w:val="28"/>
          <w:szCs w:val="28"/>
          <w:lang w:eastAsia="en-US"/>
        </w:rPr>
        <w:t xml:space="preserve"> </w:t>
      </w:r>
      <w:r w:rsidR="00317D27">
        <w:rPr>
          <w:rFonts w:eastAsia="Calibri"/>
          <w:color w:val="000000"/>
          <w:sz w:val="28"/>
          <w:szCs w:val="28"/>
          <w:lang w:eastAsia="en-US"/>
        </w:rPr>
        <w:t>01-006</w:t>
      </w:r>
      <w:r w:rsidR="001D0216">
        <w:rPr>
          <w:rFonts w:eastAsia="Calibri"/>
          <w:color w:val="000000"/>
          <w:sz w:val="28"/>
          <w:szCs w:val="28"/>
          <w:lang w:eastAsia="en-US"/>
        </w:rPr>
        <w:t xml:space="preserve"> </w:t>
      </w:r>
      <w:r>
        <w:rPr>
          <w:color w:val="000000"/>
          <w:sz w:val="28"/>
          <w:szCs w:val="28"/>
        </w:rPr>
        <w:t>«О внесении изменений в Решение Таймырского Долгано-Ненецкого районного Совета депутатов «О районном бюджете на 201</w:t>
      </w:r>
      <w:r w:rsidR="00C07709">
        <w:rPr>
          <w:color w:val="000000"/>
          <w:sz w:val="28"/>
          <w:szCs w:val="28"/>
        </w:rPr>
        <w:t xml:space="preserve">8 </w:t>
      </w:r>
      <w:r>
        <w:rPr>
          <w:color w:val="000000"/>
          <w:sz w:val="28"/>
          <w:szCs w:val="28"/>
        </w:rPr>
        <w:t>год и плановый период 201</w:t>
      </w:r>
      <w:r w:rsidR="00C07709">
        <w:rPr>
          <w:color w:val="000000"/>
          <w:sz w:val="28"/>
          <w:szCs w:val="28"/>
        </w:rPr>
        <w:t>9</w:t>
      </w:r>
      <w:r>
        <w:rPr>
          <w:color w:val="000000"/>
          <w:sz w:val="28"/>
          <w:szCs w:val="28"/>
        </w:rPr>
        <w:t>-20</w:t>
      </w:r>
      <w:r w:rsidR="00C07709">
        <w:rPr>
          <w:color w:val="000000"/>
          <w:sz w:val="28"/>
          <w:szCs w:val="28"/>
        </w:rPr>
        <w:t>20</w:t>
      </w:r>
      <w:r>
        <w:rPr>
          <w:color w:val="000000"/>
          <w:sz w:val="28"/>
          <w:szCs w:val="28"/>
        </w:rPr>
        <w:t xml:space="preserve"> годов» (далее</w:t>
      </w:r>
      <w:r w:rsidR="002E1930">
        <w:rPr>
          <w:color w:val="000000"/>
          <w:sz w:val="28"/>
          <w:szCs w:val="28"/>
        </w:rPr>
        <w:t xml:space="preserve"> -</w:t>
      </w:r>
      <w:r>
        <w:rPr>
          <w:color w:val="000000"/>
          <w:sz w:val="28"/>
          <w:szCs w:val="28"/>
        </w:rPr>
        <w:t xml:space="preserve"> Решение о бюджете на 201</w:t>
      </w:r>
      <w:r w:rsidR="00C07709">
        <w:rPr>
          <w:color w:val="000000"/>
          <w:sz w:val="28"/>
          <w:szCs w:val="28"/>
        </w:rPr>
        <w:t>8</w:t>
      </w:r>
      <w:r>
        <w:rPr>
          <w:color w:val="000000"/>
          <w:sz w:val="28"/>
          <w:szCs w:val="28"/>
        </w:rPr>
        <w:t xml:space="preserve"> год);</w:t>
      </w:r>
    </w:p>
    <w:p w:rsidR="00C4023C" w:rsidRDefault="00C4023C" w:rsidP="00C4023C">
      <w:pPr>
        <w:autoSpaceDE w:val="0"/>
        <w:autoSpaceDN w:val="0"/>
        <w:adjustRightInd w:val="0"/>
        <w:spacing w:line="276" w:lineRule="auto"/>
        <w:ind w:firstLine="709"/>
        <w:jc w:val="both"/>
        <w:rPr>
          <w:color w:val="000000"/>
          <w:sz w:val="28"/>
          <w:szCs w:val="28"/>
        </w:rPr>
      </w:pPr>
      <w:r>
        <w:rPr>
          <w:color w:val="000000"/>
          <w:sz w:val="28"/>
          <w:szCs w:val="28"/>
        </w:rPr>
        <w:t>3) Иные документы, относящиеся к испо</w:t>
      </w:r>
      <w:r w:rsidR="00317D27">
        <w:rPr>
          <w:color w:val="000000"/>
          <w:sz w:val="28"/>
          <w:szCs w:val="28"/>
        </w:rPr>
        <w:t xml:space="preserve">лнению районного бюджета в </w:t>
      </w:r>
      <w:r w:rsidR="00317D27">
        <w:rPr>
          <w:color w:val="000000"/>
          <w:sz w:val="28"/>
          <w:szCs w:val="28"/>
        </w:rPr>
        <w:br/>
        <w:t>2018</w:t>
      </w:r>
      <w:r>
        <w:rPr>
          <w:color w:val="000000"/>
          <w:sz w:val="28"/>
          <w:szCs w:val="28"/>
        </w:rPr>
        <w:t xml:space="preserve"> году, в том числе материалы контрольной и экспертно-аналитической деятельности КСП, проведенной в 201</w:t>
      </w:r>
      <w:r w:rsidR="00317D27">
        <w:rPr>
          <w:color w:val="000000"/>
          <w:sz w:val="28"/>
          <w:szCs w:val="28"/>
        </w:rPr>
        <w:t>8</w:t>
      </w:r>
      <w:r>
        <w:rPr>
          <w:color w:val="000000"/>
          <w:sz w:val="28"/>
          <w:szCs w:val="28"/>
        </w:rPr>
        <w:t xml:space="preserve"> году и в </w:t>
      </w:r>
      <w:r>
        <w:rPr>
          <w:color w:val="000000"/>
          <w:sz w:val="28"/>
          <w:szCs w:val="28"/>
          <w:lang w:val="en-US"/>
        </w:rPr>
        <w:t>I</w:t>
      </w:r>
      <w:r>
        <w:rPr>
          <w:color w:val="000000"/>
          <w:sz w:val="28"/>
          <w:szCs w:val="28"/>
        </w:rPr>
        <w:t xml:space="preserve"> квартале 201</w:t>
      </w:r>
      <w:r w:rsidR="00317D27">
        <w:rPr>
          <w:color w:val="000000"/>
          <w:sz w:val="28"/>
          <w:szCs w:val="28"/>
        </w:rPr>
        <w:t>9</w:t>
      </w:r>
      <w:r>
        <w:rPr>
          <w:color w:val="000000"/>
          <w:sz w:val="28"/>
          <w:szCs w:val="28"/>
        </w:rPr>
        <w:t xml:space="preserve"> года.</w:t>
      </w:r>
    </w:p>
    <w:p w:rsidR="00C4023C" w:rsidRDefault="00C4023C" w:rsidP="00C4023C">
      <w:pPr>
        <w:autoSpaceDE w:val="0"/>
        <w:autoSpaceDN w:val="0"/>
        <w:adjustRightInd w:val="0"/>
        <w:spacing w:line="276" w:lineRule="auto"/>
        <w:ind w:firstLine="709"/>
        <w:jc w:val="both"/>
        <w:rPr>
          <w:color w:val="000000"/>
          <w:sz w:val="28"/>
          <w:szCs w:val="28"/>
        </w:rPr>
      </w:pPr>
      <w:r>
        <w:rPr>
          <w:color w:val="000000"/>
          <w:sz w:val="28"/>
          <w:szCs w:val="28"/>
        </w:rPr>
        <w:t>3. В соответствии со статьей 264.4 БК РФ и статьей 26 Положения о бюджетном процессе, в рамках проведения внешней проверки годового отчета об исполнении районного бюджета за 201</w:t>
      </w:r>
      <w:r w:rsidR="00317D27">
        <w:rPr>
          <w:color w:val="000000"/>
          <w:sz w:val="28"/>
          <w:szCs w:val="28"/>
        </w:rPr>
        <w:t>8</w:t>
      </w:r>
      <w:r>
        <w:rPr>
          <w:color w:val="000000"/>
          <w:sz w:val="28"/>
          <w:szCs w:val="28"/>
        </w:rPr>
        <w:t xml:space="preserve"> год была проведена внешняя проверка годовой бюджетной отчетности двенадцати главных администраторов бюджетных средств районного бюджета (далее – ГАБС).</w:t>
      </w:r>
    </w:p>
    <w:p w:rsidR="00AA11C3" w:rsidRDefault="00C4023C" w:rsidP="00AA11C3">
      <w:pPr>
        <w:autoSpaceDE w:val="0"/>
        <w:autoSpaceDN w:val="0"/>
        <w:adjustRightInd w:val="0"/>
        <w:spacing w:line="276" w:lineRule="auto"/>
        <w:ind w:firstLine="709"/>
        <w:jc w:val="both"/>
        <w:rPr>
          <w:rFonts w:eastAsia="Calibri"/>
          <w:color w:val="000000"/>
          <w:sz w:val="28"/>
          <w:szCs w:val="28"/>
          <w:lang w:eastAsia="en-US"/>
        </w:rPr>
      </w:pPr>
      <w:r>
        <w:rPr>
          <w:color w:val="000000"/>
          <w:sz w:val="28"/>
          <w:szCs w:val="28"/>
        </w:rPr>
        <w:lastRenderedPageBreak/>
        <w:t xml:space="preserve">В ходе осуществления внешней проверки дана оценка содержащейся в </w:t>
      </w:r>
      <w:r>
        <w:rPr>
          <w:bCs/>
          <w:color w:val="000000"/>
          <w:sz w:val="28"/>
          <w:szCs w:val="28"/>
        </w:rPr>
        <w:t xml:space="preserve">годовой бюджетной отчетности информации о </w:t>
      </w:r>
      <w:r>
        <w:rPr>
          <w:color w:val="000000"/>
          <w:sz w:val="28"/>
          <w:szCs w:val="28"/>
        </w:rPr>
        <w:t>бюджетной</w:t>
      </w:r>
      <w:r>
        <w:rPr>
          <w:bCs/>
          <w:color w:val="000000"/>
          <w:sz w:val="28"/>
          <w:szCs w:val="28"/>
        </w:rPr>
        <w:t xml:space="preserve"> деятельности субъектов бюджетной отчетности. Ф</w:t>
      </w:r>
      <w:r>
        <w:rPr>
          <w:color w:val="000000"/>
          <w:sz w:val="28"/>
          <w:szCs w:val="28"/>
        </w:rPr>
        <w:t>актов недостоверности бюджетной отчетности, а также фактов</w:t>
      </w:r>
      <w:r w:rsidR="003B1950">
        <w:rPr>
          <w:color w:val="000000"/>
          <w:sz w:val="28"/>
          <w:szCs w:val="28"/>
        </w:rPr>
        <w:t>,</w:t>
      </w:r>
      <w:r>
        <w:rPr>
          <w:color w:val="000000"/>
          <w:sz w:val="28"/>
          <w:szCs w:val="28"/>
        </w:rPr>
        <w:t xml:space="preserve"> способных негативно повлиять на достоверность отчета об исполнении районного бюджета за 201</w:t>
      </w:r>
      <w:r w:rsidR="00DF4B0D">
        <w:rPr>
          <w:color w:val="000000"/>
          <w:sz w:val="28"/>
          <w:szCs w:val="28"/>
        </w:rPr>
        <w:t>8</w:t>
      </w:r>
      <w:r>
        <w:rPr>
          <w:color w:val="000000"/>
          <w:sz w:val="28"/>
          <w:szCs w:val="28"/>
        </w:rPr>
        <w:t xml:space="preserve"> год, не установлено. Одновременно, проверка бюджетной отчетности ГАБС показала наличие отдельных нарушений</w:t>
      </w:r>
      <w:r w:rsidR="00191EB0">
        <w:rPr>
          <w:color w:val="000000"/>
          <w:sz w:val="28"/>
          <w:szCs w:val="28"/>
        </w:rPr>
        <w:t xml:space="preserve"> </w:t>
      </w:r>
      <w:r w:rsidR="003845A8">
        <w:rPr>
          <w:color w:val="000000"/>
          <w:sz w:val="28"/>
          <w:szCs w:val="28"/>
        </w:rPr>
        <w:t>и недостатков</w:t>
      </w:r>
      <w:r>
        <w:rPr>
          <w:color w:val="000000"/>
          <w:sz w:val="28"/>
          <w:szCs w:val="28"/>
        </w:rPr>
        <w:t xml:space="preserve">, которые </w:t>
      </w:r>
      <w:r w:rsidR="003845A8">
        <w:rPr>
          <w:color w:val="000000"/>
          <w:sz w:val="28"/>
          <w:szCs w:val="28"/>
        </w:rPr>
        <w:t xml:space="preserve">изложены в заключениях </w:t>
      </w:r>
      <w:r w:rsidR="003845A8" w:rsidRPr="003845A8">
        <w:rPr>
          <w:bCs/>
          <w:spacing w:val="1"/>
          <w:sz w:val="28"/>
          <w:szCs w:val="28"/>
        </w:rPr>
        <w:t xml:space="preserve">по результатам </w:t>
      </w:r>
      <w:r w:rsidR="003845A8" w:rsidRPr="003845A8">
        <w:rPr>
          <w:bCs/>
          <w:sz w:val="28"/>
          <w:szCs w:val="28"/>
        </w:rPr>
        <w:t>внешней проверки</w:t>
      </w:r>
      <w:r w:rsidR="00461089">
        <w:rPr>
          <w:bCs/>
          <w:sz w:val="28"/>
          <w:szCs w:val="28"/>
        </w:rPr>
        <w:t xml:space="preserve"> годовой бюджетной</w:t>
      </w:r>
      <w:r w:rsidR="003845A8" w:rsidRPr="003845A8">
        <w:rPr>
          <w:bCs/>
          <w:sz w:val="28"/>
          <w:szCs w:val="28"/>
        </w:rPr>
        <w:t xml:space="preserve"> отчетности</w:t>
      </w:r>
      <w:r w:rsidR="00AA11C3">
        <w:rPr>
          <w:bCs/>
          <w:sz w:val="28"/>
          <w:szCs w:val="28"/>
        </w:rPr>
        <w:t>.</w:t>
      </w:r>
      <w:r w:rsidR="00AA11C3" w:rsidRPr="00AA11C3">
        <w:rPr>
          <w:color w:val="000000"/>
          <w:sz w:val="28"/>
          <w:szCs w:val="28"/>
        </w:rPr>
        <w:t xml:space="preserve"> </w:t>
      </w:r>
      <w:r w:rsidR="00AA11C3">
        <w:rPr>
          <w:color w:val="000000"/>
          <w:sz w:val="28"/>
          <w:szCs w:val="28"/>
        </w:rPr>
        <w:t xml:space="preserve">В соответствии с требованиями статьи 26 Положения о бюджетном процессе на годовую бюджетную отчетность двенадцати ГАБС районного бюджета подготовлены Заключения Контрольно-Счетной палаты, которые </w:t>
      </w:r>
      <w:r w:rsidR="00AA11C3">
        <w:rPr>
          <w:rFonts w:eastAsia="Calibri"/>
          <w:color w:val="000000"/>
          <w:sz w:val="28"/>
          <w:szCs w:val="28"/>
          <w:lang w:eastAsia="en-US"/>
        </w:rPr>
        <w:t xml:space="preserve">направлены ГАБС </w:t>
      </w:r>
      <w:r w:rsidR="00AA11C3">
        <w:rPr>
          <w:color w:val="000000"/>
          <w:sz w:val="28"/>
          <w:szCs w:val="28"/>
        </w:rPr>
        <w:t>для рассмотрения и устранения выявленных недостатков и нарушений</w:t>
      </w:r>
      <w:r w:rsidR="00AA11C3">
        <w:rPr>
          <w:bCs/>
          <w:color w:val="000000"/>
          <w:sz w:val="28"/>
          <w:szCs w:val="28"/>
        </w:rPr>
        <w:t xml:space="preserve">. </w:t>
      </w:r>
    </w:p>
    <w:p w:rsidR="006E47D8" w:rsidRPr="00AE0956" w:rsidRDefault="00C4023C" w:rsidP="00AE0956">
      <w:pPr>
        <w:pStyle w:val="af"/>
        <w:spacing w:line="276" w:lineRule="auto"/>
        <w:ind w:left="0" w:firstLine="709"/>
        <w:jc w:val="both"/>
        <w:outlineLvl w:val="2"/>
        <w:rPr>
          <w:color w:val="000000"/>
          <w:sz w:val="28"/>
          <w:szCs w:val="28"/>
        </w:rPr>
      </w:pPr>
      <w:r w:rsidRPr="006E47D8">
        <w:rPr>
          <w:color w:val="000000"/>
          <w:sz w:val="28"/>
          <w:szCs w:val="28"/>
        </w:rPr>
        <w:t xml:space="preserve">Оценка состояния дебиторской и кредиторской задолженности у ГАБС показала, что общая сумма дебиторской задолженности за отчетный период увеличилась </w:t>
      </w:r>
      <w:r w:rsidR="006E47D8" w:rsidRPr="006E47D8">
        <w:rPr>
          <w:sz w:val="28"/>
          <w:szCs w:val="28"/>
        </w:rPr>
        <w:t>на 206 221,79 тыс. руб.</w:t>
      </w:r>
      <w:r w:rsidR="00A01F3C" w:rsidRPr="00A01F3C">
        <w:rPr>
          <w:sz w:val="28"/>
          <w:szCs w:val="28"/>
        </w:rPr>
        <w:t xml:space="preserve"> </w:t>
      </w:r>
      <w:r w:rsidR="00A01F3C">
        <w:rPr>
          <w:sz w:val="28"/>
          <w:szCs w:val="28"/>
        </w:rPr>
        <w:t>и составила 260 070,48 тыс. руб.</w:t>
      </w:r>
      <w:r w:rsidR="006E47D8" w:rsidRPr="006E47D8">
        <w:rPr>
          <w:sz w:val="28"/>
          <w:szCs w:val="28"/>
        </w:rPr>
        <w:t>, при этом просроченная дебиторская задолженность</w:t>
      </w:r>
      <w:r w:rsidR="006E47D8">
        <w:rPr>
          <w:sz w:val="28"/>
          <w:szCs w:val="28"/>
        </w:rPr>
        <w:t xml:space="preserve"> увеличилась на 2 954,52 тыс. руб. и составила 5 970,73 тыс. руб.</w:t>
      </w:r>
    </w:p>
    <w:p w:rsidR="006E47D8" w:rsidRPr="00A61C2F" w:rsidRDefault="006E47D8" w:rsidP="006E47D8">
      <w:pPr>
        <w:autoSpaceDE w:val="0"/>
        <w:autoSpaceDN w:val="0"/>
        <w:adjustRightInd w:val="0"/>
        <w:spacing w:line="276" w:lineRule="auto"/>
        <w:ind w:firstLine="709"/>
        <w:jc w:val="both"/>
        <w:rPr>
          <w:color w:val="000000"/>
          <w:sz w:val="28"/>
          <w:szCs w:val="28"/>
        </w:rPr>
      </w:pPr>
      <w:r>
        <w:rPr>
          <w:rFonts w:cs="Arial"/>
          <w:color w:val="000000"/>
          <w:sz w:val="28"/>
          <w:szCs w:val="28"/>
        </w:rPr>
        <w:t xml:space="preserve">Кредиторская задолженность на конец отчетного периода составила 111 992,96 тыс. руб., просроченная задолженность отсутствует. Кредиторская </w:t>
      </w:r>
      <w:r>
        <w:rPr>
          <w:color w:val="000000"/>
          <w:sz w:val="28"/>
          <w:szCs w:val="28"/>
        </w:rPr>
        <w:t>задолженность по сравнению с отчетным периодом прошлого финансового года увеличилась на 42 280,31 тыс. руб.</w:t>
      </w:r>
    </w:p>
    <w:p w:rsidR="00C4023C" w:rsidRDefault="00C4023C" w:rsidP="006E47D8">
      <w:pPr>
        <w:autoSpaceDE w:val="0"/>
        <w:autoSpaceDN w:val="0"/>
        <w:adjustRightInd w:val="0"/>
        <w:spacing w:line="276" w:lineRule="auto"/>
        <w:ind w:firstLine="709"/>
        <w:jc w:val="both"/>
        <w:rPr>
          <w:bCs/>
          <w:color w:val="000000"/>
          <w:sz w:val="28"/>
          <w:szCs w:val="28"/>
        </w:rPr>
      </w:pPr>
      <w:r w:rsidRPr="00AE0956">
        <w:rPr>
          <w:color w:val="000000"/>
          <w:sz w:val="28"/>
          <w:szCs w:val="28"/>
        </w:rPr>
        <w:t xml:space="preserve">Основные источники (причины) возникновения дебиторской и кредиторской задолженности указаны в разделе </w:t>
      </w:r>
      <w:r w:rsidR="00D54B91">
        <w:rPr>
          <w:color w:val="000000"/>
          <w:sz w:val="28"/>
          <w:szCs w:val="28"/>
        </w:rPr>
        <w:t>4</w:t>
      </w:r>
      <w:r w:rsidRPr="00AE0956">
        <w:rPr>
          <w:color w:val="000000"/>
          <w:sz w:val="28"/>
          <w:szCs w:val="28"/>
        </w:rPr>
        <w:t xml:space="preserve"> настоящего Заключения «</w:t>
      </w:r>
      <w:r w:rsidRPr="00AE0956">
        <w:rPr>
          <w:bCs/>
          <w:color w:val="000000"/>
          <w:sz w:val="28"/>
          <w:szCs w:val="28"/>
        </w:rPr>
        <w:t>Дебиторская и кредиторская задолженность, бюджетные кредиты».</w:t>
      </w:r>
    </w:p>
    <w:p w:rsidR="00C4023C" w:rsidRPr="00DB4744" w:rsidRDefault="00C4023C" w:rsidP="00C4023C">
      <w:pPr>
        <w:autoSpaceDE w:val="0"/>
        <w:autoSpaceDN w:val="0"/>
        <w:adjustRightInd w:val="0"/>
        <w:spacing w:line="276" w:lineRule="auto"/>
        <w:ind w:firstLine="709"/>
        <w:jc w:val="center"/>
        <w:rPr>
          <w:b/>
          <w:color w:val="000000"/>
          <w:sz w:val="20"/>
          <w:szCs w:val="20"/>
        </w:rPr>
      </w:pPr>
    </w:p>
    <w:p w:rsidR="00C4023C" w:rsidRDefault="00C4023C" w:rsidP="00C4023C">
      <w:pPr>
        <w:autoSpaceDE w:val="0"/>
        <w:autoSpaceDN w:val="0"/>
        <w:adjustRightInd w:val="0"/>
        <w:spacing w:line="276" w:lineRule="auto"/>
        <w:ind w:firstLine="709"/>
        <w:jc w:val="center"/>
        <w:rPr>
          <w:b/>
          <w:color w:val="000000"/>
          <w:sz w:val="28"/>
          <w:szCs w:val="28"/>
        </w:rPr>
      </w:pPr>
      <w:r>
        <w:rPr>
          <w:b/>
          <w:color w:val="000000"/>
          <w:sz w:val="28"/>
          <w:szCs w:val="28"/>
        </w:rPr>
        <w:t>2. Анализ основных параметров районного бюджета за 201</w:t>
      </w:r>
      <w:r w:rsidR="005C5BD8">
        <w:rPr>
          <w:b/>
          <w:color w:val="000000"/>
          <w:sz w:val="28"/>
          <w:szCs w:val="28"/>
        </w:rPr>
        <w:t>8</w:t>
      </w:r>
      <w:r>
        <w:rPr>
          <w:b/>
          <w:color w:val="000000"/>
          <w:sz w:val="28"/>
          <w:szCs w:val="28"/>
        </w:rPr>
        <w:t xml:space="preserve"> год</w:t>
      </w:r>
    </w:p>
    <w:p w:rsidR="00C4023C" w:rsidRPr="00DB4744" w:rsidRDefault="00C4023C" w:rsidP="00C4023C">
      <w:pPr>
        <w:autoSpaceDE w:val="0"/>
        <w:autoSpaceDN w:val="0"/>
        <w:adjustRightInd w:val="0"/>
        <w:spacing w:line="276" w:lineRule="auto"/>
        <w:ind w:firstLine="709"/>
        <w:jc w:val="both"/>
        <w:rPr>
          <w:color w:val="000000"/>
          <w:sz w:val="22"/>
          <w:szCs w:val="22"/>
        </w:rPr>
      </w:pPr>
    </w:p>
    <w:p w:rsidR="00C4023C" w:rsidRDefault="00C4023C" w:rsidP="00C4023C">
      <w:pPr>
        <w:autoSpaceDE w:val="0"/>
        <w:autoSpaceDN w:val="0"/>
        <w:adjustRightInd w:val="0"/>
        <w:spacing w:line="276" w:lineRule="auto"/>
        <w:ind w:firstLine="709"/>
        <w:jc w:val="both"/>
        <w:rPr>
          <w:rFonts w:eastAsia="Calibri"/>
          <w:bCs/>
          <w:sz w:val="28"/>
          <w:szCs w:val="28"/>
        </w:rPr>
      </w:pPr>
      <w:r>
        <w:rPr>
          <w:color w:val="000000"/>
          <w:sz w:val="28"/>
          <w:szCs w:val="28"/>
        </w:rPr>
        <w:t xml:space="preserve">Решением о районном бюджете № </w:t>
      </w:r>
      <w:r w:rsidR="00DC681F">
        <w:rPr>
          <w:color w:val="000000"/>
          <w:sz w:val="28"/>
          <w:szCs w:val="28"/>
        </w:rPr>
        <w:t>14-0211</w:t>
      </w:r>
      <w:r>
        <w:rPr>
          <w:color w:val="000000"/>
          <w:sz w:val="28"/>
          <w:szCs w:val="28"/>
        </w:rPr>
        <w:t xml:space="preserve"> районный бюджет на 201</w:t>
      </w:r>
      <w:r w:rsidR="005C5BD8">
        <w:rPr>
          <w:color w:val="000000"/>
          <w:sz w:val="28"/>
          <w:szCs w:val="28"/>
        </w:rPr>
        <w:t>8</w:t>
      </w:r>
      <w:r>
        <w:rPr>
          <w:color w:val="000000"/>
          <w:sz w:val="28"/>
          <w:szCs w:val="28"/>
        </w:rPr>
        <w:t xml:space="preserve"> год в первоначальной редакции был утвержден по доходам в сумме </w:t>
      </w:r>
      <w:r>
        <w:rPr>
          <w:rFonts w:eastAsia="Calibri"/>
          <w:b/>
          <w:bCs/>
          <w:sz w:val="28"/>
          <w:szCs w:val="28"/>
        </w:rPr>
        <w:t>7</w:t>
      </w:r>
      <w:r w:rsidR="00B77ABB">
        <w:rPr>
          <w:rFonts w:eastAsia="Calibri"/>
          <w:b/>
          <w:bCs/>
          <w:sz w:val="28"/>
          <w:szCs w:val="28"/>
        </w:rPr>
        <w:t> 714 263,72</w:t>
      </w:r>
      <w:r>
        <w:rPr>
          <w:rFonts w:eastAsia="Calibri"/>
          <w:b/>
          <w:bCs/>
          <w:sz w:val="28"/>
          <w:szCs w:val="28"/>
        </w:rPr>
        <w:t xml:space="preserve"> </w:t>
      </w:r>
      <w:r>
        <w:rPr>
          <w:rFonts w:eastAsia="Calibri"/>
          <w:bCs/>
          <w:sz w:val="28"/>
          <w:szCs w:val="28"/>
        </w:rPr>
        <w:t xml:space="preserve">тыс. руб., по расходам в сумме </w:t>
      </w:r>
      <w:r w:rsidR="00B77ABB">
        <w:rPr>
          <w:rFonts w:eastAsia="Calibri"/>
          <w:b/>
          <w:bCs/>
          <w:sz w:val="28"/>
          <w:szCs w:val="28"/>
        </w:rPr>
        <w:t>7 784 848,38</w:t>
      </w:r>
      <w:r>
        <w:rPr>
          <w:rFonts w:eastAsia="Calibri"/>
          <w:b/>
          <w:bCs/>
          <w:sz w:val="28"/>
          <w:szCs w:val="28"/>
        </w:rPr>
        <w:t xml:space="preserve"> </w:t>
      </w:r>
      <w:r>
        <w:rPr>
          <w:rFonts w:eastAsia="Calibri"/>
          <w:bCs/>
          <w:sz w:val="28"/>
          <w:szCs w:val="28"/>
        </w:rPr>
        <w:t>тыс. руб.</w:t>
      </w:r>
      <w:r>
        <w:rPr>
          <w:rStyle w:val="10"/>
          <w:b w:val="0"/>
          <w:color w:val="000000"/>
          <w:sz w:val="28"/>
          <w:szCs w:val="28"/>
        </w:rPr>
        <w:t xml:space="preserve"> с </w:t>
      </w:r>
      <w:r>
        <w:rPr>
          <w:rStyle w:val="10"/>
          <w:rFonts w:eastAsia="Calibri"/>
          <w:b w:val="0"/>
          <w:color w:val="000000"/>
          <w:sz w:val="28"/>
          <w:szCs w:val="28"/>
        </w:rPr>
        <w:t xml:space="preserve">дефицитом в сумме </w:t>
      </w:r>
      <w:r w:rsidR="00B77ABB">
        <w:rPr>
          <w:rFonts w:eastAsia="Calibri"/>
          <w:b/>
          <w:bCs/>
          <w:sz w:val="28"/>
          <w:szCs w:val="28"/>
        </w:rPr>
        <w:t>70 584,66</w:t>
      </w:r>
      <w:r>
        <w:rPr>
          <w:rFonts w:eastAsia="Calibri"/>
          <w:b/>
          <w:bCs/>
          <w:sz w:val="28"/>
          <w:szCs w:val="28"/>
        </w:rPr>
        <w:t xml:space="preserve"> </w:t>
      </w:r>
      <w:r>
        <w:rPr>
          <w:rStyle w:val="10"/>
          <w:b w:val="0"/>
          <w:color w:val="000000"/>
          <w:sz w:val="28"/>
          <w:szCs w:val="28"/>
        </w:rPr>
        <w:t>тыс. руб.</w:t>
      </w:r>
    </w:p>
    <w:p w:rsidR="00C4023C" w:rsidRDefault="00C4023C" w:rsidP="00C4023C">
      <w:pPr>
        <w:autoSpaceDE w:val="0"/>
        <w:autoSpaceDN w:val="0"/>
        <w:adjustRightInd w:val="0"/>
        <w:spacing w:line="276" w:lineRule="auto"/>
        <w:ind w:firstLine="709"/>
        <w:jc w:val="both"/>
        <w:outlineLvl w:val="2"/>
        <w:rPr>
          <w:color w:val="000000"/>
          <w:sz w:val="28"/>
          <w:szCs w:val="28"/>
        </w:rPr>
      </w:pPr>
      <w:r>
        <w:rPr>
          <w:color w:val="000000"/>
          <w:sz w:val="28"/>
          <w:szCs w:val="28"/>
        </w:rPr>
        <w:t xml:space="preserve">В ходе исполнения районного бюджета в порядке правотворческой инициативы Администрацией муниципального района </w:t>
      </w:r>
      <w:r w:rsidR="00B77ABB">
        <w:rPr>
          <w:color w:val="000000"/>
          <w:sz w:val="28"/>
          <w:szCs w:val="28"/>
        </w:rPr>
        <w:t>два</w:t>
      </w:r>
      <w:r>
        <w:rPr>
          <w:color w:val="000000"/>
          <w:sz w:val="28"/>
          <w:szCs w:val="28"/>
        </w:rPr>
        <w:t xml:space="preserve"> раза вносились изменения в Решение о бюджете № </w:t>
      </w:r>
      <w:r w:rsidR="00B77ABB">
        <w:rPr>
          <w:color w:val="000000"/>
          <w:sz w:val="28"/>
          <w:szCs w:val="28"/>
        </w:rPr>
        <w:t>14-0211</w:t>
      </w:r>
      <w:r>
        <w:rPr>
          <w:color w:val="000000"/>
          <w:sz w:val="28"/>
          <w:szCs w:val="28"/>
        </w:rPr>
        <w:t xml:space="preserve">. Внесение изменений </w:t>
      </w:r>
      <w:r w:rsidR="002A6C0D">
        <w:rPr>
          <w:color w:val="000000"/>
          <w:sz w:val="28"/>
          <w:szCs w:val="28"/>
        </w:rPr>
        <w:t xml:space="preserve">в бюджет </w:t>
      </w:r>
      <w:r>
        <w:rPr>
          <w:color w:val="000000"/>
          <w:sz w:val="28"/>
          <w:szCs w:val="28"/>
        </w:rPr>
        <w:t xml:space="preserve">в основном было обусловлено необходимостью корректировки как средств налоговых и неналоговых доходов, так и средств, которые поступали </w:t>
      </w:r>
      <w:r w:rsidR="00AA11C3">
        <w:rPr>
          <w:color w:val="000000"/>
          <w:sz w:val="28"/>
          <w:szCs w:val="28"/>
        </w:rPr>
        <w:t xml:space="preserve">в течение отчетного финансового года </w:t>
      </w:r>
      <w:r>
        <w:rPr>
          <w:color w:val="000000"/>
          <w:sz w:val="28"/>
          <w:szCs w:val="28"/>
        </w:rPr>
        <w:t>из бюджетов других уровней, а также необходимостью перераспределения бюджетных ассигнований между главными распорядителями, получателями средств районного бюджета и между разделами, видами расходов и целевыми статьями классификации расходов.</w:t>
      </w:r>
    </w:p>
    <w:p w:rsidR="00C4023C" w:rsidRDefault="00C4023C" w:rsidP="00C4023C">
      <w:pPr>
        <w:autoSpaceDE w:val="0"/>
        <w:autoSpaceDN w:val="0"/>
        <w:adjustRightInd w:val="0"/>
        <w:spacing w:line="276" w:lineRule="auto"/>
        <w:ind w:firstLine="540"/>
        <w:jc w:val="both"/>
        <w:rPr>
          <w:color w:val="000000"/>
          <w:sz w:val="28"/>
          <w:szCs w:val="28"/>
        </w:rPr>
      </w:pPr>
      <w:r>
        <w:rPr>
          <w:color w:val="000000"/>
          <w:sz w:val="28"/>
          <w:szCs w:val="28"/>
        </w:rPr>
        <w:lastRenderedPageBreak/>
        <w:t>В результате внесенных изменений районный бюджет в последней редакции был утвержден по доходам в сумме</w:t>
      </w:r>
      <w:r>
        <w:rPr>
          <w:rFonts w:eastAsia="Calibri"/>
          <w:color w:val="000000"/>
          <w:sz w:val="28"/>
          <w:szCs w:val="28"/>
        </w:rPr>
        <w:t xml:space="preserve"> </w:t>
      </w:r>
      <w:r w:rsidR="00B77ABB">
        <w:rPr>
          <w:rFonts w:eastAsia="Calibri"/>
          <w:b/>
          <w:sz w:val="28"/>
          <w:szCs w:val="28"/>
        </w:rPr>
        <w:t>8 313 454,39</w:t>
      </w:r>
      <w:r>
        <w:rPr>
          <w:rFonts w:eastAsia="Calibri"/>
          <w:b/>
          <w:sz w:val="28"/>
          <w:szCs w:val="28"/>
        </w:rPr>
        <w:t xml:space="preserve"> </w:t>
      </w:r>
      <w:r>
        <w:rPr>
          <w:color w:val="000000"/>
          <w:sz w:val="28"/>
          <w:szCs w:val="28"/>
        </w:rPr>
        <w:t xml:space="preserve">тыс. руб., по расходам в сумме </w:t>
      </w:r>
      <w:r w:rsidR="00B77ABB">
        <w:rPr>
          <w:rFonts w:eastAsia="Calibri"/>
          <w:b/>
          <w:bCs/>
          <w:sz w:val="28"/>
          <w:szCs w:val="28"/>
        </w:rPr>
        <w:t>8 408 799,97</w:t>
      </w:r>
      <w:r>
        <w:rPr>
          <w:rFonts w:eastAsia="Calibri"/>
          <w:bCs/>
          <w:sz w:val="28"/>
          <w:szCs w:val="28"/>
        </w:rPr>
        <w:t xml:space="preserve"> </w:t>
      </w:r>
      <w:r>
        <w:rPr>
          <w:color w:val="000000"/>
          <w:sz w:val="28"/>
          <w:szCs w:val="28"/>
        </w:rPr>
        <w:t>тыс. руб. с дефицитом в сумме</w:t>
      </w:r>
      <w:r>
        <w:rPr>
          <w:rFonts w:eastAsia="Calibri"/>
          <w:sz w:val="28"/>
          <w:szCs w:val="28"/>
        </w:rPr>
        <w:t xml:space="preserve"> </w:t>
      </w:r>
      <w:r w:rsidR="00B77ABB">
        <w:rPr>
          <w:rFonts w:eastAsia="Calibri"/>
          <w:b/>
          <w:sz w:val="28"/>
          <w:szCs w:val="28"/>
        </w:rPr>
        <w:t>95 345,58</w:t>
      </w:r>
      <w:r>
        <w:rPr>
          <w:color w:val="000000"/>
          <w:sz w:val="28"/>
          <w:szCs w:val="28"/>
        </w:rPr>
        <w:t xml:space="preserve"> тыс. руб.</w:t>
      </w:r>
    </w:p>
    <w:p w:rsidR="00982CC7" w:rsidRPr="00A87BAD" w:rsidRDefault="00982CC7" w:rsidP="00982CC7">
      <w:pPr>
        <w:autoSpaceDE w:val="0"/>
        <w:autoSpaceDN w:val="0"/>
        <w:adjustRightInd w:val="0"/>
        <w:spacing w:line="276" w:lineRule="auto"/>
        <w:ind w:firstLine="540"/>
        <w:jc w:val="both"/>
        <w:rPr>
          <w:rFonts w:eastAsia="Calibri"/>
          <w:color w:val="000000"/>
          <w:sz w:val="28"/>
          <w:szCs w:val="28"/>
        </w:rPr>
      </w:pPr>
      <w:r w:rsidRPr="00A87BAD">
        <w:rPr>
          <w:color w:val="000000"/>
          <w:sz w:val="28"/>
          <w:szCs w:val="28"/>
        </w:rPr>
        <w:t xml:space="preserve">По сравнению с показателями, первоначально утвержденными Решением о бюджете </w:t>
      </w:r>
      <w:r w:rsidR="001242EF">
        <w:rPr>
          <w:color w:val="000000"/>
          <w:sz w:val="28"/>
          <w:szCs w:val="28"/>
        </w:rPr>
        <w:t>№ 04-0211</w:t>
      </w:r>
      <w:r w:rsidRPr="00A87BAD">
        <w:rPr>
          <w:color w:val="000000"/>
          <w:sz w:val="28"/>
          <w:szCs w:val="28"/>
        </w:rPr>
        <w:t xml:space="preserve">, фактическое исполнение по доходам районного бюджета увеличилось на </w:t>
      </w:r>
      <w:r w:rsidR="008F4A9E">
        <w:rPr>
          <w:color w:val="000000"/>
          <w:sz w:val="28"/>
          <w:szCs w:val="28"/>
        </w:rPr>
        <w:t>648 390,44</w:t>
      </w:r>
      <w:r w:rsidRPr="00A87BAD">
        <w:rPr>
          <w:color w:val="000000"/>
          <w:sz w:val="28"/>
          <w:szCs w:val="28"/>
        </w:rPr>
        <w:t xml:space="preserve"> тыс. руб. или на </w:t>
      </w:r>
      <w:r w:rsidR="008F4A9E">
        <w:rPr>
          <w:color w:val="000000"/>
          <w:sz w:val="28"/>
          <w:szCs w:val="28"/>
        </w:rPr>
        <w:t>8,40</w:t>
      </w:r>
      <w:r w:rsidRPr="00A87BAD">
        <w:rPr>
          <w:color w:val="000000"/>
          <w:sz w:val="28"/>
          <w:szCs w:val="28"/>
        </w:rPr>
        <w:t xml:space="preserve"> %, по расходам - на </w:t>
      </w:r>
      <w:r w:rsidR="008F4A9E">
        <w:rPr>
          <w:color w:val="000000"/>
          <w:sz w:val="28"/>
          <w:szCs w:val="28"/>
        </w:rPr>
        <w:t>456 720,88</w:t>
      </w:r>
      <w:r w:rsidRPr="00A87BAD">
        <w:rPr>
          <w:color w:val="000000"/>
          <w:sz w:val="28"/>
          <w:szCs w:val="28"/>
        </w:rPr>
        <w:t xml:space="preserve"> тыс. руб. или на </w:t>
      </w:r>
      <w:r w:rsidR="008F4A9E">
        <w:rPr>
          <w:color w:val="000000"/>
          <w:sz w:val="28"/>
          <w:szCs w:val="28"/>
        </w:rPr>
        <w:t>5,87</w:t>
      </w:r>
      <w:r w:rsidRPr="00A87BAD">
        <w:rPr>
          <w:color w:val="000000"/>
          <w:sz w:val="28"/>
          <w:szCs w:val="28"/>
        </w:rPr>
        <w:t xml:space="preserve"> %. Бюджет исполнен с профицитом, т.е. доходная часть районного бюджета превы</w:t>
      </w:r>
      <w:r>
        <w:rPr>
          <w:color w:val="000000"/>
          <w:sz w:val="28"/>
          <w:szCs w:val="28"/>
        </w:rPr>
        <w:t>сила</w:t>
      </w:r>
      <w:r w:rsidRPr="00A87BAD">
        <w:rPr>
          <w:color w:val="000000"/>
          <w:sz w:val="28"/>
          <w:szCs w:val="28"/>
        </w:rPr>
        <w:t xml:space="preserve"> расходную часть на </w:t>
      </w:r>
      <w:r w:rsidR="008F4A9E">
        <w:rPr>
          <w:color w:val="000000"/>
          <w:sz w:val="28"/>
          <w:szCs w:val="28"/>
        </w:rPr>
        <w:t>121 084,90</w:t>
      </w:r>
      <w:r w:rsidRPr="00A87BAD">
        <w:rPr>
          <w:color w:val="000000"/>
          <w:sz w:val="28"/>
          <w:szCs w:val="28"/>
        </w:rPr>
        <w:t xml:space="preserve"> тыс. руб.</w:t>
      </w:r>
    </w:p>
    <w:p w:rsidR="00982CC7" w:rsidRPr="00A87BAD" w:rsidRDefault="00AA11C3" w:rsidP="00982CC7">
      <w:pPr>
        <w:tabs>
          <w:tab w:val="left" w:pos="1080"/>
        </w:tabs>
        <w:spacing w:line="276" w:lineRule="auto"/>
        <w:ind w:firstLine="709"/>
        <w:jc w:val="both"/>
        <w:rPr>
          <w:color w:val="000000"/>
          <w:sz w:val="28"/>
          <w:szCs w:val="28"/>
        </w:rPr>
      </w:pPr>
      <w:r>
        <w:rPr>
          <w:color w:val="000000"/>
          <w:sz w:val="28"/>
          <w:szCs w:val="28"/>
        </w:rPr>
        <w:t>Величина</w:t>
      </w:r>
      <w:r w:rsidR="00982CC7" w:rsidRPr="00A87BAD">
        <w:rPr>
          <w:color w:val="000000"/>
          <w:sz w:val="28"/>
          <w:szCs w:val="28"/>
        </w:rPr>
        <w:t xml:space="preserve"> утвержденных и фактически исполненных основных характеристик районного бюджета в 201</w:t>
      </w:r>
      <w:r w:rsidR="008F4A9E">
        <w:rPr>
          <w:color w:val="000000"/>
          <w:sz w:val="28"/>
          <w:szCs w:val="28"/>
        </w:rPr>
        <w:t>8</w:t>
      </w:r>
      <w:r w:rsidR="00982CC7" w:rsidRPr="00A87BAD">
        <w:rPr>
          <w:color w:val="000000"/>
          <w:sz w:val="28"/>
          <w:szCs w:val="28"/>
        </w:rPr>
        <w:t xml:space="preserve"> году представлен в Таблице 1. </w:t>
      </w:r>
    </w:p>
    <w:p w:rsidR="00982CC7" w:rsidRPr="00A87BAD" w:rsidRDefault="00982CC7" w:rsidP="00982CC7">
      <w:pPr>
        <w:tabs>
          <w:tab w:val="left" w:pos="709"/>
          <w:tab w:val="left" w:pos="1080"/>
        </w:tabs>
        <w:spacing w:line="276" w:lineRule="auto"/>
        <w:ind w:firstLine="567"/>
        <w:jc w:val="right"/>
        <w:rPr>
          <w:color w:val="000000"/>
          <w:sz w:val="28"/>
          <w:szCs w:val="28"/>
        </w:rPr>
      </w:pPr>
      <w:r w:rsidRPr="00A87BAD">
        <w:rPr>
          <w:color w:val="000000"/>
          <w:sz w:val="28"/>
          <w:szCs w:val="28"/>
        </w:rPr>
        <w:t xml:space="preserve">                                                                                                            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054"/>
        <w:gridCol w:w="2011"/>
        <w:gridCol w:w="1984"/>
      </w:tblGrid>
      <w:tr w:rsidR="00982CC7" w:rsidRPr="00A87BAD" w:rsidTr="00113487">
        <w:trPr>
          <w:trHeight w:val="375"/>
        </w:trPr>
        <w:tc>
          <w:tcPr>
            <w:tcW w:w="4157" w:type="dxa"/>
          </w:tcPr>
          <w:p w:rsidR="00982CC7" w:rsidRPr="00A87BAD" w:rsidRDefault="00982CC7" w:rsidP="00113487">
            <w:pPr>
              <w:jc w:val="center"/>
              <w:rPr>
                <w:bCs/>
                <w:color w:val="000000"/>
              </w:rPr>
            </w:pPr>
            <w:r w:rsidRPr="00A87BAD">
              <w:rPr>
                <w:bCs/>
                <w:color w:val="000000"/>
              </w:rPr>
              <w:t>Наименование</w:t>
            </w:r>
          </w:p>
        </w:tc>
        <w:tc>
          <w:tcPr>
            <w:tcW w:w="2054" w:type="dxa"/>
          </w:tcPr>
          <w:p w:rsidR="00982CC7" w:rsidRPr="00A87BAD" w:rsidRDefault="00982CC7" w:rsidP="00113487">
            <w:pPr>
              <w:jc w:val="center"/>
              <w:rPr>
                <w:bCs/>
                <w:color w:val="000000"/>
              </w:rPr>
            </w:pPr>
            <w:r w:rsidRPr="00A87BAD">
              <w:rPr>
                <w:bCs/>
                <w:color w:val="000000"/>
              </w:rPr>
              <w:t>Доходы</w:t>
            </w:r>
          </w:p>
        </w:tc>
        <w:tc>
          <w:tcPr>
            <w:tcW w:w="2011" w:type="dxa"/>
          </w:tcPr>
          <w:p w:rsidR="00982CC7" w:rsidRPr="00A87BAD" w:rsidRDefault="00982CC7" w:rsidP="00113487">
            <w:pPr>
              <w:jc w:val="center"/>
              <w:rPr>
                <w:bCs/>
                <w:color w:val="000000"/>
              </w:rPr>
            </w:pPr>
            <w:r w:rsidRPr="00A87BAD">
              <w:rPr>
                <w:bCs/>
                <w:color w:val="000000"/>
              </w:rPr>
              <w:t>Расходы</w:t>
            </w:r>
          </w:p>
        </w:tc>
        <w:tc>
          <w:tcPr>
            <w:tcW w:w="1984" w:type="dxa"/>
          </w:tcPr>
          <w:p w:rsidR="00982CC7" w:rsidRPr="00A87BAD" w:rsidRDefault="00982CC7" w:rsidP="00113487">
            <w:pPr>
              <w:jc w:val="center"/>
              <w:rPr>
                <w:bCs/>
                <w:color w:val="000000"/>
              </w:rPr>
            </w:pPr>
            <w:r w:rsidRPr="00A87BAD">
              <w:rPr>
                <w:bCs/>
                <w:color w:val="000000"/>
              </w:rPr>
              <w:t>Дефицит</w:t>
            </w:r>
            <w:proofErr w:type="gramStart"/>
            <w:r w:rsidRPr="00A87BAD">
              <w:rPr>
                <w:bCs/>
                <w:color w:val="000000"/>
              </w:rPr>
              <w:t xml:space="preserve"> (-)/ </w:t>
            </w:r>
            <w:proofErr w:type="gramEnd"/>
            <w:r w:rsidRPr="00A87BAD">
              <w:rPr>
                <w:bCs/>
                <w:color w:val="000000"/>
              </w:rPr>
              <w:t xml:space="preserve">профицит (+) </w:t>
            </w:r>
          </w:p>
          <w:p w:rsidR="00982CC7" w:rsidRPr="00A87BAD" w:rsidRDefault="00982CC7" w:rsidP="00113487">
            <w:pPr>
              <w:jc w:val="center"/>
              <w:rPr>
                <w:bCs/>
                <w:color w:val="000000"/>
              </w:rPr>
            </w:pPr>
          </w:p>
        </w:tc>
      </w:tr>
      <w:tr w:rsidR="00090B8D" w:rsidRPr="00A87BAD" w:rsidTr="00113487">
        <w:trPr>
          <w:trHeight w:val="313"/>
        </w:trPr>
        <w:tc>
          <w:tcPr>
            <w:tcW w:w="4157" w:type="dxa"/>
          </w:tcPr>
          <w:p w:rsidR="00090B8D" w:rsidRPr="00A87BAD" w:rsidRDefault="00090B8D" w:rsidP="00113487">
            <w:pPr>
              <w:jc w:val="both"/>
              <w:rPr>
                <w:color w:val="000000"/>
              </w:rPr>
            </w:pPr>
            <w:r w:rsidRPr="00A87BAD">
              <w:rPr>
                <w:color w:val="000000"/>
              </w:rPr>
              <w:t>Утверждено</w:t>
            </w:r>
            <w:r w:rsidRPr="00A87BAD">
              <w:rPr>
                <w:color w:val="000000"/>
                <w:vertAlign w:val="superscript"/>
              </w:rPr>
              <w:t>1</w:t>
            </w:r>
            <w:r w:rsidRPr="00A87BAD">
              <w:rPr>
                <w:color w:val="000000"/>
              </w:rPr>
              <w:t>, тыс. руб.</w:t>
            </w:r>
          </w:p>
        </w:tc>
        <w:tc>
          <w:tcPr>
            <w:tcW w:w="2054" w:type="dxa"/>
            <w:vAlign w:val="center"/>
          </w:tcPr>
          <w:p w:rsidR="00090B8D" w:rsidRPr="00F0206A" w:rsidRDefault="00090B8D" w:rsidP="00113487">
            <w:pPr>
              <w:jc w:val="center"/>
              <w:rPr>
                <w:color w:val="000000"/>
              </w:rPr>
            </w:pPr>
            <w:r w:rsidRPr="00F0206A">
              <w:rPr>
                <w:color w:val="000000"/>
              </w:rPr>
              <w:t>7 714 263,72</w:t>
            </w:r>
          </w:p>
        </w:tc>
        <w:tc>
          <w:tcPr>
            <w:tcW w:w="2011" w:type="dxa"/>
            <w:vAlign w:val="center"/>
          </w:tcPr>
          <w:p w:rsidR="00090B8D" w:rsidRPr="00F0206A" w:rsidRDefault="00090B8D" w:rsidP="00113487">
            <w:pPr>
              <w:jc w:val="center"/>
              <w:rPr>
                <w:color w:val="000000"/>
              </w:rPr>
            </w:pPr>
            <w:r w:rsidRPr="00F0206A">
              <w:rPr>
                <w:color w:val="000000"/>
              </w:rPr>
              <w:t>7 784 848,38</w:t>
            </w:r>
          </w:p>
        </w:tc>
        <w:tc>
          <w:tcPr>
            <w:tcW w:w="1984" w:type="dxa"/>
            <w:vAlign w:val="center"/>
          </w:tcPr>
          <w:p w:rsidR="00090B8D" w:rsidRPr="00F0206A" w:rsidRDefault="00090B8D" w:rsidP="00113487">
            <w:pPr>
              <w:jc w:val="center"/>
              <w:rPr>
                <w:color w:val="000000"/>
              </w:rPr>
            </w:pPr>
            <w:r>
              <w:rPr>
                <w:color w:val="000000"/>
              </w:rPr>
              <w:t>- 70 584,66</w:t>
            </w:r>
          </w:p>
        </w:tc>
      </w:tr>
      <w:tr w:rsidR="00982CC7" w:rsidRPr="00A87BAD" w:rsidTr="00113487">
        <w:trPr>
          <w:trHeight w:val="275"/>
        </w:trPr>
        <w:tc>
          <w:tcPr>
            <w:tcW w:w="4157" w:type="dxa"/>
          </w:tcPr>
          <w:p w:rsidR="00982CC7" w:rsidRPr="00A87BAD" w:rsidRDefault="00982CC7" w:rsidP="00113487">
            <w:pPr>
              <w:jc w:val="both"/>
              <w:rPr>
                <w:color w:val="000000"/>
              </w:rPr>
            </w:pPr>
            <w:r w:rsidRPr="00A87BAD">
              <w:rPr>
                <w:color w:val="000000"/>
              </w:rPr>
              <w:t>Утверждено</w:t>
            </w:r>
            <w:r w:rsidRPr="00A87BAD">
              <w:rPr>
                <w:color w:val="000000"/>
                <w:vertAlign w:val="superscript"/>
              </w:rPr>
              <w:t>2</w:t>
            </w:r>
            <w:r w:rsidRPr="00A87BAD">
              <w:rPr>
                <w:color w:val="000000"/>
              </w:rPr>
              <w:t>, тыс. руб.</w:t>
            </w:r>
          </w:p>
        </w:tc>
        <w:tc>
          <w:tcPr>
            <w:tcW w:w="2054" w:type="dxa"/>
            <w:vAlign w:val="center"/>
          </w:tcPr>
          <w:p w:rsidR="00982CC7" w:rsidRPr="00F0206A" w:rsidRDefault="00982CC7" w:rsidP="00113487">
            <w:pPr>
              <w:autoSpaceDE w:val="0"/>
              <w:autoSpaceDN w:val="0"/>
              <w:adjustRightInd w:val="0"/>
              <w:jc w:val="center"/>
              <w:rPr>
                <w:color w:val="000000"/>
              </w:rPr>
            </w:pPr>
            <w:r>
              <w:rPr>
                <w:color w:val="000000"/>
              </w:rPr>
              <w:t>8 313 454,39</w:t>
            </w:r>
          </w:p>
        </w:tc>
        <w:tc>
          <w:tcPr>
            <w:tcW w:w="2011" w:type="dxa"/>
            <w:vAlign w:val="center"/>
          </w:tcPr>
          <w:p w:rsidR="00982CC7" w:rsidRPr="00F0206A" w:rsidRDefault="00982CC7" w:rsidP="00113487">
            <w:pPr>
              <w:autoSpaceDE w:val="0"/>
              <w:autoSpaceDN w:val="0"/>
              <w:adjustRightInd w:val="0"/>
              <w:jc w:val="center"/>
              <w:rPr>
                <w:color w:val="000000"/>
              </w:rPr>
            </w:pPr>
            <w:r>
              <w:rPr>
                <w:color w:val="000000"/>
              </w:rPr>
              <w:t>8 408 799,97</w:t>
            </w:r>
          </w:p>
        </w:tc>
        <w:tc>
          <w:tcPr>
            <w:tcW w:w="1984" w:type="dxa"/>
            <w:vAlign w:val="center"/>
          </w:tcPr>
          <w:p w:rsidR="00982CC7" w:rsidRPr="00F0206A" w:rsidRDefault="00090B8D" w:rsidP="00113487">
            <w:pPr>
              <w:autoSpaceDE w:val="0"/>
              <w:autoSpaceDN w:val="0"/>
              <w:adjustRightInd w:val="0"/>
              <w:jc w:val="center"/>
              <w:rPr>
                <w:color w:val="000000"/>
              </w:rPr>
            </w:pPr>
            <w:r>
              <w:rPr>
                <w:color w:val="000000"/>
              </w:rPr>
              <w:t xml:space="preserve">- </w:t>
            </w:r>
            <w:r w:rsidR="00982CC7">
              <w:rPr>
                <w:color w:val="000000"/>
              </w:rPr>
              <w:t>95 345,58</w:t>
            </w:r>
          </w:p>
        </w:tc>
      </w:tr>
      <w:tr w:rsidR="00982CC7" w:rsidRPr="00A87BAD" w:rsidTr="00113487">
        <w:trPr>
          <w:trHeight w:val="265"/>
        </w:trPr>
        <w:tc>
          <w:tcPr>
            <w:tcW w:w="4157" w:type="dxa"/>
          </w:tcPr>
          <w:p w:rsidR="00982CC7" w:rsidRPr="00A87BAD" w:rsidRDefault="00982CC7" w:rsidP="00113487">
            <w:pPr>
              <w:jc w:val="both"/>
              <w:rPr>
                <w:bCs/>
                <w:color w:val="000000"/>
              </w:rPr>
            </w:pPr>
            <w:r w:rsidRPr="00A87BAD">
              <w:rPr>
                <w:bCs/>
                <w:color w:val="000000"/>
              </w:rPr>
              <w:t>Исполнено, тыс. руб.</w:t>
            </w:r>
          </w:p>
        </w:tc>
        <w:tc>
          <w:tcPr>
            <w:tcW w:w="2054" w:type="dxa"/>
          </w:tcPr>
          <w:p w:rsidR="00982CC7" w:rsidRPr="00A87BAD" w:rsidRDefault="00090B8D" w:rsidP="00C27F55">
            <w:pPr>
              <w:jc w:val="center"/>
              <w:rPr>
                <w:b/>
                <w:bCs/>
                <w:color w:val="000000"/>
              </w:rPr>
            </w:pPr>
            <w:r>
              <w:rPr>
                <w:b/>
                <w:bCs/>
                <w:color w:val="000000"/>
              </w:rPr>
              <w:t>8 362 654,1</w:t>
            </w:r>
            <w:r w:rsidR="00C27F55">
              <w:rPr>
                <w:b/>
                <w:bCs/>
                <w:color w:val="000000"/>
              </w:rPr>
              <w:t>7</w:t>
            </w:r>
          </w:p>
        </w:tc>
        <w:tc>
          <w:tcPr>
            <w:tcW w:w="2011" w:type="dxa"/>
          </w:tcPr>
          <w:p w:rsidR="00982CC7" w:rsidRPr="00A87BAD" w:rsidRDefault="00FC1A94" w:rsidP="00113487">
            <w:pPr>
              <w:jc w:val="center"/>
              <w:rPr>
                <w:b/>
                <w:bCs/>
                <w:color w:val="000000"/>
              </w:rPr>
            </w:pPr>
            <w:r>
              <w:rPr>
                <w:rFonts w:cs="Arial"/>
                <w:b/>
                <w:color w:val="000000"/>
              </w:rPr>
              <w:t>8 241 569,26</w:t>
            </w:r>
          </w:p>
        </w:tc>
        <w:tc>
          <w:tcPr>
            <w:tcW w:w="1984" w:type="dxa"/>
          </w:tcPr>
          <w:p w:rsidR="00982CC7" w:rsidRPr="00A87BAD" w:rsidRDefault="00982CC7" w:rsidP="00E15725">
            <w:pPr>
              <w:jc w:val="center"/>
              <w:rPr>
                <w:b/>
                <w:bCs/>
                <w:color w:val="000000"/>
              </w:rPr>
            </w:pPr>
            <w:r w:rsidRPr="00A87BAD">
              <w:rPr>
                <w:b/>
                <w:bCs/>
                <w:color w:val="000000"/>
              </w:rPr>
              <w:t xml:space="preserve">+ </w:t>
            </w:r>
            <w:r w:rsidR="00E15725">
              <w:rPr>
                <w:b/>
                <w:bCs/>
                <w:color w:val="000000"/>
              </w:rPr>
              <w:t>121 084,90</w:t>
            </w:r>
          </w:p>
        </w:tc>
      </w:tr>
      <w:tr w:rsidR="00982CC7" w:rsidRPr="00A87BAD" w:rsidTr="00113487">
        <w:trPr>
          <w:trHeight w:val="305"/>
        </w:trPr>
        <w:tc>
          <w:tcPr>
            <w:tcW w:w="4157" w:type="dxa"/>
          </w:tcPr>
          <w:p w:rsidR="00982CC7" w:rsidRPr="00DE1CA5" w:rsidRDefault="00982CC7" w:rsidP="00113487">
            <w:pPr>
              <w:jc w:val="both"/>
              <w:rPr>
                <w:i/>
                <w:color w:val="000000"/>
              </w:rPr>
            </w:pPr>
            <w:r w:rsidRPr="00DE1CA5">
              <w:rPr>
                <w:i/>
                <w:color w:val="000000"/>
              </w:rPr>
              <w:t>Отклонение</w:t>
            </w:r>
            <w:r w:rsidRPr="00DE1CA5">
              <w:rPr>
                <w:i/>
                <w:color w:val="000000"/>
                <w:vertAlign w:val="superscript"/>
              </w:rPr>
              <w:t>1</w:t>
            </w:r>
            <w:r w:rsidRPr="00DE1CA5">
              <w:rPr>
                <w:i/>
                <w:color w:val="000000"/>
              </w:rPr>
              <w:t xml:space="preserve"> (абс.), тыс. руб.</w:t>
            </w:r>
          </w:p>
        </w:tc>
        <w:tc>
          <w:tcPr>
            <w:tcW w:w="2054" w:type="dxa"/>
          </w:tcPr>
          <w:p w:rsidR="00982CC7" w:rsidRPr="00DE1CA5" w:rsidRDefault="0042307E" w:rsidP="00113487">
            <w:pPr>
              <w:jc w:val="center"/>
              <w:rPr>
                <w:i/>
                <w:color w:val="000000"/>
              </w:rPr>
            </w:pPr>
            <w:r w:rsidRPr="00DE1CA5">
              <w:rPr>
                <w:i/>
                <w:color w:val="000000"/>
              </w:rPr>
              <w:t>+ 648 390,44</w:t>
            </w:r>
          </w:p>
        </w:tc>
        <w:tc>
          <w:tcPr>
            <w:tcW w:w="2011" w:type="dxa"/>
          </w:tcPr>
          <w:p w:rsidR="00982CC7" w:rsidRPr="00DE1CA5" w:rsidRDefault="0042307E" w:rsidP="00113487">
            <w:pPr>
              <w:jc w:val="center"/>
              <w:rPr>
                <w:i/>
                <w:color w:val="000000"/>
              </w:rPr>
            </w:pPr>
            <w:r w:rsidRPr="00DE1CA5">
              <w:rPr>
                <w:i/>
                <w:color w:val="000000"/>
              </w:rPr>
              <w:t>+ 456 720,88</w:t>
            </w:r>
          </w:p>
        </w:tc>
        <w:tc>
          <w:tcPr>
            <w:tcW w:w="1984" w:type="dxa"/>
          </w:tcPr>
          <w:p w:rsidR="00982CC7" w:rsidRPr="00DE1CA5" w:rsidRDefault="003269CD" w:rsidP="00113487">
            <w:pPr>
              <w:jc w:val="center"/>
              <w:rPr>
                <w:i/>
                <w:color w:val="000000"/>
              </w:rPr>
            </w:pPr>
            <w:r w:rsidRPr="00DE1CA5">
              <w:rPr>
                <w:i/>
                <w:color w:val="000000"/>
              </w:rPr>
              <w:t>+ 191 669,56</w:t>
            </w:r>
          </w:p>
        </w:tc>
      </w:tr>
      <w:tr w:rsidR="00982CC7" w:rsidRPr="00A87BAD" w:rsidTr="00113487">
        <w:trPr>
          <w:trHeight w:val="281"/>
        </w:trPr>
        <w:tc>
          <w:tcPr>
            <w:tcW w:w="4157" w:type="dxa"/>
          </w:tcPr>
          <w:p w:rsidR="00982CC7" w:rsidRPr="00DE1CA5" w:rsidRDefault="00982CC7" w:rsidP="00113487">
            <w:pPr>
              <w:jc w:val="both"/>
              <w:rPr>
                <w:i/>
                <w:color w:val="000000"/>
              </w:rPr>
            </w:pPr>
            <w:r w:rsidRPr="00DE1CA5">
              <w:rPr>
                <w:i/>
                <w:color w:val="000000"/>
              </w:rPr>
              <w:t>Отклонение</w:t>
            </w:r>
            <w:r w:rsidRPr="00DE1CA5">
              <w:rPr>
                <w:i/>
                <w:color w:val="000000"/>
                <w:vertAlign w:val="superscript"/>
              </w:rPr>
              <w:t>2</w:t>
            </w:r>
            <w:r w:rsidRPr="00DE1CA5">
              <w:rPr>
                <w:i/>
                <w:color w:val="000000"/>
              </w:rPr>
              <w:t xml:space="preserve"> (абс.), тыс. руб.</w:t>
            </w:r>
          </w:p>
        </w:tc>
        <w:tc>
          <w:tcPr>
            <w:tcW w:w="2054" w:type="dxa"/>
          </w:tcPr>
          <w:p w:rsidR="00982CC7" w:rsidRPr="00DE1CA5" w:rsidRDefault="003269CD" w:rsidP="00113487">
            <w:pPr>
              <w:jc w:val="center"/>
              <w:rPr>
                <w:i/>
                <w:color w:val="000000"/>
              </w:rPr>
            </w:pPr>
            <w:r w:rsidRPr="00DE1CA5">
              <w:rPr>
                <w:i/>
                <w:color w:val="000000"/>
              </w:rPr>
              <w:t>+ 49 199,77</w:t>
            </w:r>
          </w:p>
        </w:tc>
        <w:tc>
          <w:tcPr>
            <w:tcW w:w="2011" w:type="dxa"/>
          </w:tcPr>
          <w:p w:rsidR="00982CC7" w:rsidRPr="00DE1CA5" w:rsidRDefault="0022414E" w:rsidP="00113487">
            <w:pPr>
              <w:jc w:val="center"/>
              <w:rPr>
                <w:i/>
                <w:color w:val="000000"/>
              </w:rPr>
            </w:pPr>
            <w:r>
              <w:rPr>
                <w:i/>
                <w:color w:val="000000"/>
              </w:rPr>
              <w:t>-</w:t>
            </w:r>
            <w:r w:rsidR="00B37E0B" w:rsidRPr="00DE1CA5">
              <w:rPr>
                <w:i/>
                <w:color w:val="000000"/>
              </w:rPr>
              <w:t xml:space="preserve"> 167 230,71</w:t>
            </w:r>
          </w:p>
        </w:tc>
        <w:tc>
          <w:tcPr>
            <w:tcW w:w="1984" w:type="dxa"/>
          </w:tcPr>
          <w:p w:rsidR="00982CC7" w:rsidRPr="00DE1CA5" w:rsidRDefault="00B37E0B" w:rsidP="00113487">
            <w:pPr>
              <w:jc w:val="center"/>
              <w:rPr>
                <w:i/>
                <w:color w:val="000000"/>
              </w:rPr>
            </w:pPr>
            <w:r w:rsidRPr="00DE1CA5">
              <w:rPr>
                <w:i/>
                <w:color w:val="000000"/>
              </w:rPr>
              <w:t>+ 216 430,48</w:t>
            </w:r>
          </w:p>
        </w:tc>
      </w:tr>
      <w:tr w:rsidR="00982CC7" w:rsidRPr="00A87BAD" w:rsidTr="00113487">
        <w:trPr>
          <w:trHeight w:val="235"/>
        </w:trPr>
        <w:tc>
          <w:tcPr>
            <w:tcW w:w="4157" w:type="dxa"/>
          </w:tcPr>
          <w:p w:rsidR="00982CC7" w:rsidRPr="00DE1CA5" w:rsidRDefault="00982CC7" w:rsidP="00113487">
            <w:pPr>
              <w:jc w:val="both"/>
              <w:rPr>
                <w:i/>
                <w:color w:val="000000"/>
              </w:rPr>
            </w:pPr>
            <w:r w:rsidRPr="00DE1CA5">
              <w:rPr>
                <w:i/>
                <w:color w:val="000000"/>
              </w:rPr>
              <w:t>Отклонение</w:t>
            </w:r>
            <w:r w:rsidRPr="00DE1CA5">
              <w:rPr>
                <w:i/>
                <w:color w:val="000000"/>
                <w:vertAlign w:val="superscript"/>
              </w:rPr>
              <w:t>1</w:t>
            </w:r>
            <w:r w:rsidRPr="00DE1CA5">
              <w:rPr>
                <w:i/>
                <w:color w:val="000000"/>
              </w:rPr>
              <w:t xml:space="preserve"> (отн.), в %</w:t>
            </w:r>
          </w:p>
        </w:tc>
        <w:tc>
          <w:tcPr>
            <w:tcW w:w="2054" w:type="dxa"/>
          </w:tcPr>
          <w:p w:rsidR="00982CC7" w:rsidRPr="00DE1CA5" w:rsidRDefault="00B37E0B" w:rsidP="00113487">
            <w:pPr>
              <w:jc w:val="center"/>
              <w:rPr>
                <w:i/>
                <w:color w:val="000000"/>
              </w:rPr>
            </w:pPr>
            <w:r w:rsidRPr="00DE1CA5">
              <w:rPr>
                <w:i/>
                <w:color w:val="000000"/>
              </w:rPr>
              <w:t>+ 8,40</w:t>
            </w:r>
          </w:p>
        </w:tc>
        <w:tc>
          <w:tcPr>
            <w:tcW w:w="2011" w:type="dxa"/>
          </w:tcPr>
          <w:p w:rsidR="00982CC7" w:rsidRPr="00DE1CA5" w:rsidRDefault="0003036E" w:rsidP="00113487">
            <w:pPr>
              <w:jc w:val="center"/>
              <w:rPr>
                <w:i/>
                <w:color w:val="000000"/>
              </w:rPr>
            </w:pPr>
            <w:r w:rsidRPr="00DE1CA5">
              <w:rPr>
                <w:i/>
                <w:color w:val="000000"/>
              </w:rPr>
              <w:t>+ 5,87</w:t>
            </w:r>
          </w:p>
        </w:tc>
        <w:tc>
          <w:tcPr>
            <w:tcW w:w="1984" w:type="dxa"/>
          </w:tcPr>
          <w:p w:rsidR="00982CC7" w:rsidRPr="0022414E" w:rsidRDefault="0022414E" w:rsidP="00113487">
            <w:pPr>
              <w:jc w:val="center"/>
              <w:rPr>
                <w:color w:val="000000"/>
              </w:rPr>
            </w:pPr>
            <w:r w:rsidRPr="0022414E">
              <w:rPr>
                <w:color w:val="000000"/>
              </w:rPr>
              <w:t>х</w:t>
            </w:r>
          </w:p>
        </w:tc>
      </w:tr>
      <w:tr w:rsidR="00982CC7" w:rsidRPr="00A87BAD" w:rsidTr="00113487">
        <w:trPr>
          <w:trHeight w:val="291"/>
        </w:trPr>
        <w:tc>
          <w:tcPr>
            <w:tcW w:w="4157" w:type="dxa"/>
          </w:tcPr>
          <w:p w:rsidR="00982CC7" w:rsidRPr="00DE1CA5" w:rsidRDefault="00982CC7" w:rsidP="00113487">
            <w:pPr>
              <w:jc w:val="both"/>
              <w:rPr>
                <w:i/>
                <w:color w:val="000000"/>
              </w:rPr>
            </w:pPr>
            <w:r w:rsidRPr="00DE1CA5">
              <w:rPr>
                <w:i/>
                <w:color w:val="000000"/>
              </w:rPr>
              <w:t>Отклонение</w:t>
            </w:r>
            <w:r w:rsidRPr="00DE1CA5">
              <w:rPr>
                <w:i/>
                <w:color w:val="000000"/>
                <w:vertAlign w:val="superscript"/>
              </w:rPr>
              <w:t>2</w:t>
            </w:r>
            <w:r w:rsidRPr="00DE1CA5">
              <w:rPr>
                <w:i/>
                <w:color w:val="000000"/>
              </w:rPr>
              <w:t xml:space="preserve"> (отн.), в %</w:t>
            </w:r>
          </w:p>
        </w:tc>
        <w:tc>
          <w:tcPr>
            <w:tcW w:w="2054" w:type="dxa"/>
          </w:tcPr>
          <w:p w:rsidR="00982CC7" w:rsidRPr="00DE1CA5" w:rsidRDefault="00D3251E" w:rsidP="00113487">
            <w:pPr>
              <w:jc w:val="center"/>
              <w:rPr>
                <w:i/>
                <w:color w:val="000000"/>
              </w:rPr>
            </w:pPr>
            <w:r w:rsidRPr="00DE1CA5">
              <w:rPr>
                <w:i/>
                <w:color w:val="000000"/>
              </w:rPr>
              <w:t>+ 0,60</w:t>
            </w:r>
          </w:p>
        </w:tc>
        <w:tc>
          <w:tcPr>
            <w:tcW w:w="2011" w:type="dxa"/>
          </w:tcPr>
          <w:p w:rsidR="00982CC7" w:rsidRPr="00DE1CA5" w:rsidRDefault="0022414E" w:rsidP="00113487">
            <w:pPr>
              <w:jc w:val="center"/>
              <w:rPr>
                <w:i/>
                <w:color w:val="000000"/>
              </w:rPr>
            </w:pPr>
            <w:r>
              <w:rPr>
                <w:i/>
                <w:color w:val="000000"/>
              </w:rPr>
              <w:t>-1,99</w:t>
            </w:r>
          </w:p>
        </w:tc>
        <w:tc>
          <w:tcPr>
            <w:tcW w:w="1984" w:type="dxa"/>
          </w:tcPr>
          <w:p w:rsidR="00982CC7" w:rsidRPr="0022414E" w:rsidRDefault="0022414E" w:rsidP="00113487">
            <w:pPr>
              <w:jc w:val="center"/>
              <w:rPr>
                <w:color w:val="000000"/>
              </w:rPr>
            </w:pPr>
            <w:r w:rsidRPr="0022414E">
              <w:rPr>
                <w:color w:val="000000"/>
              </w:rPr>
              <w:t>х</w:t>
            </w:r>
          </w:p>
        </w:tc>
      </w:tr>
    </w:tbl>
    <w:p w:rsidR="00982CC7" w:rsidRPr="00DB4744" w:rsidRDefault="00982CC7" w:rsidP="00982CC7">
      <w:pPr>
        <w:spacing w:line="276" w:lineRule="auto"/>
        <w:ind w:firstLine="720"/>
        <w:jc w:val="both"/>
        <w:rPr>
          <w:color w:val="000000"/>
          <w:sz w:val="16"/>
          <w:szCs w:val="16"/>
          <w:vertAlign w:val="superscript"/>
        </w:rPr>
      </w:pPr>
    </w:p>
    <w:p w:rsidR="00982CC7" w:rsidRPr="00A87BAD" w:rsidRDefault="00982CC7" w:rsidP="00982CC7">
      <w:pPr>
        <w:spacing w:line="276" w:lineRule="auto"/>
        <w:ind w:firstLine="567"/>
        <w:jc w:val="both"/>
        <w:rPr>
          <w:color w:val="000000"/>
          <w:sz w:val="20"/>
          <w:szCs w:val="20"/>
        </w:rPr>
      </w:pPr>
      <w:r w:rsidRPr="00A87BAD">
        <w:rPr>
          <w:color w:val="000000"/>
          <w:sz w:val="20"/>
          <w:szCs w:val="20"/>
          <w:vertAlign w:val="superscript"/>
        </w:rPr>
        <w:t>1</w:t>
      </w:r>
      <w:r w:rsidRPr="00A87BAD">
        <w:rPr>
          <w:color w:val="000000"/>
          <w:sz w:val="20"/>
          <w:szCs w:val="20"/>
        </w:rPr>
        <w:t xml:space="preserve"> в редакции </w:t>
      </w:r>
      <w:r w:rsidR="004C25B6">
        <w:rPr>
          <w:color w:val="000000"/>
          <w:sz w:val="20"/>
          <w:szCs w:val="20"/>
        </w:rPr>
        <w:t>р</w:t>
      </w:r>
      <w:r w:rsidR="004C25B6" w:rsidRPr="004C25B6">
        <w:rPr>
          <w:color w:val="000000"/>
          <w:sz w:val="20"/>
          <w:szCs w:val="20"/>
        </w:rPr>
        <w:t>ешени</w:t>
      </w:r>
      <w:r w:rsidR="00E43C02">
        <w:rPr>
          <w:color w:val="000000"/>
          <w:sz w:val="20"/>
          <w:szCs w:val="20"/>
        </w:rPr>
        <w:t>я</w:t>
      </w:r>
      <w:r w:rsidR="004C25B6" w:rsidRPr="004C25B6">
        <w:rPr>
          <w:color w:val="000000"/>
          <w:sz w:val="20"/>
          <w:szCs w:val="20"/>
        </w:rPr>
        <w:t xml:space="preserve"> о бюджете № 14-0211</w:t>
      </w:r>
      <w:r w:rsidR="004C25B6">
        <w:rPr>
          <w:color w:val="000000"/>
          <w:sz w:val="20"/>
          <w:szCs w:val="20"/>
        </w:rPr>
        <w:t xml:space="preserve"> (первоначальная редакция)</w:t>
      </w:r>
      <w:r w:rsidRPr="00A87BAD">
        <w:rPr>
          <w:color w:val="000000"/>
          <w:sz w:val="20"/>
          <w:szCs w:val="20"/>
        </w:rPr>
        <w:t>.</w:t>
      </w:r>
    </w:p>
    <w:p w:rsidR="00982CC7" w:rsidRPr="00A87BAD" w:rsidRDefault="00982CC7" w:rsidP="00982CC7">
      <w:pPr>
        <w:spacing w:line="276" w:lineRule="auto"/>
        <w:ind w:firstLine="567"/>
        <w:jc w:val="both"/>
        <w:rPr>
          <w:color w:val="000000"/>
          <w:sz w:val="20"/>
          <w:szCs w:val="20"/>
        </w:rPr>
      </w:pPr>
      <w:r w:rsidRPr="00A87BAD">
        <w:rPr>
          <w:color w:val="000000"/>
          <w:sz w:val="20"/>
          <w:szCs w:val="20"/>
          <w:vertAlign w:val="superscript"/>
        </w:rPr>
        <w:t xml:space="preserve">2 </w:t>
      </w:r>
      <w:r w:rsidRPr="00A87BAD">
        <w:rPr>
          <w:color w:val="000000"/>
          <w:sz w:val="20"/>
          <w:szCs w:val="20"/>
        </w:rPr>
        <w:t xml:space="preserve">в редакции </w:t>
      </w:r>
      <w:r w:rsidR="00C01826">
        <w:rPr>
          <w:color w:val="000000"/>
          <w:sz w:val="20"/>
          <w:szCs w:val="20"/>
        </w:rPr>
        <w:t>р</w:t>
      </w:r>
      <w:r w:rsidR="00E43C02">
        <w:rPr>
          <w:color w:val="000000"/>
          <w:sz w:val="20"/>
          <w:szCs w:val="20"/>
        </w:rPr>
        <w:t>ешения</w:t>
      </w:r>
      <w:r w:rsidR="004C25B6" w:rsidRPr="004C25B6">
        <w:rPr>
          <w:color w:val="000000"/>
          <w:sz w:val="20"/>
          <w:szCs w:val="20"/>
        </w:rPr>
        <w:t xml:space="preserve"> о бюджете на 2018 год</w:t>
      </w:r>
      <w:r w:rsidR="004C25B6">
        <w:rPr>
          <w:color w:val="000000"/>
          <w:sz w:val="20"/>
          <w:szCs w:val="20"/>
        </w:rPr>
        <w:t xml:space="preserve"> (последняя редакция)</w:t>
      </w:r>
      <w:r w:rsidRPr="00A87BAD">
        <w:rPr>
          <w:color w:val="000000"/>
          <w:sz w:val="20"/>
          <w:szCs w:val="20"/>
        </w:rPr>
        <w:t>.</w:t>
      </w:r>
    </w:p>
    <w:p w:rsidR="00982CC7" w:rsidRDefault="00982CC7" w:rsidP="00C4023C">
      <w:pPr>
        <w:autoSpaceDE w:val="0"/>
        <w:autoSpaceDN w:val="0"/>
        <w:adjustRightInd w:val="0"/>
        <w:spacing w:line="276" w:lineRule="auto"/>
        <w:ind w:firstLine="540"/>
        <w:jc w:val="both"/>
        <w:rPr>
          <w:color w:val="000000"/>
          <w:sz w:val="28"/>
          <w:szCs w:val="28"/>
        </w:rPr>
      </w:pPr>
    </w:p>
    <w:p w:rsidR="00C4023C" w:rsidRDefault="00C4023C" w:rsidP="008B70D5">
      <w:pPr>
        <w:spacing w:line="276" w:lineRule="auto"/>
        <w:ind w:firstLine="426"/>
        <w:jc w:val="both"/>
        <w:rPr>
          <w:color w:val="000000"/>
          <w:sz w:val="28"/>
          <w:szCs w:val="28"/>
        </w:rPr>
      </w:pPr>
      <w:r>
        <w:rPr>
          <w:color w:val="000000"/>
          <w:sz w:val="28"/>
          <w:szCs w:val="28"/>
        </w:rPr>
        <w:t>Анализ  изменений</w:t>
      </w:r>
      <w:r w:rsidR="002A6C0D">
        <w:rPr>
          <w:color w:val="000000"/>
          <w:sz w:val="28"/>
          <w:szCs w:val="28"/>
        </w:rPr>
        <w:t>,</w:t>
      </w:r>
      <w:r>
        <w:rPr>
          <w:color w:val="000000"/>
          <w:sz w:val="28"/>
          <w:szCs w:val="28"/>
        </w:rPr>
        <w:t xml:space="preserve"> </w:t>
      </w:r>
      <w:r w:rsidR="003B1950">
        <w:rPr>
          <w:color w:val="000000"/>
          <w:sz w:val="28"/>
          <w:szCs w:val="28"/>
        </w:rPr>
        <w:t xml:space="preserve">внесенных в </w:t>
      </w:r>
      <w:r>
        <w:rPr>
          <w:color w:val="000000"/>
          <w:sz w:val="28"/>
          <w:szCs w:val="28"/>
        </w:rPr>
        <w:t>Решени</w:t>
      </w:r>
      <w:r w:rsidR="003B1950">
        <w:rPr>
          <w:color w:val="000000"/>
          <w:sz w:val="28"/>
          <w:szCs w:val="28"/>
        </w:rPr>
        <w:t>е</w:t>
      </w:r>
      <w:r w:rsidR="008B6B5E">
        <w:rPr>
          <w:color w:val="000000"/>
          <w:sz w:val="28"/>
          <w:szCs w:val="28"/>
        </w:rPr>
        <w:t xml:space="preserve"> </w:t>
      </w:r>
      <w:r w:rsidR="008B70D5">
        <w:rPr>
          <w:color w:val="000000"/>
          <w:sz w:val="28"/>
          <w:szCs w:val="28"/>
        </w:rPr>
        <w:t>№ 14-0211</w:t>
      </w:r>
      <w:r w:rsidR="002A6C0D">
        <w:rPr>
          <w:color w:val="000000"/>
          <w:sz w:val="28"/>
          <w:szCs w:val="28"/>
        </w:rPr>
        <w:t>,</w:t>
      </w:r>
      <w:r>
        <w:rPr>
          <w:color w:val="000000"/>
          <w:sz w:val="28"/>
          <w:szCs w:val="28"/>
        </w:rPr>
        <w:t xml:space="preserve">  представлен в Таблице  </w:t>
      </w:r>
      <w:r w:rsidR="00090B8D">
        <w:rPr>
          <w:color w:val="000000"/>
          <w:sz w:val="28"/>
          <w:szCs w:val="28"/>
        </w:rPr>
        <w:t>2</w:t>
      </w:r>
      <w:r>
        <w:rPr>
          <w:color w:val="000000"/>
          <w:sz w:val="28"/>
          <w:szCs w:val="28"/>
        </w:rPr>
        <w:t xml:space="preserve">. </w:t>
      </w:r>
    </w:p>
    <w:p w:rsidR="0005644D" w:rsidRDefault="0005644D" w:rsidP="00C4023C">
      <w:pPr>
        <w:tabs>
          <w:tab w:val="left" w:pos="709"/>
        </w:tabs>
        <w:spacing w:line="276" w:lineRule="auto"/>
        <w:ind w:right="-1" w:firstLine="1080"/>
        <w:jc w:val="right"/>
        <w:rPr>
          <w:color w:val="000000"/>
          <w:sz w:val="28"/>
          <w:szCs w:val="28"/>
        </w:rPr>
      </w:pPr>
    </w:p>
    <w:p w:rsidR="00C4023C" w:rsidRDefault="00C4023C" w:rsidP="00C4023C">
      <w:pPr>
        <w:tabs>
          <w:tab w:val="left" w:pos="709"/>
        </w:tabs>
        <w:spacing w:line="276" w:lineRule="auto"/>
        <w:ind w:right="-1" w:firstLine="1080"/>
        <w:jc w:val="right"/>
        <w:rPr>
          <w:color w:val="000000"/>
          <w:sz w:val="16"/>
          <w:szCs w:val="16"/>
        </w:rPr>
      </w:pPr>
      <w:r>
        <w:rPr>
          <w:color w:val="000000"/>
          <w:sz w:val="28"/>
          <w:szCs w:val="28"/>
        </w:rPr>
        <w:t xml:space="preserve">Таблица   </w:t>
      </w:r>
      <w:r w:rsidR="00090B8D">
        <w:rPr>
          <w:color w:val="000000"/>
          <w:sz w:val="28"/>
          <w:szCs w:val="28"/>
        </w:rPr>
        <w:t>2</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1701"/>
        <w:gridCol w:w="1701"/>
        <w:gridCol w:w="1702"/>
      </w:tblGrid>
      <w:tr w:rsidR="00C4023C" w:rsidTr="00C4023C">
        <w:trPr>
          <w:trHeight w:val="593"/>
        </w:trPr>
        <w:tc>
          <w:tcPr>
            <w:tcW w:w="567" w:type="dxa"/>
            <w:tcBorders>
              <w:top w:val="single" w:sz="4" w:space="0" w:color="auto"/>
              <w:left w:val="single" w:sz="4" w:space="0" w:color="auto"/>
              <w:bottom w:val="single" w:sz="4" w:space="0" w:color="auto"/>
              <w:right w:val="single" w:sz="4" w:space="0" w:color="auto"/>
            </w:tcBorders>
            <w:vAlign w:val="center"/>
            <w:hideMark/>
          </w:tcPr>
          <w:p w:rsidR="00C4023C" w:rsidRPr="003204D9" w:rsidRDefault="00C4023C">
            <w:pPr>
              <w:jc w:val="center"/>
              <w:rPr>
                <w:bCs/>
                <w:color w:val="000000"/>
              </w:rPr>
            </w:pPr>
            <w:r w:rsidRPr="003204D9">
              <w:rPr>
                <w:bCs/>
                <w:color w:val="000000"/>
                <w:sz w:val="22"/>
                <w:szCs w:val="22"/>
              </w:rPr>
              <w:t>№</w:t>
            </w:r>
          </w:p>
          <w:p w:rsidR="00C4023C" w:rsidRPr="003204D9" w:rsidRDefault="00C4023C">
            <w:pPr>
              <w:jc w:val="center"/>
              <w:rPr>
                <w:bCs/>
                <w:color w:val="000000"/>
              </w:rPr>
            </w:pPr>
            <w:proofErr w:type="gramStart"/>
            <w:r w:rsidRPr="003204D9">
              <w:rPr>
                <w:bCs/>
                <w:color w:val="000000"/>
                <w:sz w:val="22"/>
                <w:szCs w:val="22"/>
              </w:rPr>
              <w:t>п</w:t>
            </w:r>
            <w:proofErr w:type="gramEnd"/>
            <w:r w:rsidRPr="003204D9">
              <w:rPr>
                <w:bCs/>
                <w:color w:val="000000"/>
                <w:sz w:val="22"/>
                <w:szCs w:val="22"/>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C4023C" w:rsidRPr="003204D9" w:rsidRDefault="00C4023C">
            <w:pPr>
              <w:jc w:val="center"/>
              <w:rPr>
                <w:bCs/>
                <w:color w:val="000000"/>
              </w:rPr>
            </w:pPr>
            <w:r w:rsidRPr="003204D9">
              <w:rPr>
                <w:bCs/>
                <w:color w:val="000000"/>
                <w:sz w:val="22"/>
                <w:szCs w:val="22"/>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023C" w:rsidRPr="003204D9" w:rsidRDefault="00C4023C">
            <w:pPr>
              <w:jc w:val="center"/>
              <w:rPr>
                <w:bCs/>
                <w:color w:val="000000"/>
              </w:rPr>
            </w:pPr>
            <w:r w:rsidRPr="003204D9">
              <w:rPr>
                <w:bCs/>
                <w:color w:val="000000"/>
                <w:sz w:val="22"/>
                <w:szCs w:val="22"/>
              </w:rPr>
              <w:t>Доходы</w:t>
            </w:r>
            <w:r w:rsidR="00DC7C07">
              <w:rPr>
                <w:bCs/>
                <w:color w:val="000000"/>
                <w:sz w:val="22"/>
                <w:szCs w:val="22"/>
              </w:rPr>
              <w:t xml:space="preserve"> </w:t>
            </w:r>
            <w:r w:rsidR="006E0DEB">
              <w:rPr>
                <w:bCs/>
                <w:color w:val="000000"/>
                <w:sz w:val="22"/>
                <w:szCs w:val="22"/>
              </w:rPr>
              <w:t xml:space="preserve"> </w:t>
            </w:r>
            <w:r w:rsidR="006E0DEB" w:rsidRPr="006E0DEB">
              <w:rPr>
                <w:bCs/>
                <w:color w:val="000000"/>
                <w:sz w:val="16"/>
                <w:szCs w:val="16"/>
              </w:rPr>
              <w:t>(тыс</w:t>
            </w:r>
            <w:proofErr w:type="gramStart"/>
            <w:r w:rsidR="006E0DEB" w:rsidRPr="006E0DEB">
              <w:rPr>
                <w:bCs/>
                <w:color w:val="000000"/>
                <w:sz w:val="16"/>
                <w:szCs w:val="16"/>
              </w:rPr>
              <w:t>.р</w:t>
            </w:r>
            <w:proofErr w:type="gramEnd"/>
            <w:r w:rsidR="006E0DEB" w:rsidRPr="006E0DEB">
              <w:rPr>
                <w:bCs/>
                <w:color w:val="000000"/>
                <w:sz w:val="16"/>
                <w:szCs w:val="16"/>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023C" w:rsidRPr="003204D9" w:rsidRDefault="00C4023C">
            <w:pPr>
              <w:jc w:val="center"/>
              <w:rPr>
                <w:bCs/>
                <w:color w:val="000000"/>
              </w:rPr>
            </w:pPr>
            <w:r w:rsidRPr="003204D9">
              <w:rPr>
                <w:bCs/>
                <w:color w:val="000000"/>
                <w:sz w:val="22"/>
                <w:szCs w:val="22"/>
              </w:rPr>
              <w:t>Расходы</w:t>
            </w:r>
            <w:r w:rsidR="00DC7C07">
              <w:rPr>
                <w:bCs/>
                <w:color w:val="000000"/>
                <w:sz w:val="22"/>
                <w:szCs w:val="22"/>
              </w:rPr>
              <w:t xml:space="preserve"> </w:t>
            </w:r>
            <w:r w:rsidR="00DC7C07" w:rsidRPr="006E0DEB">
              <w:rPr>
                <w:bCs/>
                <w:color w:val="000000"/>
                <w:sz w:val="16"/>
                <w:szCs w:val="16"/>
              </w:rPr>
              <w:t>(тыс.руб.)</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023C" w:rsidRDefault="00C4023C">
            <w:pPr>
              <w:jc w:val="center"/>
              <w:rPr>
                <w:bCs/>
                <w:color w:val="000000"/>
                <w:sz w:val="22"/>
                <w:szCs w:val="22"/>
              </w:rPr>
            </w:pPr>
            <w:r w:rsidRPr="003204D9">
              <w:rPr>
                <w:bCs/>
                <w:color w:val="000000"/>
                <w:sz w:val="22"/>
                <w:szCs w:val="22"/>
              </w:rPr>
              <w:t xml:space="preserve">Дефицит (-) </w:t>
            </w:r>
          </w:p>
          <w:p w:rsidR="00DC7C07" w:rsidRPr="003204D9" w:rsidRDefault="00DC7C07">
            <w:pPr>
              <w:jc w:val="center"/>
              <w:rPr>
                <w:bCs/>
                <w:color w:val="000000"/>
              </w:rPr>
            </w:pPr>
            <w:r w:rsidRPr="006E0DEB">
              <w:rPr>
                <w:bCs/>
                <w:color w:val="000000"/>
                <w:sz w:val="16"/>
                <w:szCs w:val="16"/>
              </w:rPr>
              <w:t>(тыс.руб.)</w:t>
            </w:r>
          </w:p>
        </w:tc>
      </w:tr>
      <w:tr w:rsidR="00C4023C" w:rsidTr="00C4023C">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4023C" w:rsidRPr="003204D9" w:rsidRDefault="00C4023C">
            <w:pPr>
              <w:jc w:val="center"/>
              <w:rPr>
                <w:color w:val="000000"/>
              </w:rPr>
            </w:pPr>
            <w:r w:rsidRPr="003204D9">
              <w:rPr>
                <w:color w:val="000000"/>
              </w:rPr>
              <w:t>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4023C" w:rsidRPr="003204D9" w:rsidRDefault="00C4023C">
            <w:pPr>
              <w:jc w:val="center"/>
              <w:rPr>
                <w:color w:val="000000"/>
              </w:rPr>
            </w:pPr>
            <w:r w:rsidRPr="003204D9">
              <w:rPr>
                <w:color w:val="000000"/>
              </w:rPr>
              <w:t>Б</w:t>
            </w:r>
          </w:p>
        </w:tc>
        <w:tc>
          <w:tcPr>
            <w:tcW w:w="1701" w:type="dxa"/>
            <w:tcBorders>
              <w:top w:val="single" w:sz="4" w:space="0" w:color="auto"/>
              <w:left w:val="single" w:sz="4" w:space="0" w:color="auto"/>
              <w:bottom w:val="single" w:sz="4" w:space="0" w:color="auto"/>
              <w:right w:val="single" w:sz="4" w:space="0" w:color="auto"/>
            </w:tcBorders>
            <w:vAlign w:val="bottom"/>
            <w:hideMark/>
          </w:tcPr>
          <w:p w:rsidR="00C4023C" w:rsidRPr="003204D9" w:rsidRDefault="00C4023C">
            <w:pPr>
              <w:ind w:left="-108" w:right="-108"/>
              <w:jc w:val="center"/>
              <w:rPr>
                <w:rFonts w:eastAsia="Calibri"/>
                <w:bCs/>
                <w:color w:val="000000"/>
                <w:lang w:eastAsia="en-US"/>
              </w:rPr>
            </w:pPr>
            <w:r w:rsidRPr="003204D9">
              <w:rPr>
                <w:rFonts w:eastAsia="Calibri"/>
                <w:bCs/>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4023C" w:rsidRPr="003204D9" w:rsidRDefault="00C4023C">
            <w:pPr>
              <w:ind w:left="-108"/>
              <w:jc w:val="center"/>
              <w:rPr>
                <w:rFonts w:eastAsia="Calibri"/>
                <w:color w:val="000000"/>
                <w:lang w:eastAsia="en-US"/>
              </w:rPr>
            </w:pPr>
            <w:r w:rsidRPr="003204D9">
              <w:rPr>
                <w:rFonts w:eastAsia="Calibri"/>
                <w:color w:val="000000"/>
                <w:lang w:eastAsia="en-US"/>
              </w:rPr>
              <w:t>2</w:t>
            </w:r>
          </w:p>
        </w:tc>
        <w:tc>
          <w:tcPr>
            <w:tcW w:w="1702" w:type="dxa"/>
            <w:tcBorders>
              <w:top w:val="single" w:sz="4" w:space="0" w:color="auto"/>
              <w:left w:val="single" w:sz="4" w:space="0" w:color="auto"/>
              <w:bottom w:val="single" w:sz="4" w:space="0" w:color="auto"/>
              <w:right w:val="single" w:sz="4" w:space="0" w:color="auto"/>
            </w:tcBorders>
            <w:vAlign w:val="bottom"/>
            <w:hideMark/>
          </w:tcPr>
          <w:p w:rsidR="00C4023C" w:rsidRPr="003204D9" w:rsidRDefault="00C4023C">
            <w:pPr>
              <w:ind w:left="-108" w:right="-107"/>
              <w:jc w:val="center"/>
              <w:rPr>
                <w:rFonts w:eastAsia="Calibri"/>
                <w:color w:val="000000"/>
                <w:lang w:eastAsia="en-US"/>
              </w:rPr>
            </w:pPr>
            <w:r w:rsidRPr="003204D9">
              <w:rPr>
                <w:rFonts w:eastAsia="Calibri"/>
                <w:color w:val="000000"/>
                <w:lang w:eastAsia="en-US"/>
              </w:rPr>
              <w:t>3</w:t>
            </w:r>
          </w:p>
        </w:tc>
      </w:tr>
      <w:tr w:rsidR="00C4023C" w:rsidRPr="00F0206A" w:rsidTr="001F7C63">
        <w:trPr>
          <w:trHeight w:val="559"/>
        </w:trPr>
        <w:tc>
          <w:tcPr>
            <w:tcW w:w="567" w:type="dxa"/>
            <w:tcBorders>
              <w:top w:val="single" w:sz="4" w:space="0" w:color="auto"/>
              <w:left w:val="single" w:sz="4" w:space="0" w:color="auto"/>
              <w:bottom w:val="single" w:sz="4" w:space="0" w:color="auto"/>
              <w:right w:val="single" w:sz="4" w:space="0" w:color="auto"/>
            </w:tcBorders>
            <w:vAlign w:val="center"/>
            <w:hideMark/>
          </w:tcPr>
          <w:p w:rsidR="00C4023C" w:rsidRPr="00F0206A" w:rsidRDefault="00C4023C">
            <w:pPr>
              <w:jc w:val="center"/>
              <w:rPr>
                <w:color w:val="000000"/>
              </w:rPr>
            </w:pPr>
            <w:r w:rsidRPr="00F0206A">
              <w:rPr>
                <w:color w:val="00000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C4023C" w:rsidRPr="00F0206A" w:rsidRDefault="00C4023C" w:rsidP="00F54B5D">
            <w:pPr>
              <w:jc w:val="both"/>
              <w:rPr>
                <w:color w:val="000000"/>
              </w:rPr>
            </w:pPr>
            <w:r w:rsidRPr="00F0206A">
              <w:rPr>
                <w:color w:val="000000"/>
              </w:rPr>
              <w:t>Решение о бюджете в редакции               от 15.12.201</w:t>
            </w:r>
            <w:r w:rsidR="00F54B5D" w:rsidRPr="00F0206A">
              <w:rPr>
                <w:color w:val="000000"/>
              </w:rPr>
              <w:t>7</w:t>
            </w:r>
            <w:r w:rsidRPr="00F0206A">
              <w:rPr>
                <w:color w:val="000000"/>
              </w:rPr>
              <w:t xml:space="preserve"> № </w:t>
            </w:r>
            <w:r w:rsidR="00F54B5D" w:rsidRPr="00F0206A">
              <w:rPr>
                <w:color w:val="000000"/>
              </w:rPr>
              <w:t>14-0211</w:t>
            </w:r>
          </w:p>
        </w:tc>
        <w:tc>
          <w:tcPr>
            <w:tcW w:w="1701" w:type="dxa"/>
            <w:tcBorders>
              <w:top w:val="single" w:sz="4" w:space="0" w:color="auto"/>
              <w:left w:val="single" w:sz="4" w:space="0" w:color="auto"/>
              <w:bottom w:val="single" w:sz="4" w:space="0" w:color="auto"/>
              <w:right w:val="single" w:sz="4" w:space="0" w:color="auto"/>
            </w:tcBorders>
            <w:vAlign w:val="center"/>
          </w:tcPr>
          <w:p w:rsidR="00C4023C" w:rsidRPr="00F0206A" w:rsidRDefault="00F0206A" w:rsidP="001F7C63">
            <w:pPr>
              <w:jc w:val="center"/>
              <w:rPr>
                <w:color w:val="000000"/>
              </w:rPr>
            </w:pPr>
            <w:r w:rsidRPr="00F0206A">
              <w:rPr>
                <w:color w:val="000000"/>
              </w:rPr>
              <w:t>7 714 263,72</w:t>
            </w:r>
          </w:p>
        </w:tc>
        <w:tc>
          <w:tcPr>
            <w:tcW w:w="1701" w:type="dxa"/>
            <w:tcBorders>
              <w:top w:val="single" w:sz="4" w:space="0" w:color="auto"/>
              <w:left w:val="single" w:sz="4" w:space="0" w:color="auto"/>
              <w:bottom w:val="single" w:sz="4" w:space="0" w:color="auto"/>
              <w:right w:val="single" w:sz="4" w:space="0" w:color="auto"/>
            </w:tcBorders>
            <w:vAlign w:val="center"/>
          </w:tcPr>
          <w:p w:rsidR="00C4023C" w:rsidRPr="00F0206A" w:rsidRDefault="00F0206A" w:rsidP="001F7C63">
            <w:pPr>
              <w:jc w:val="center"/>
              <w:rPr>
                <w:color w:val="000000"/>
              </w:rPr>
            </w:pPr>
            <w:r w:rsidRPr="00F0206A">
              <w:rPr>
                <w:color w:val="000000"/>
              </w:rPr>
              <w:t>7 784 848,38</w:t>
            </w:r>
          </w:p>
        </w:tc>
        <w:tc>
          <w:tcPr>
            <w:tcW w:w="1702" w:type="dxa"/>
            <w:tcBorders>
              <w:top w:val="single" w:sz="4" w:space="0" w:color="auto"/>
              <w:left w:val="single" w:sz="4" w:space="0" w:color="auto"/>
              <w:bottom w:val="single" w:sz="4" w:space="0" w:color="auto"/>
              <w:right w:val="single" w:sz="4" w:space="0" w:color="auto"/>
            </w:tcBorders>
            <w:vAlign w:val="center"/>
          </w:tcPr>
          <w:p w:rsidR="00C4023C" w:rsidRPr="00F0206A" w:rsidRDefault="001F7C63" w:rsidP="001F7C63">
            <w:pPr>
              <w:jc w:val="center"/>
              <w:rPr>
                <w:color w:val="000000"/>
              </w:rPr>
            </w:pPr>
            <w:r>
              <w:rPr>
                <w:color w:val="000000"/>
              </w:rPr>
              <w:t>70 584,66</w:t>
            </w:r>
          </w:p>
        </w:tc>
      </w:tr>
      <w:tr w:rsidR="00C4023C" w:rsidRPr="00F0206A" w:rsidTr="001F7C63">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4023C" w:rsidRPr="00F0206A" w:rsidRDefault="00C4023C">
            <w:pPr>
              <w:jc w:val="center"/>
              <w:rPr>
                <w:color w:val="000000"/>
              </w:rPr>
            </w:pPr>
            <w:r w:rsidRPr="00F0206A">
              <w:rPr>
                <w:color w:val="00000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4023C" w:rsidRPr="00F0206A" w:rsidRDefault="00C4023C" w:rsidP="00F54B5D">
            <w:pPr>
              <w:jc w:val="both"/>
              <w:rPr>
                <w:color w:val="000000"/>
              </w:rPr>
            </w:pPr>
            <w:r w:rsidRPr="00F0206A">
              <w:rPr>
                <w:color w:val="000000"/>
              </w:rPr>
              <w:t xml:space="preserve">Решение о бюджете в редакции </w:t>
            </w:r>
            <w:r w:rsidRPr="00F0206A">
              <w:rPr>
                <w:color w:val="000000"/>
              </w:rPr>
              <w:br/>
              <w:t xml:space="preserve">от </w:t>
            </w:r>
            <w:r w:rsidR="00F54B5D" w:rsidRPr="00F0206A">
              <w:rPr>
                <w:rFonts w:eastAsia="Calibri"/>
                <w:color w:val="000000"/>
                <w:lang w:eastAsia="en-US"/>
              </w:rPr>
              <w:t>09.04.2018</w:t>
            </w:r>
            <w:r w:rsidRPr="00F0206A">
              <w:rPr>
                <w:rFonts w:eastAsia="Calibri"/>
                <w:color w:val="000000"/>
                <w:lang w:eastAsia="en-US"/>
              </w:rPr>
              <w:t xml:space="preserve"> № </w:t>
            </w:r>
            <w:r w:rsidR="00F54B5D" w:rsidRPr="00F0206A">
              <w:rPr>
                <w:rFonts w:eastAsia="Calibri"/>
                <w:color w:val="000000"/>
                <w:lang w:eastAsia="en-US"/>
              </w:rPr>
              <w:t>15-0218</w:t>
            </w:r>
          </w:p>
        </w:tc>
        <w:tc>
          <w:tcPr>
            <w:tcW w:w="1701" w:type="dxa"/>
            <w:tcBorders>
              <w:top w:val="single" w:sz="4" w:space="0" w:color="auto"/>
              <w:left w:val="single" w:sz="4" w:space="0" w:color="auto"/>
              <w:bottom w:val="single" w:sz="4" w:space="0" w:color="auto"/>
              <w:right w:val="single" w:sz="4" w:space="0" w:color="auto"/>
            </w:tcBorders>
            <w:vAlign w:val="center"/>
          </w:tcPr>
          <w:p w:rsidR="00C4023C" w:rsidRPr="00F0206A" w:rsidRDefault="001F7C63" w:rsidP="001F7C63">
            <w:pPr>
              <w:autoSpaceDE w:val="0"/>
              <w:autoSpaceDN w:val="0"/>
              <w:adjustRightInd w:val="0"/>
              <w:jc w:val="center"/>
              <w:rPr>
                <w:color w:val="000000"/>
              </w:rPr>
            </w:pPr>
            <w:r>
              <w:rPr>
                <w:color w:val="000000"/>
              </w:rPr>
              <w:t>8 036 845,95</w:t>
            </w:r>
          </w:p>
        </w:tc>
        <w:tc>
          <w:tcPr>
            <w:tcW w:w="1701" w:type="dxa"/>
            <w:tcBorders>
              <w:top w:val="single" w:sz="4" w:space="0" w:color="auto"/>
              <w:left w:val="single" w:sz="4" w:space="0" w:color="auto"/>
              <w:bottom w:val="single" w:sz="4" w:space="0" w:color="auto"/>
              <w:right w:val="single" w:sz="4" w:space="0" w:color="auto"/>
            </w:tcBorders>
            <w:vAlign w:val="center"/>
          </w:tcPr>
          <w:p w:rsidR="00C4023C" w:rsidRPr="00F0206A" w:rsidRDefault="001F7C63" w:rsidP="001F7C63">
            <w:pPr>
              <w:autoSpaceDE w:val="0"/>
              <w:autoSpaceDN w:val="0"/>
              <w:adjustRightInd w:val="0"/>
              <w:jc w:val="center"/>
              <w:rPr>
                <w:color w:val="000000"/>
              </w:rPr>
            </w:pPr>
            <w:r>
              <w:rPr>
                <w:color w:val="000000"/>
              </w:rPr>
              <w:t>8 155 250,57</w:t>
            </w:r>
          </w:p>
        </w:tc>
        <w:tc>
          <w:tcPr>
            <w:tcW w:w="1702" w:type="dxa"/>
            <w:tcBorders>
              <w:top w:val="single" w:sz="4" w:space="0" w:color="auto"/>
              <w:left w:val="single" w:sz="4" w:space="0" w:color="auto"/>
              <w:bottom w:val="single" w:sz="4" w:space="0" w:color="auto"/>
              <w:right w:val="single" w:sz="4" w:space="0" w:color="auto"/>
            </w:tcBorders>
            <w:vAlign w:val="center"/>
          </w:tcPr>
          <w:p w:rsidR="00C4023C" w:rsidRPr="00F0206A" w:rsidRDefault="001F7C63" w:rsidP="001F7C63">
            <w:pPr>
              <w:autoSpaceDE w:val="0"/>
              <w:autoSpaceDN w:val="0"/>
              <w:adjustRightInd w:val="0"/>
              <w:jc w:val="center"/>
              <w:rPr>
                <w:color w:val="000000"/>
              </w:rPr>
            </w:pPr>
            <w:r>
              <w:rPr>
                <w:color w:val="000000"/>
              </w:rPr>
              <w:t>118 404,62</w:t>
            </w:r>
          </w:p>
        </w:tc>
      </w:tr>
      <w:tr w:rsidR="00C4023C" w:rsidRPr="00F0206A" w:rsidTr="001F7C63">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4023C" w:rsidRPr="00F0206A" w:rsidRDefault="00C4023C">
            <w:pPr>
              <w:jc w:val="center"/>
              <w:rPr>
                <w:color w:val="000000"/>
              </w:rPr>
            </w:pPr>
            <w:r w:rsidRPr="00F0206A">
              <w:rPr>
                <w:color w:val="00000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C4023C" w:rsidRPr="00F0206A" w:rsidRDefault="00C4023C" w:rsidP="00F54B5D">
            <w:pPr>
              <w:jc w:val="both"/>
              <w:rPr>
                <w:color w:val="000000"/>
              </w:rPr>
            </w:pPr>
            <w:r w:rsidRPr="00F0206A">
              <w:rPr>
                <w:color w:val="000000"/>
              </w:rPr>
              <w:t xml:space="preserve">Решение о бюджете в редакции </w:t>
            </w:r>
            <w:r w:rsidRPr="00F0206A">
              <w:rPr>
                <w:color w:val="000000"/>
              </w:rPr>
              <w:br/>
              <w:t xml:space="preserve">от </w:t>
            </w:r>
            <w:r w:rsidR="00F54B5D" w:rsidRPr="00F0206A">
              <w:rPr>
                <w:rFonts w:eastAsia="Calibri"/>
                <w:color w:val="000000"/>
                <w:lang w:eastAsia="en-US"/>
              </w:rPr>
              <w:t>01.11.2018</w:t>
            </w:r>
            <w:r w:rsidRPr="00F0206A">
              <w:rPr>
                <w:rFonts w:eastAsia="Calibri"/>
                <w:color w:val="000000"/>
                <w:lang w:eastAsia="en-US"/>
              </w:rPr>
              <w:t xml:space="preserve"> </w:t>
            </w:r>
            <w:hyperlink r:id="rId11" w:history="1">
              <w:r w:rsidRPr="00F0206A">
                <w:rPr>
                  <w:rStyle w:val="aff1"/>
                  <w:rFonts w:eastAsia="Calibri"/>
                  <w:color w:val="000000"/>
                  <w:u w:val="none"/>
                  <w:lang w:eastAsia="en-US"/>
                </w:rPr>
                <w:t>№</w:t>
              </w:r>
            </w:hyperlink>
            <w:r w:rsidRPr="00F0206A">
              <w:rPr>
                <w:rFonts w:eastAsia="Calibri"/>
                <w:color w:val="000000"/>
                <w:lang w:eastAsia="en-US"/>
              </w:rPr>
              <w:t xml:space="preserve"> </w:t>
            </w:r>
            <w:r w:rsidR="00F54B5D" w:rsidRPr="00F0206A">
              <w:rPr>
                <w:rFonts w:eastAsia="Calibri"/>
                <w:color w:val="000000"/>
                <w:lang w:eastAsia="en-US"/>
              </w:rPr>
              <w:t>01-006</w:t>
            </w:r>
          </w:p>
        </w:tc>
        <w:tc>
          <w:tcPr>
            <w:tcW w:w="1701" w:type="dxa"/>
            <w:tcBorders>
              <w:top w:val="single" w:sz="4" w:space="0" w:color="auto"/>
              <w:left w:val="single" w:sz="4" w:space="0" w:color="auto"/>
              <w:bottom w:val="single" w:sz="4" w:space="0" w:color="auto"/>
              <w:right w:val="single" w:sz="4" w:space="0" w:color="auto"/>
            </w:tcBorders>
            <w:vAlign w:val="center"/>
          </w:tcPr>
          <w:p w:rsidR="00C4023C" w:rsidRPr="00F0206A" w:rsidRDefault="001F7C63" w:rsidP="001F7C63">
            <w:pPr>
              <w:autoSpaceDE w:val="0"/>
              <w:autoSpaceDN w:val="0"/>
              <w:adjustRightInd w:val="0"/>
              <w:jc w:val="center"/>
              <w:rPr>
                <w:color w:val="000000"/>
              </w:rPr>
            </w:pPr>
            <w:r>
              <w:rPr>
                <w:color w:val="000000"/>
              </w:rPr>
              <w:t>8 313 454,39</w:t>
            </w:r>
          </w:p>
        </w:tc>
        <w:tc>
          <w:tcPr>
            <w:tcW w:w="1701" w:type="dxa"/>
            <w:tcBorders>
              <w:top w:val="single" w:sz="4" w:space="0" w:color="auto"/>
              <w:left w:val="single" w:sz="4" w:space="0" w:color="auto"/>
              <w:bottom w:val="single" w:sz="4" w:space="0" w:color="auto"/>
              <w:right w:val="single" w:sz="4" w:space="0" w:color="auto"/>
            </w:tcBorders>
            <w:vAlign w:val="center"/>
          </w:tcPr>
          <w:p w:rsidR="00C4023C" w:rsidRPr="00F0206A" w:rsidRDefault="001F7C63" w:rsidP="001F7C63">
            <w:pPr>
              <w:autoSpaceDE w:val="0"/>
              <w:autoSpaceDN w:val="0"/>
              <w:adjustRightInd w:val="0"/>
              <w:jc w:val="center"/>
              <w:rPr>
                <w:color w:val="000000"/>
              </w:rPr>
            </w:pPr>
            <w:r>
              <w:rPr>
                <w:color w:val="000000"/>
              </w:rPr>
              <w:t>8 408 799,97</w:t>
            </w:r>
          </w:p>
        </w:tc>
        <w:tc>
          <w:tcPr>
            <w:tcW w:w="1702" w:type="dxa"/>
            <w:tcBorders>
              <w:top w:val="single" w:sz="4" w:space="0" w:color="auto"/>
              <w:left w:val="single" w:sz="4" w:space="0" w:color="auto"/>
              <w:bottom w:val="single" w:sz="4" w:space="0" w:color="auto"/>
              <w:right w:val="single" w:sz="4" w:space="0" w:color="auto"/>
            </w:tcBorders>
            <w:vAlign w:val="center"/>
          </w:tcPr>
          <w:p w:rsidR="00C4023C" w:rsidRPr="00F0206A" w:rsidRDefault="001F7C63" w:rsidP="001F7C63">
            <w:pPr>
              <w:autoSpaceDE w:val="0"/>
              <w:autoSpaceDN w:val="0"/>
              <w:adjustRightInd w:val="0"/>
              <w:jc w:val="center"/>
              <w:rPr>
                <w:color w:val="000000"/>
              </w:rPr>
            </w:pPr>
            <w:r>
              <w:rPr>
                <w:color w:val="000000"/>
              </w:rPr>
              <w:t>95 345,58</w:t>
            </w:r>
          </w:p>
        </w:tc>
      </w:tr>
    </w:tbl>
    <w:p w:rsidR="00F54B5D" w:rsidRPr="00F0206A" w:rsidRDefault="00F54B5D" w:rsidP="00C4023C">
      <w:pPr>
        <w:spacing w:line="276" w:lineRule="auto"/>
        <w:ind w:firstLine="540"/>
        <w:jc w:val="both"/>
        <w:rPr>
          <w:color w:val="000000"/>
          <w:sz w:val="28"/>
          <w:szCs w:val="28"/>
        </w:rPr>
      </w:pPr>
    </w:p>
    <w:p w:rsidR="00535C0F" w:rsidRDefault="001469CA" w:rsidP="00535C0F">
      <w:pPr>
        <w:spacing w:line="276" w:lineRule="auto"/>
        <w:ind w:firstLine="540"/>
        <w:jc w:val="both"/>
        <w:rPr>
          <w:color w:val="000000"/>
          <w:sz w:val="28"/>
          <w:szCs w:val="28"/>
        </w:rPr>
      </w:pPr>
      <w:r>
        <w:rPr>
          <w:color w:val="000000"/>
          <w:sz w:val="28"/>
          <w:szCs w:val="28"/>
        </w:rPr>
        <w:t>Д</w:t>
      </w:r>
      <w:r w:rsidR="00C4023C">
        <w:rPr>
          <w:color w:val="000000"/>
          <w:sz w:val="28"/>
          <w:szCs w:val="28"/>
        </w:rPr>
        <w:t>инамика изменений основных характеристик районного бюджета в течение 201</w:t>
      </w:r>
      <w:r w:rsidR="00DF3A33">
        <w:rPr>
          <w:color w:val="000000"/>
          <w:sz w:val="28"/>
          <w:szCs w:val="28"/>
        </w:rPr>
        <w:t>8</w:t>
      </w:r>
      <w:r w:rsidR="00C4023C">
        <w:rPr>
          <w:color w:val="000000"/>
          <w:sz w:val="28"/>
          <w:szCs w:val="28"/>
        </w:rPr>
        <w:t xml:space="preserve"> года</w:t>
      </w:r>
      <w:r w:rsidR="00DE1CA5">
        <w:rPr>
          <w:color w:val="000000"/>
          <w:sz w:val="28"/>
          <w:szCs w:val="28"/>
        </w:rPr>
        <w:t xml:space="preserve"> </w:t>
      </w:r>
      <w:r w:rsidR="00745ADF">
        <w:rPr>
          <w:color w:val="000000"/>
          <w:sz w:val="28"/>
          <w:szCs w:val="28"/>
        </w:rPr>
        <w:t>и данные о фактическом исполнении бюджета за 2018 год</w:t>
      </w:r>
      <w:r w:rsidR="00C4023C">
        <w:rPr>
          <w:color w:val="000000"/>
          <w:sz w:val="28"/>
          <w:szCs w:val="28"/>
        </w:rPr>
        <w:t xml:space="preserve"> представлен</w:t>
      </w:r>
      <w:r w:rsidR="00745ADF">
        <w:rPr>
          <w:color w:val="000000"/>
          <w:sz w:val="28"/>
          <w:szCs w:val="28"/>
        </w:rPr>
        <w:t>ы</w:t>
      </w:r>
      <w:r w:rsidR="00C4023C">
        <w:rPr>
          <w:color w:val="000000"/>
          <w:sz w:val="28"/>
          <w:szCs w:val="28"/>
        </w:rPr>
        <w:t xml:space="preserve"> на рис</w:t>
      </w:r>
      <w:r w:rsidR="00284055">
        <w:rPr>
          <w:color w:val="000000"/>
          <w:sz w:val="28"/>
          <w:szCs w:val="28"/>
        </w:rPr>
        <w:t>.</w:t>
      </w:r>
      <w:r w:rsidR="00C4023C">
        <w:rPr>
          <w:color w:val="000000"/>
          <w:sz w:val="28"/>
          <w:szCs w:val="28"/>
        </w:rPr>
        <w:t xml:space="preserve">1. </w:t>
      </w:r>
    </w:p>
    <w:p w:rsidR="00AE0956" w:rsidRDefault="00C4023C" w:rsidP="00C4023C">
      <w:pPr>
        <w:spacing w:line="276" w:lineRule="auto"/>
        <w:ind w:firstLine="540"/>
        <w:jc w:val="right"/>
        <w:rPr>
          <w:color w:val="000000"/>
          <w:sz w:val="28"/>
          <w:szCs w:val="28"/>
        </w:rPr>
      </w:pPr>
      <w:r>
        <w:rPr>
          <w:color w:val="000000"/>
          <w:sz w:val="28"/>
          <w:szCs w:val="28"/>
        </w:rPr>
        <w:t xml:space="preserve">                                                                                                          </w:t>
      </w:r>
    </w:p>
    <w:p w:rsidR="00AE0956" w:rsidRDefault="00AE0956" w:rsidP="00C4023C">
      <w:pPr>
        <w:spacing w:line="276" w:lineRule="auto"/>
        <w:ind w:firstLine="540"/>
        <w:jc w:val="right"/>
        <w:rPr>
          <w:color w:val="000000"/>
          <w:sz w:val="28"/>
          <w:szCs w:val="28"/>
        </w:rPr>
      </w:pPr>
    </w:p>
    <w:p w:rsidR="00DF3A33" w:rsidRDefault="00AF650F" w:rsidP="00284055">
      <w:pPr>
        <w:spacing w:line="276" w:lineRule="auto"/>
        <w:jc w:val="center"/>
        <w:rPr>
          <w:color w:val="000000"/>
          <w:sz w:val="28"/>
          <w:szCs w:val="28"/>
        </w:rPr>
      </w:pPr>
      <w:r>
        <w:rPr>
          <w:noProof/>
          <w:color w:val="000000"/>
          <w:sz w:val="28"/>
          <w:szCs w:val="28"/>
        </w:rPr>
        <w:lastRenderedPageBreak/>
        <w:drawing>
          <wp:inline distT="0" distB="0" distL="0" distR="0">
            <wp:extent cx="6486525" cy="28289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4055" w:rsidRDefault="00284055" w:rsidP="00284055">
      <w:pPr>
        <w:spacing w:line="276" w:lineRule="auto"/>
        <w:ind w:firstLine="540"/>
        <w:jc w:val="center"/>
        <w:rPr>
          <w:color w:val="000000"/>
          <w:sz w:val="28"/>
          <w:szCs w:val="28"/>
        </w:rPr>
      </w:pPr>
      <w:r>
        <w:rPr>
          <w:color w:val="000000"/>
          <w:sz w:val="28"/>
          <w:szCs w:val="28"/>
        </w:rPr>
        <w:t>рис. 1</w:t>
      </w:r>
    </w:p>
    <w:p w:rsidR="00284055" w:rsidRDefault="00284055" w:rsidP="00DF3A33">
      <w:pPr>
        <w:spacing w:line="276" w:lineRule="auto"/>
        <w:ind w:firstLine="567"/>
        <w:jc w:val="both"/>
        <w:rPr>
          <w:color w:val="000000"/>
          <w:sz w:val="28"/>
          <w:szCs w:val="28"/>
        </w:rPr>
      </w:pPr>
    </w:p>
    <w:p w:rsidR="00162838" w:rsidRDefault="00C4023C" w:rsidP="00DF3A33">
      <w:pPr>
        <w:spacing w:line="276" w:lineRule="auto"/>
        <w:ind w:firstLine="567"/>
        <w:jc w:val="both"/>
        <w:rPr>
          <w:color w:val="000000"/>
          <w:sz w:val="28"/>
          <w:szCs w:val="28"/>
        </w:rPr>
      </w:pPr>
      <w:r>
        <w:rPr>
          <w:color w:val="000000"/>
          <w:sz w:val="28"/>
          <w:szCs w:val="28"/>
        </w:rPr>
        <w:t xml:space="preserve">Все изменения, внесенные в Решение </w:t>
      </w:r>
      <w:r w:rsidR="00557823">
        <w:rPr>
          <w:color w:val="000000"/>
          <w:sz w:val="28"/>
          <w:szCs w:val="28"/>
        </w:rPr>
        <w:t>№ 14-0211</w:t>
      </w:r>
      <w:r>
        <w:rPr>
          <w:color w:val="000000"/>
          <w:sz w:val="28"/>
          <w:szCs w:val="28"/>
        </w:rPr>
        <w:t xml:space="preserve">, касались изменений основных характеристик районного бюджета. Так, доходы районного бюджета к изначально спланированному объему доходов увеличились на </w:t>
      </w:r>
      <w:r w:rsidR="00333D18">
        <w:rPr>
          <w:color w:val="000000"/>
          <w:sz w:val="28"/>
          <w:szCs w:val="28"/>
        </w:rPr>
        <w:t>7,77</w:t>
      </w:r>
      <w:r w:rsidR="00557823">
        <w:rPr>
          <w:color w:val="000000"/>
          <w:sz w:val="28"/>
          <w:szCs w:val="28"/>
        </w:rPr>
        <w:t xml:space="preserve"> % </w:t>
      </w:r>
      <w:r>
        <w:rPr>
          <w:color w:val="000000"/>
          <w:sz w:val="28"/>
          <w:szCs w:val="28"/>
        </w:rPr>
        <w:t>(201</w:t>
      </w:r>
      <w:r w:rsidR="008B33E3">
        <w:rPr>
          <w:color w:val="000000"/>
          <w:sz w:val="28"/>
          <w:szCs w:val="28"/>
        </w:rPr>
        <w:t>7</w:t>
      </w:r>
      <w:r>
        <w:rPr>
          <w:color w:val="000000"/>
          <w:sz w:val="28"/>
          <w:szCs w:val="28"/>
        </w:rPr>
        <w:t xml:space="preserve"> год – </w:t>
      </w:r>
      <w:r w:rsidR="008B33E3">
        <w:rPr>
          <w:color w:val="000000"/>
          <w:sz w:val="28"/>
          <w:szCs w:val="28"/>
        </w:rPr>
        <w:t>8,18</w:t>
      </w:r>
      <w:r>
        <w:rPr>
          <w:color w:val="000000"/>
          <w:sz w:val="28"/>
          <w:szCs w:val="28"/>
        </w:rPr>
        <w:t xml:space="preserve"> %), расходы </w:t>
      </w:r>
      <w:r w:rsidR="003B1950">
        <w:rPr>
          <w:color w:val="000000"/>
          <w:sz w:val="28"/>
          <w:szCs w:val="28"/>
        </w:rPr>
        <w:t>–</w:t>
      </w:r>
      <w:r>
        <w:rPr>
          <w:color w:val="000000"/>
          <w:sz w:val="28"/>
          <w:szCs w:val="28"/>
        </w:rPr>
        <w:t xml:space="preserve"> </w:t>
      </w:r>
      <w:r w:rsidR="003B1950">
        <w:rPr>
          <w:color w:val="000000"/>
          <w:sz w:val="28"/>
          <w:szCs w:val="28"/>
        </w:rPr>
        <w:t>на</w:t>
      </w:r>
      <w:r w:rsidR="00333D18">
        <w:rPr>
          <w:color w:val="000000"/>
          <w:sz w:val="28"/>
          <w:szCs w:val="28"/>
        </w:rPr>
        <w:t xml:space="preserve"> 8,52 %</w:t>
      </w:r>
      <w:r w:rsidR="003B1950">
        <w:rPr>
          <w:color w:val="000000"/>
          <w:sz w:val="28"/>
          <w:szCs w:val="28"/>
        </w:rPr>
        <w:t xml:space="preserve"> </w:t>
      </w:r>
      <w:r>
        <w:rPr>
          <w:color w:val="000000"/>
          <w:sz w:val="28"/>
          <w:szCs w:val="28"/>
        </w:rPr>
        <w:t xml:space="preserve"> (201</w:t>
      </w:r>
      <w:r w:rsidR="008B33E3">
        <w:rPr>
          <w:color w:val="000000"/>
          <w:sz w:val="28"/>
          <w:szCs w:val="28"/>
        </w:rPr>
        <w:t>7</w:t>
      </w:r>
      <w:r>
        <w:rPr>
          <w:color w:val="000000"/>
          <w:sz w:val="28"/>
          <w:szCs w:val="28"/>
        </w:rPr>
        <w:t xml:space="preserve"> год – </w:t>
      </w:r>
      <w:r w:rsidR="008B33E3">
        <w:rPr>
          <w:color w:val="000000"/>
          <w:sz w:val="28"/>
          <w:szCs w:val="28"/>
        </w:rPr>
        <w:t>11,44 %</w:t>
      </w:r>
      <w:r>
        <w:rPr>
          <w:color w:val="000000"/>
          <w:sz w:val="28"/>
          <w:szCs w:val="28"/>
        </w:rPr>
        <w:t xml:space="preserve">), дефицит увеличился </w:t>
      </w:r>
      <w:r w:rsidR="00333D18">
        <w:rPr>
          <w:color w:val="000000"/>
          <w:sz w:val="28"/>
          <w:szCs w:val="28"/>
        </w:rPr>
        <w:t xml:space="preserve">на  </w:t>
      </w:r>
      <w:r w:rsidR="00DE1CA5">
        <w:rPr>
          <w:color w:val="000000"/>
          <w:sz w:val="28"/>
          <w:szCs w:val="28"/>
        </w:rPr>
        <w:t>35,08</w:t>
      </w:r>
      <w:r w:rsidR="00333D18">
        <w:rPr>
          <w:color w:val="000000"/>
          <w:sz w:val="28"/>
          <w:szCs w:val="28"/>
        </w:rPr>
        <w:t xml:space="preserve"> %</w:t>
      </w:r>
      <w:r>
        <w:rPr>
          <w:color w:val="000000"/>
          <w:sz w:val="28"/>
          <w:szCs w:val="28"/>
        </w:rPr>
        <w:t xml:space="preserve">. </w:t>
      </w:r>
    </w:p>
    <w:p w:rsidR="00C4023C" w:rsidRDefault="00162838" w:rsidP="00DF3A33">
      <w:pPr>
        <w:spacing w:line="276" w:lineRule="auto"/>
        <w:ind w:firstLine="567"/>
        <w:jc w:val="both"/>
        <w:rPr>
          <w:color w:val="000000"/>
          <w:sz w:val="28"/>
          <w:szCs w:val="28"/>
        </w:rPr>
      </w:pPr>
      <w:r>
        <w:rPr>
          <w:color w:val="000000"/>
          <w:sz w:val="28"/>
          <w:szCs w:val="28"/>
        </w:rPr>
        <w:t xml:space="preserve">Вносимые изменения связаны с </w:t>
      </w:r>
      <w:r w:rsidRPr="000076F1">
        <w:rPr>
          <w:color w:val="000000"/>
          <w:spacing w:val="1"/>
          <w:sz w:val="28"/>
          <w:szCs w:val="28"/>
        </w:rPr>
        <w:t>корректировкой сумм налоговых и неналоговых поступлений на основе уточненных сведений главных администраторов доходов районного бюджета</w:t>
      </w:r>
      <w:r>
        <w:rPr>
          <w:color w:val="000000"/>
          <w:spacing w:val="1"/>
          <w:sz w:val="28"/>
          <w:szCs w:val="28"/>
        </w:rPr>
        <w:t>.</w:t>
      </w:r>
      <w:r w:rsidR="00DC62BF">
        <w:rPr>
          <w:color w:val="000000"/>
          <w:spacing w:val="1"/>
          <w:sz w:val="28"/>
          <w:szCs w:val="28"/>
        </w:rPr>
        <w:t xml:space="preserve"> Также</w:t>
      </w:r>
      <w:r w:rsidRPr="000076F1">
        <w:rPr>
          <w:color w:val="000000"/>
          <w:spacing w:val="1"/>
          <w:sz w:val="28"/>
          <w:szCs w:val="28"/>
        </w:rPr>
        <w:t xml:space="preserve"> </w:t>
      </w:r>
      <w:r w:rsidR="00DC62BF">
        <w:rPr>
          <w:color w:val="000000"/>
          <w:sz w:val="28"/>
          <w:szCs w:val="28"/>
        </w:rPr>
        <w:t>з</w:t>
      </w:r>
      <w:r w:rsidR="002A6C0D">
        <w:rPr>
          <w:color w:val="000000"/>
          <w:sz w:val="28"/>
          <w:szCs w:val="28"/>
        </w:rPr>
        <w:t>начительное</w:t>
      </w:r>
      <w:r w:rsidR="00C4023C">
        <w:rPr>
          <w:color w:val="000000"/>
          <w:sz w:val="28"/>
          <w:szCs w:val="28"/>
        </w:rPr>
        <w:t xml:space="preserve"> изменение основных параметров районного бюджета в течени</w:t>
      </w:r>
      <w:r w:rsidR="003B1950">
        <w:rPr>
          <w:color w:val="000000"/>
          <w:sz w:val="28"/>
          <w:szCs w:val="28"/>
        </w:rPr>
        <w:t>е</w:t>
      </w:r>
      <w:r w:rsidR="00C4023C">
        <w:rPr>
          <w:color w:val="000000"/>
          <w:sz w:val="28"/>
          <w:szCs w:val="28"/>
        </w:rPr>
        <w:t xml:space="preserve"> отчетного периода свидетельствует об определенн</w:t>
      </w:r>
      <w:r w:rsidR="002A6C0D">
        <w:rPr>
          <w:color w:val="000000"/>
          <w:sz w:val="28"/>
          <w:szCs w:val="28"/>
        </w:rPr>
        <w:t>ой</w:t>
      </w:r>
      <w:r w:rsidR="00C4023C">
        <w:rPr>
          <w:color w:val="000000"/>
          <w:sz w:val="28"/>
          <w:szCs w:val="28"/>
        </w:rPr>
        <w:t xml:space="preserve"> </w:t>
      </w:r>
      <w:r w:rsidR="002A6C0D">
        <w:rPr>
          <w:color w:val="000000"/>
          <w:sz w:val="28"/>
          <w:szCs w:val="28"/>
        </w:rPr>
        <w:t xml:space="preserve">специфике </w:t>
      </w:r>
      <w:r w:rsidR="00C4023C">
        <w:rPr>
          <w:color w:val="000000"/>
          <w:sz w:val="28"/>
          <w:szCs w:val="28"/>
        </w:rPr>
        <w:t>формировани</w:t>
      </w:r>
      <w:r w:rsidR="002A6C0D">
        <w:rPr>
          <w:color w:val="000000"/>
          <w:sz w:val="28"/>
          <w:szCs w:val="28"/>
        </w:rPr>
        <w:t>я доходной части</w:t>
      </w:r>
      <w:r w:rsidR="00C4023C">
        <w:rPr>
          <w:color w:val="000000"/>
          <w:sz w:val="28"/>
          <w:szCs w:val="28"/>
        </w:rPr>
        <w:t xml:space="preserve"> бюджета </w:t>
      </w:r>
      <w:r w:rsidR="00AA11C3">
        <w:rPr>
          <w:color w:val="000000"/>
          <w:sz w:val="28"/>
          <w:szCs w:val="28"/>
        </w:rPr>
        <w:t xml:space="preserve">в связи с </w:t>
      </w:r>
      <w:r w:rsidR="002A6C0D">
        <w:rPr>
          <w:color w:val="000000"/>
          <w:sz w:val="28"/>
          <w:szCs w:val="28"/>
        </w:rPr>
        <w:t>её зависимост</w:t>
      </w:r>
      <w:r w:rsidR="00AA11C3">
        <w:rPr>
          <w:color w:val="000000"/>
          <w:sz w:val="28"/>
          <w:szCs w:val="28"/>
        </w:rPr>
        <w:t>ью</w:t>
      </w:r>
      <w:r w:rsidR="002A6C0D">
        <w:rPr>
          <w:color w:val="000000"/>
          <w:sz w:val="28"/>
          <w:szCs w:val="28"/>
        </w:rPr>
        <w:t xml:space="preserve"> от решений</w:t>
      </w:r>
      <w:r w:rsidR="00AA11C3">
        <w:rPr>
          <w:color w:val="000000"/>
          <w:sz w:val="28"/>
          <w:szCs w:val="28"/>
        </w:rPr>
        <w:t xml:space="preserve">, принятых </w:t>
      </w:r>
      <w:r w:rsidR="002A6C0D">
        <w:rPr>
          <w:color w:val="000000"/>
          <w:sz w:val="28"/>
          <w:szCs w:val="28"/>
        </w:rPr>
        <w:t xml:space="preserve"> на уровне Красноярского края</w:t>
      </w:r>
      <w:r w:rsidR="00C4023C">
        <w:rPr>
          <w:color w:val="000000"/>
          <w:sz w:val="28"/>
          <w:szCs w:val="28"/>
        </w:rPr>
        <w:t>.</w:t>
      </w:r>
    </w:p>
    <w:p w:rsidR="00C4023C" w:rsidRDefault="00C4023C" w:rsidP="00DF3A33">
      <w:pPr>
        <w:autoSpaceDE w:val="0"/>
        <w:autoSpaceDN w:val="0"/>
        <w:adjustRightInd w:val="0"/>
        <w:spacing w:line="276" w:lineRule="auto"/>
        <w:ind w:firstLine="567"/>
        <w:jc w:val="both"/>
        <w:rPr>
          <w:color w:val="000000"/>
          <w:sz w:val="28"/>
          <w:szCs w:val="28"/>
        </w:rPr>
      </w:pPr>
      <w:r>
        <w:rPr>
          <w:color w:val="000000"/>
          <w:sz w:val="28"/>
          <w:szCs w:val="28"/>
        </w:rPr>
        <w:t xml:space="preserve">Финансовым управлением Администрации муниципального района </w:t>
      </w:r>
      <w:r w:rsidR="0013091A">
        <w:rPr>
          <w:color w:val="000000"/>
          <w:sz w:val="28"/>
          <w:szCs w:val="28"/>
        </w:rPr>
        <w:t>в соответствии со статьями 217</w:t>
      </w:r>
      <w:r>
        <w:rPr>
          <w:color w:val="000000"/>
          <w:sz w:val="28"/>
          <w:szCs w:val="28"/>
        </w:rPr>
        <w:t>, 232 БК РФ были уточнены основные плановые характеристики районного бюджета на 201</w:t>
      </w:r>
      <w:r w:rsidR="00DE1CA5">
        <w:rPr>
          <w:color w:val="000000"/>
          <w:sz w:val="28"/>
          <w:szCs w:val="28"/>
        </w:rPr>
        <w:t>8</w:t>
      </w:r>
      <w:r>
        <w:rPr>
          <w:color w:val="000000"/>
          <w:sz w:val="28"/>
          <w:szCs w:val="28"/>
        </w:rPr>
        <w:t xml:space="preserve"> год в сторону у</w:t>
      </w:r>
      <w:r w:rsidR="0013091A">
        <w:rPr>
          <w:color w:val="000000"/>
          <w:sz w:val="28"/>
          <w:szCs w:val="28"/>
        </w:rPr>
        <w:t xml:space="preserve">величения на сумму </w:t>
      </w:r>
      <w:r w:rsidR="00EA2856">
        <w:rPr>
          <w:color w:val="000000"/>
          <w:sz w:val="28"/>
          <w:szCs w:val="28"/>
        </w:rPr>
        <w:t>125 994,58 тыс. руб.</w:t>
      </w:r>
      <w:r w:rsidR="00AA11C3">
        <w:rPr>
          <w:color w:val="000000"/>
          <w:sz w:val="28"/>
          <w:szCs w:val="28"/>
        </w:rPr>
        <w:t xml:space="preserve"> </w:t>
      </w:r>
      <w:r>
        <w:rPr>
          <w:color w:val="000000"/>
          <w:sz w:val="28"/>
          <w:szCs w:val="28"/>
        </w:rPr>
        <w:t xml:space="preserve"> как по доходам, так и по расходам</w:t>
      </w:r>
      <w:r w:rsidR="00125D79">
        <w:rPr>
          <w:color w:val="000000"/>
          <w:sz w:val="28"/>
          <w:szCs w:val="28"/>
        </w:rPr>
        <w:t>.</w:t>
      </w:r>
      <w:r>
        <w:rPr>
          <w:color w:val="000000"/>
          <w:sz w:val="28"/>
          <w:szCs w:val="28"/>
        </w:rPr>
        <w:t xml:space="preserve"> При этом</w:t>
      </w:r>
      <w:r w:rsidR="00D1677F">
        <w:rPr>
          <w:color w:val="000000"/>
          <w:sz w:val="28"/>
          <w:szCs w:val="28"/>
        </w:rPr>
        <w:t>,</w:t>
      </w:r>
      <w:r>
        <w:rPr>
          <w:color w:val="000000"/>
          <w:sz w:val="28"/>
          <w:szCs w:val="28"/>
        </w:rPr>
        <w:t xml:space="preserve"> </w:t>
      </w:r>
      <w:r w:rsidR="00734986">
        <w:rPr>
          <w:color w:val="000000"/>
          <w:sz w:val="28"/>
          <w:szCs w:val="28"/>
        </w:rPr>
        <w:t>доходы бюджета составили</w:t>
      </w:r>
      <w:r w:rsidR="00D1677F">
        <w:rPr>
          <w:color w:val="000000"/>
          <w:sz w:val="28"/>
          <w:szCs w:val="28"/>
        </w:rPr>
        <w:t xml:space="preserve"> -</w:t>
      </w:r>
      <w:r w:rsidR="00734986">
        <w:rPr>
          <w:color w:val="000000"/>
          <w:sz w:val="28"/>
          <w:szCs w:val="28"/>
        </w:rPr>
        <w:t xml:space="preserve"> 8 439 448,97 тыс. руб., </w:t>
      </w:r>
      <w:r w:rsidR="00D1677F">
        <w:rPr>
          <w:color w:val="000000"/>
          <w:sz w:val="28"/>
          <w:szCs w:val="28"/>
        </w:rPr>
        <w:t xml:space="preserve">расходы бюджета - 8 534 794,55 тыс. руб., </w:t>
      </w:r>
      <w:r>
        <w:rPr>
          <w:color w:val="000000"/>
          <w:sz w:val="28"/>
          <w:szCs w:val="28"/>
        </w:rPr>
        <w:t>плановый дефицит остался без изменений.</w:t>
      </w:r>
    </w:p>
    <w:p w:rsidR="00C4023C" w:rsidRDefault="00C4023C" w:rsidP="00DF3A33">
      <w:pPr>
        <w:autoSpaceDE w:val="0"/>
        <w:autoSpaceDN w:val="0"/>
        <w:adjustRightInd w:val="0"/>
        <w:spacing w:line="276" w:lineRule="auto"/>
        <w:ind w:firstLine="567"/>
        <w:jc w:val="both"/>
        <w:rPr>
          <w:color w:val="000000"/>
          <w:sz w:val="28"/>
          <w:szCs w:val="28"/>
        </w:rPr>
      </w:pPr>
      <w:r>
        <w:rPr>
          <w:color w:val="000000"/>
          <w:sz w:val="28"/>
          <w:szCs w:val="28"/>
        </w:rPr>
        <w:t>Плановые назначения в части безвозмездных поступлений уточнялись в отчетном периоде по причине поступлени</w:t>
      </w:r>
      <w:r w:rsidR="007D378F">
        <w:rPr>
          <w:color w:val="000000"/>
          <w:sz w:val="28"/>
          <w:szCs w:val="28"/>
        </w:rPr>
        <w:t>я</w:t>
      </w:r>
      <w:r>
        <w:rPr>
          <w:color w:val="000000"/>
          <w:sz w:val="28"/>
          <w:szCs w:val="28"/>
        </w:rPr>
        <w:t xml:space="preserve"> уведомлений «Об изменении бюджетных ассигнований на 201</w:t>
      </w:r>
      <w:r w:rsidR="00DE1CA5">
        <w:rPr>
          <w:color w:val="000000"/>
          <w:sz w:val="28"/>
          <w:szCs w:val="28"/>
        </w:rPr>
        <w:t>8</w:t>
      </w:r>
      <w:r>
        <w:rPr>
          <w:color w:val="000000"/>
          <w:sz w:val="28"/>
          <w:szCs w:val="28"/>
        </w:rPr>
        <w:t xml:space="preserve"> год», полученных от органов исполнительной власти Красноярского края и </w:t>
      </w:r>
      <w:r w:rsidR="007D378F">
        <w:rPr>
          <w:color w:val="000000"/>
          <w:sz w:val="28"/>
          <w:szCs w:val="28"/>
        </w:rPr>
        <w:t xml:space="preserve">от </w:t>
      </w:r>
      <w:r>
        <w:rPr>
          <w:color w:val="000000"/>
          <w:sz w:val="28"/>
          <w:szCs w:val="28"/>
        </w:rPr>
        <w:t>муниципальных образований муниципального района</w:t>
      </w:r>
      <w:r w:rsidR="00CC3434">
        <w:rPr>
          <w:color w:val="000000"/>
          <w:sz w:val="28"/>
          <w:szCs w:val="28"/>
        </w:rPr>
        <w:t xml:space="preserve"> (увеличение произведено на общую сумму 193 481,73 тыс. руб,</w:t>
      </w:r>
      <w:r w:rsidR="00CC3434" w:rsidRPr="00CC3434">
        <w:rPr>
          <w:color w:val="000000"/>
          <w:sz w:val="28"/>
          <w:szCs w:val="28"/>
        </w:rPr>
        <w:t xml:space="preserve"> </w:t>
      </w:r>
      <w:r w:rsidR="00CC3434">
        <w:rPr>
          <w:color w:val="000000"/>
          <w:sz w:val="28"/>
          <w:szCs w:val="28"/>
        </w:rPr>
        <w:t>уменьшение</w:t>
      </w:r>
      <w:r>
        <w:rPr>
          <w:color w:val="000000"/>
          <w:sz w:val="28"/>
          <w:szCs w:val="28"/>
        </w:rPr>
        <w:t xml:space="preserve"> на общую сумму </w:t>
      </w:r>
      <w:r w:rsidR="00CC3434">
        <w:rPr>
          <w:color w:val="000000"/>
          <w:sz w:val="28"/>
          <w:szCs w:val="28"/>
        </w:rPr>
        <w:t>67 487,15</w:t>
      </w:r>
      <w:r>
        <w:rPr>
          <w:color w:val="000000"/>
          <w:sz w:val="28"/>
          <w:szCs w:val="28"/>
        </w:rPr>
        <w:t xml:space="preserve"> тыс. руб.).</w:t>
      </w:r>
    </w:p>
    <w:p w:rsidR="0037159E" w:rsidRDefault="0037159E" w:rsidP="00FB4EAD">
      <w:pPr>
        <w:tabs>
          <w:tab w:val="left" w:pos="709"/>
        </w:tabs>
        <w:autoSpaceDE w:val="0"/>
        <w:autoSpaceDN w:val="0"/>
        <w:adjustRightInd w:val="0"/>
        <w:spacing w:line="276" w:lineRule="auto"/>
        <w:ind w:left="1069"/>
        <w:rPr>
          <w:b/>
          <w:bCs/>
          <w:color w:val="000000"/>
          <w:sz w:val="28"/>
          <w:szCs w:val="28"/>
        </w:rPr>
      </w:pPr>
    </w:p>
    <w:p w:rsidR="0005644D" w:rsidRPr="001862C5" w:rsidRDefault="0005644D" w:rsidP="001862C5">
      <w:pPr>
        <w:tabs>
          <w:tab w:val="left" w:pos="709"/>
        </w:tabs>
        <w:autoSpaceDE w:val="0"/>
        <w:autoSpaceDN w:val="0"/>
        <w:adjustRightInd w:val="0"/>
        <w:spacing w:line="276" w:lineRule="auto"/>
        <w:ind w:left="709"/>
        <w:jc w:val="center"/>
        <w:rPr>
          <w:b/>
          <w:bCs/>
          <w:color w:val="000000"/>
          <w:sz w:val="28"/>
          <w:szCs w:val="28"/>
        </w:rPr>
      </w:pPr>
    </w:p>
    <w:p w:rsidR="00C4023C" w:rsidRPr="001862C5" w:rsidRDefault="001862C5" w:rsidP="001862C5">
      <w:pPr>
        <w:tabs>
          <w:tab w:val="left" w:pos="709"/>
        </w:tabs>
        <w:autoSpaceDE w:val="0"/>
        <w:autoSpaceDN w:val="0"/>
        <w:adjustRightInd w:val="0"/>
        <w:spacing w:line="276" w:lineRule="auto"/>
        <w:ind w:left="709"/>
        <w:jc w:val="center"/>
        <w:rPr>
          <w:b/>
          <w:bCs/>
          <w:color w:val="000000"/>
          <w:sz w:val="28"/>
          <w:szCs w:val="28"/>
        </w:rPr>
      </w:pPr>
      <w:r>
        <w:rPr>
          <w:b/>
          <w:bCs/>
          <w:color w:val="000000"/>
          <w:sz w:val="28"/>
          <w:szCs w:val="28"/>
        </w:rPr>
        <w:lastRenderedPageBreak/>
        <w:t xml:space="preserve">3. </w:t>
      </w:r>
      <w:r w:rsidR="00C4023C" w:rsidRPr="001862C5">
        <w:rPr>
          <w:b/>
          <w:bCs/>
          <w:color w:val="000000"/>
          <w:sz w:val="28"/>
          <w:szCs w:val="28"/>
        </w:rPr>
        <w:t>Исполнение районного бюджета по доходам</w:t>
      </w:r>
    </w:p>
    <w:p w:rsidR="00C4023C" w:rsidRDefault="00C4023C" w:rsidP="00C4023C">
      <w:pPr>
        <w:pStyle w:val="31"/>
        <w:spacing w:line="276" w:lineRule="auto"/>
        <w:rPr>
          <w:color w:val="000000"/>
        </w:rPr>
      </w:pPr>
    </w:p>
    <w:p w:rsidR="00C4023C" w:rsidRDefault="0016570D" w:rsidP="0016570D">
      <w:pPr>
        <w:spacing w:line="276" w:lineRule="auto"/>
        <w:ind w:firstLine="709"/>
        <w:jc w:val="both"/>
        <w:rPr>
          <w:b/>
          <w:color w:val="000000"/>
          <w:sz w:val="28"/>
          <w:szCs w:val="28"/>
        </w:rPr>
      </w:pPr>
      <w:r>
        <w:rPr>
          <w:b/>
          <w:color w:val="000000"/>
          <w:sz w:val="28"/>
          <w:szCs w:val="28"/>
        </w:rPr>
        <w:t xml:space="preserve">3.1. </w:t>
      </w:r>
      <w:r w:rsidR="00C4023C">
        <w:rPr>
          <w:b/>
          <w:color w:val="000000"/>
          <w:sz w:val="28"/>
          <w:szCs w:val="28"/>
        </w:rPr>
        <w:t>Анализ изменения прогнозных показателей по доходам районного бюджета</w:t>
      </w:r>
    </w:p>
    <w:p w:rsidR="00C4023C" w:rsidRDefault="00C4023C" w:rsidP="00C4023C">
      <w:pPr>
        <w:spacing w:line="276" w:lineRule="auto"/>
        <w:ind w:firstLine="709"/>
        <w:jc w:val="both"/>
        <w:rPr>
          <w:color w:val="000000"/>
          <w:sz w:val="28"/>
          <w:szCs w:val="28"/>
        </w:rPr>
      </w:pPr>
      <w:r>
        <w:rPr>
          <w:color w:val="000000"/>
          <w:sz w:val="28"/>
          <w:szCs w:val="28"/>
        </w:rPr>
        <w:t xml:space="preserve">Решением о бюджете № </w:t>
      </w:r>
      <w:r w:rsidR="00441F82">
        <w:rPr>
          <w:color w:val="000000"/>
          <w:sz w:val="28"/>
          <w:szCs w:val="28"/>
        </w:rPr>
        <w:t>14-0211</w:t>
      </w:r>
      <w:r>
        <w:rPr>
          <w:color w:val="000000"/>
          <w:sz w:val="28"/>
          <w:szCs w:val="28"/>
        </w:rPr>
        <w:t xml:space="preserve"> общий объем доходов районного бюджета на 201</w:t>
      </w:r>
      <w:r w:rsidR="00DC62BF">
        <w:rPr>
          <w:color w:val="000000"/>
          <w:sz w:val="28"/>
          <w:szCs w:val="28"/>
        </w:rPr>
        <w:t>8</w:t>
      </w:r>
      <w:r>
        <w:rPr>
          <w:color w:val="000000"/>
          <w:sz w:val="28"/>
          <w:szCs w:val="28"/>
        </w:rPr>
        <w:t xml:space="preserve"> год был утвержден в сумме </w:t>
      </w:r>
      <w:r w:rsidR="00441F82">
        <w:rPr>
          <w:rFonts w:eastAsia="Calibri"/>
          <w:b/>
          <w:bCs/>
          <w:sz w:val="28"/>
          <w:szCs w:val="28"/>
        </w:rPr>
        <w:t>7 714 263,72</w:t>
      </w:r>
      <w:r>
        <w:rPr>
          <w:rFonts w:eastAsia="Calibri"/>
          <w:b/>
          <w:bCs/>
          <w:sz w:val="28"/>
          <w:szCs w:val="28"/>
        </w:rPr>
        <w:t xml:space="preserve"> </w:t>
      </w:r>
      <w:r>
        <w:rPr>
          <w:color w:val="000000"/>
          <w:sz w:val="28"/>
          <w:szCs w:val="28"/>
        </w:rPr>
        <w:t xml:space="preserve">тыс. руб. В течение отчетного периода в доходы районного бюджета </w:t>
      </w:r>
      <w:r w:rsidR="00DC62BF">
        <w:rPr>
          <w:color w:val="000000"/>
          <w:sz w:val="28"/>
          <w:szCs w:val="28"/>
        </w:rPr>
        <w:t>дважды</w:t>
      </w:r>
      <w:r>
        <w:rPr>
          <w:color w:val="000000"/>
          <w:sz w:val="28"/>
          <w:szCs w:val="28"/>
        </w:rPr>
        <w:t xml:space="preserve"> вносились изменения. </w:t>
      </w:r>
    </w:p>
    <w:p w:rsidR="00C4023C" w:rsidRDefault="00C4023C" w:rsidP="00C4023C">
      <w:pPr>
        <w:spacing w:line="276" w:lineRule="auto"/>
        <w:ind w:firstLine="720"/>
        <w:jc w:val="both"/>
        <w:rPr>
          <w:color w:val="000000"/>
          <w:sz w:val="28"/>
          <w:szCs w:val="28"/>
        </w:rPr>
      </w:pPr>
      <w:r>
        <w:rPr>
          <w:color w:val="000000"/>
          <w:sz w:val="28"/>
          <w:szCs w:val="28"/>
        </w:rPr>
        <w:t xml:space="preserve">В соответствии с Решением о бюджете </w:t>
      </w:r>
      <w:r w:rsidR="00DC62BF">
        <w:rPr>
          <w:color w:val="000000"/>
          <w:sz w:val="28"/>
          <w:szCs w:val="28"/>
        </w:rPr>
        <w:t xml:space="preserve">на 2018 год </w:t>
      </w:r>
      <w:r>
        <w:rPr>
          <w:color w:val="000000"/>
          <w:sz w:val="28"/>
          <w:szCs w:val="28"/>
        </w:rPr>
        <w:t xml:space="preserve">прогнозируемый план по доходам районного бюджета составил </w:t>
      </w:r>
      <w:r w:rsidR="00441F82">
        <w:rPr>
          <w:rFonts w:eastAsia="Calibri"/>
          <w:b/>
          <w:sz w:val="28"/>
          <w:szCs w:val="28"/>
        </w:rPr>
        <w:t>8 313 454,39</w:t>
      </w:r>
      <w:r>
        <w:rPr>
          <w:rFonts w:eastAsia="Calibri"/>
          <w:b/>
          <w:sz w:val="28"/>
          <w:szCs w:val="28"/>
        </w:rPr>
        <w:t xml:space="preserve"> </w:t>
      </w:r>
      <w:r w:rsidR="00B63AA3">
        <w:rPr>
          <w:color w:val="000000"/>
          <w:sz w:val="28"/>
          <w:szCs w:val="28"/>
        </w:rPr>
        <w:t xml:space="preserve">тыс. руб, уточненный объем доходов </w:t>
      </w:r>
      <w:r w:rsidR="005F0D36">
        <w:rPr>
          <w:color w:val="000000"/>
          <w:sz w:val="28"/>
          <w:szCs w:val="28"/>
        </w:rPr>
        <w:t xml:space="preserve">в соответствии с </w:t>
      </w:r>
      <w:r w:rsidR="00886911">
        <w:rPr>
          <w:color w:val="000000"/>
          <w:sz w:val="28"/>
          <w:szCs w:val="28"/>
        </w:rPr>
        <w:t xml:space="preserve">представленным </w:t>
      </w:r>
      <w:r w:rsidR="005F0D36">
        <w:rPr>
          <w:color w:val="000000"/>
          <w:sz w:val="28"/>
          <w:szCs w:val="28"/>
        </w:rPr>
        <w:t>отчетом об исполнении</w:t>
      </w:r>
      <w:r w:rsidR="00C27F55">
        <w:rPr>
          <w:color w:val="000000"/>
          <w:sz w:val="28"/>
          <w:szCs w:val="28"/>
        </w:rPr>
        <w:t xml:space="preserve"> районного</w:t>
      </w:r>
      <w:r w:rsidR="005F0D36">
        <w:rPr>
          <w:color w:val="000000"/>
          <w:sz w:val="28"/>
          <w:szCs w:val="28"/>
        </w:rPr>
        <w:t xml:space="preserve"> бюджета составил </w:t>
      </w:r>
      <w:r w:rsidR="005F0D36" w:rsidRPr="005F0D36">
        <w:rPr>
          <w:b/>
          <w:color w:val="000000"/>
          <w:sz w:val="28"/>
          <w:szCs w:val="28"/>
        </w:rPr>
        <w:t>8 439 448,97</w:t>
      </w:r>
      <w:r w:rsidR="005F0D36">
        <w:rPr>
          <w:color w:val="000000"/>
          <w:sz w:val="28"/>
          <w:szCs w:val="28"/>
        </w:rPr>
        <w:t xml:space="preserve"> тыс. руб.</w:t>
      </w:r>
    </w:p>
    <w:p w:rsidR="00C4023C" w:rsidRDefault="00C4023C" w:rsidP="00C4023C">
      <w:pPr>
        <w:spacing w:line="276" w:lineRule="auto"/>
        <w:ind w:firstLine="720"/>
        <w:jc w:val="both"/>
        <w:rPr>
          <w:color w:val="000000"/>
          <w:sz w:val="28"/>
          <w:szCs w:val="28"/>
        </w:rPr>
      </w:pPr>
      <w:r>
        <w:rPr>
          <w:color w:val="000000"/>
          <w:sz w:val="28"/>
          <w:szCs w:val="28"/>
        </w:rPr>
        <w:t>Сравнительный анализ изменений прогнозных показателей в разрезе групп доходов за 201</w:t>
      </w:r>
      <w:r w:rsidR="005F0D36">
        <w:rPr>
          <w:color w:val="000000"/>
          <w:sz w:val="28"/>
          <w:szCs w:val="28"/>
        </w:rPr>
        <w:t>8</w:t>
      </w:r>
      <w:r>
        <w:rPr>
          <w:color w:val="000000"/>
          <w:sz w:val="28"/>
          <w:szCs w:val="28"/>
        </w:rPr>
        <w:t xml:space="preserve"> год представлен в Таблице </w:t>
      </w:r>
      <w:r w:rsidR="00577FF4">
        <w:rPr>
          <w:color w:val="000000"/>
          <w:sz w:val="28"/>
          <w:szCs w:val="28"/>
        </w:rPr>
        <w:t>3</w:t>
      </w:r>
      <w:r>
        <w:rPr>
          <w:color w:val="000000"/>
          <w:sz w:val="28"/>
          <w:szCs w:val="28"/>
        </w:rPr>
        <w:t>.</w:t>
      </w:r>
    </w:p>
    <w:p w:rsidR="00C4023C" w:rsidRDefault="00C4023C" w:rsidP="00C4023C">
      <w:pPr>
        <w:spacing w:line="276" w:lineRule="auto"/>
        <w:jc w:val="right"/>
        <w:rPr>
          <w:color w:val="000000"/>
          <w:sz w:val="28"/>
          <w:szCs w:val="28"/>
        </w:rPr>
      </w:pPr>
      <w:r>
        <w:rPr>
          <w:color w:val="000000"/>
          <w:sz w:val="28"/>
          <w:szCs w:val="28"/>
        </w:rPr>
        <w:t xml:space="preserve">Таблица </w:t>
      </w:r>
      <w:r w:rsidR="00441F82">
        <w:rPr>
          <w:color w:val="000000"/>
          <w:sz w:val="28"/>
          <w:szCs w:val="28"/>
        </w:rPr>
        <w:t>3</w:t>
      </w:r>
    </w:p>
    <w:tbl>
      <w:tblPr>
        <w:tblW w:w="10221" w:type="dxa"/>
        <w:tblInd w:w="93" w:type="dxa"/>
        <w:tblLayout w:type="fixed"/>
        <w:tblLook w:val="04A0" w:firstRow="1" w:lastRow="0" w:firstColumn="1" w:lastColumn="0" w:noHBand="0" w:noVBand="1"/>
      </w:tblPr>
      <w:tblGrid>
        <w:gridCol w:w="3417"/>
        <w:gridCol w:w="1417"/>
        <w:gridCol w:w="1418"/>
        <w:gridCol w:w="1417"/>
        <w:gridCol w:w="1418"/>
        <w:gridCol w:w="1134"/>
      </w:tblGrid>
      <w:tr w:rsidR="007A4ECD" w:rsidRPr="007A4ECD" w:rsidTr="00A4322D">
        <w:trPr>
          <w:trHeight w:val="1785"/>
        </w:trPr>
        <w:tc>
          <w:tcPr>
            <w:tcW w:w="3417" w:type="dxa"/>
            <w:tcBorders>
              <w:top w:val="single" w:sz="8" w:space="0" w:color="000000"/>
              <w:left w:val="single" w:sz="8" w:space="0" w:color="000000"/>
              <w:bottom w:val="nil"/>
              <w:right w:val="single" w:sz="8" w:space="0" w:color="000000"/>
            </w:tcBorders>
            <w:shd w:val="clear" w:color="auto" w:fill="auto"/>
            <w:vAlign w:val="center"/>
            <w:hideMark/>
          </w:tcPr>
          <w:p w:rsidR="007A4ECD" w:rsidRPr="007A4ECD" w:rsidRDefault="007A4ECD" w:rsidP="007A4ECD">
            <w:pPr>
              <w:jc w:val="center"/>
              <w:rPr>
                <w:b/>
                <w:bCs/>
                <w:color w:val="000000"/>
                <w:sz w:val="20"/>
                <w:szCs w:val="20"/>
              </w:rPr>
            </w:pPr>
            <w:r w:rsidRPr="007A4ECD">
              <w:rPr>
                <w:b/>
                <w:bCs/>
                <w:color w:val="000000"/>
                <w:sz w:val="20"/>
                <w:szCs w:val="20"/>
              </w:rPr>
              <w:t>Группа доходов</w:t>
            </w:r>
          </w:p>
        </w:tc>
        <w:tc>
          <w:tcPr>
            <w:tcW w:w="1417" w:type="dxa"/>
            <w:tcBorders>
              <w:top w:val="single" w:sz="8" w:space="0" w:color="000000"/>
              <w:left w:val="nil"/>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Утверждено Решением о бюджете в первоначальной редакции № 14-0211</w:t>
            </w:r>
          </w:p>
        </w:tc>
        <w:tc>
          <w:tcPr>
            <w:tcW w:w="1418" w:type="dxa"/>
            <w:tcBorders>
              <w:top w:val="single" w:sz="8" w:space="0" w:color="000000"/>
              <w:left w:val="nil"/>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Утверждено Решением о бюджетена 2018 год  (последняя редакция)</w:t>
            </w:r>
          </w:p>
        </w:tc>
        <w:tc>
          <w:tcPr>
            <w:tcW w:w="1417" w:type="dxa"/>
            <w:tcBorders>
              <w:top w:val="single" w:sz="8" w:space="0" w:color="000000"/>
              <w:left w:val="nil"/>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Утвержденные  бюджетные назначения по Отчету об исполнении  бюджета за 2018 год</w:t>
            </w:r>
          </w:p>
        </w:tc>
        <w:tc>
          <w:tcPr>
            <w:tcW w:w="1418" w:type="dxa"/>
            <w:tcBorders>
              <w:top w:val="single" w:sz="8" w:space="0" w:color="000000"/>
              <w:left w:val="nil"/>
              <w:bottom w:val="nil"/>
              <w:right w:val="single" w:sz="8" w:space="0" w:color="000000"/>
            </w:tcBorders>
            <w:shd w:val="clear" w:color="auto" w:fill="auto"/>
            <w:hideMark/>
          </w:tcPr>
          <w:p w:rsidR="007A4ECD" w:rsidRPr="007A4ECD" w:rsidRDefault="007A4ECD" w:rsidP="00AA11C3">
            <w:pPr>
              <w:jc w:val="center"/>
              <w:rPr>
                <w:b/>
                <w:bCs/>
                <w:color w:val="000000"/>
                <w:sz w:val="20"/>
                <w:szCs w:val="20"/>
              </w:rPr>
            </w:pPr>
            <w:r w:rsidRPr="007A4ECD">
              <w:rPr>
                <w:b/>
                <w:bCs/>
                <w:color w:val="000000"/>
                <w:sz w:val="20"/>
                <w:szCs w:val="20"/>
              </w:rPr>
              <w:t>Отклонение</w:t>
            </w:r>
            <w:r w:rsidR="00AA11C3">
              <w:rPr>
                <w:b/>
                <w:bCs/>
                <w:color w:val="000000"/>
                <w:sz w:val="20"/>
                <w:szCs w:val="20"/>
              </w:rPr>
              <w:t xml:space="preserve"> первоначал</w:t>
            </w:r>
            <w:proofErr w:type="gramStart"/>
            <w:r w:rsidR="00AA11C3">
              <w:rPr>
                <w:b/>
                <w:bCs/>
                <w:color w:val="000000"/>
                <w:sz w:val="20"/>
                <w:szCs w:val="20"/>
              </w:rPr>
              <w:t>.</w:t>
            </w:r>
            <w:proofErr w:type="gramEnd"/>
            <w:r w:rsidR="00AA11C3">
              <w:rPr>
                <w:b/>
                <w:bCs/>
                <w:color w:val="000000"/>
                <w:sz w:val="20"/>
                <w:szCs w:val="20"/>
              </w:rPr>
              <w:t xml:space="preserve"> </w:t>
            </w:r>
            <w:proofErr w:type="gramStart"/>
            <w:r w:rsidR="00AA11C3">
              <w:rPr>
                <w:b/>
                <w:bCs/>
                <w:color w:val="000000"/>
                <w:sz w:val="20"/>
                <w:szCs w:val="20"/>
              </w:rPr>
              <w:t>р</w:t>
            </w:r>
            <w:proofErr w:type="gramEnd"/>
            <w:r w:rsidR="00AA11C3">
              <w:rPr>
                <w:b/>
                <w:bCs/>
                <w:color w:val="000000"/>
                <w:sz w:val="20"/>
                <w:szCs w:val="20"/>
              </w:rPr>
              <w:t>ед. бюджета</w:t>
            </w:r>
            <w:r w:rsidRPr="007A4ECD">
              <w:rPr>
                <w:b/>
                <w:bCs/>
                <w:color w:val="000000"/>
                <w:sz w:val="20"/>
                <w:szCs w:val="20"/>
              </w:rPr>
              <w:t xml:space="preserve"> от  Отчета об исполнении бюджета</w:t>
            </w:r>
          </w:p>
        </w:tc>
        <w:tc>
          <w:tcPr>
            <w:tcW w:w="1134" w:type="dxa"/>
            <w:vMerge w:val="restart"/>
            <w:tcBorders>
              <w:top w:val="single" w:sz="8" w:space="0" w:color="000000"/>
              <w:left w:val="single" w:sz="8" w:space="0" w:color="000000"/>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Процент изменений</w:t>
            </w:r>
          </w:p>
        </w:tc>
      </w:tr>
      <w:tr w:rsidR="007A4ECD" w:rsidRPr="007A4ECD" w:rsidTr="00A4322D">
        <w:trPr>
          <w:trHeight w:val="315"/>
        </w:trPr>
        <w:tc>
          <w:tcPr>
            <w:tcW w:w="3417" w:type="dxa"/>
            <w:tcBorders>
              <w:top w:val="nil"/>
              <w:left w:val="single" w:sz="8" w:space="0" w:color="000000"/>
              <w:bottom w:val="nil"/>
              <w:right w:val="single" w:sz="8" w:space="0" w:color="000000"/>
            </w:tcBorders>
            <w:shd w:val="clear" w:color="auto" w:fill="auto"/>
            <w:hideMark/>
          </w:tcPr>
          <w:p w:rsidR="007A4ECD" w:rsidRPr="007A4ECD" w:rsidRDefault="007A4ECD" w:rsidP="007A4ECD">
            <w:pPr>
              <w:rPr>
                <w:rFonts w:ascii="Calibri" w:hAnsi="Calibri" w:cs="Calibri"/>
                <w:color w:val="000000"/>
                <w:sz w:val="22"/>
                <w:szCs w:val="22"/>
              </w:rPr>
            </w:pPr>
            <w:r w:rsidRPr="007A4ECD">
              <w:rPr>
                <w:rFonts w:ascii="Calibri" w:hAnsi="Calibri" w:cs="Calibri"/>
                <w:color w:val="000000"/>
                <w:sz w:val="22"/>
                <w:szCs w:val="22"/>
              </w:rPr>
              <w:t> </w:t>
            </w:r>
          </w:p>
        </w:tc>
        <w:tc>
          <w:tcPr>
            <w:tcW w:w="1417" w:type="dxa"/>
            <w:tcBorders>
              <w:top w:val="nil"/>
              <w:left w:val="nil"/>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(тыс. руб.)</w:t>
            </w:r>
          </w:p>
        </w:tc>
        <w:tc>
          <w:tcPr>
            <w:tcW w:w="1418" w:type="dxa"/>
            <w:tcBorders>
              <w:top w:val="nil"/>
              <w:left w:val="nil"/>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(тыс. руб.)</w:t>
            </w:r>
          </w:p>
        </w:tc>
        <w:tc>
          <w:tcPr>
            <w:tcW w:w="1417" w:type="dxa"/>
            <w:tcBorders>
              <w:top w:val="nil"/>
              <w:left w:val="nil"/>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(тыс. руб.)</w:t>
            </w:r>
          </w:p>
        </w:tc>
        <w:tc>
          <w:tcPr>
            <w:tcW w:w="1418" w:type="dxa"/>
            <w:tcBorders>
              <w:top w:val="nil"/>
              <w:left w:val="nil"/>
              <w:bottom w:val="nil"/>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(тыс. руб.)</w:t>
            </w:r>
          </w:p>
        </w:tc>
        <w:tc>
          <w:tcPr>
            <w:tcW w:w="1134" w:type="dxa"/>
            <w:vMerge/>
            <w:tcBorders>
              <w:top w:val="single" w:sz="8" w:space="0" w:color="000000"/>
              <w:left w:val="single" w:sz="8" w:space="0" w:color="000000"/>
              <w:bottom w:val="nil"/>
              <w:right w:val="single" w:sz="8" w:space="0" w:color="000000"/>
            </w:tcBorders>
            <w:vAlign w:val="center"/>
            <w:hideMark/>
          </w:tcPr>
          <w:p w:rsidR="007A4ECD" w:rsidRPr="007A4ECD" w:rsidRDefault="007A4ECD" w:rsidP="007A4ECD">
            <w:pPr>
              <w:rPr>
                <w:b/>
                <w:bCs/>
                <w:color w:val="000000"/>
                <w:sz w:val="20"/>
                <w:szCs w:val="20"/>
              </w:rPr>
            </w:pPr>
          </w:p>
        </w:tc>
      </w:tr>
      <w:tr w:rsidR="007A4ECD" w:rsidRPr="007A4ECD" w:rsidTr="00A4322D">
        <w:trPr>
          <w:trHeight w:val="217"/>
        </w:trPr>
        <w:tc>
          <w:tcPr>
            <w:tcW w:w="3417" w:type="dxa"/>
            <w:tcBorders>
              <w:top w:val="single" w:sz="8" w:space="0" w:color="auto"/>
              <w:left w:val="single" w:sz="8" w:space="0" w:color="auto"/>
              <w:bottom w:val="single" w:sz="8" w:space="0" w:color="auto"/>
              <w:right w:val="nil"/>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А</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1</w:t>
            </w:r>
          </w:p>
        </w:tc>
        <w:tc>
          <w:tcPr>
            <w:tcW w:w="1418" w:type="dxa"/>
            <w:tcBorders>
              <w:top w:val="single" w:sz="8" w:space="0" w:color="auto"/>
              <w:left w:val="nil"/>
              <w:bottom w:val="single" w:sz="8" w:space="0" w:color="auto"/>
              <w:right w:val="single" w:sz="8" w:space="0" w:color="auto"/>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2</w:t>
            </w:r>
          </w:p>
        </w:tc>
        <w:tc>
          <w:tcPr>
            <w:tcW w:w="1417" w:type="dxa"/>
            <w:tcBorders>
              <w:top w:val="single" w:sz="8" w:space="0" w:color="auto"/>
              <w:left w:val="nil"/>
              <w:bottom w:val="single" w:sz="8" w:space="0" w:color="auto"/>
              <w:right w:val="single" w:sz="8" w:space="0" w:color="auto"/>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3</w:t>
            </w:r>
          </w:p>
        </w:tc>
        <w:tc>
          <w:tcPr>
            <w:tcW w:w="1418" w:type="dxa"/>
            <w:tcBorders>
              <w:top w:val="single" w:sz="8" w:space="0" w:color="auto"/>
              <w:left w:val="nil"/>
              <w:bottom w:val="single" w:sz="8" w:space="0" w:color="auto"/>
              <w:right w:val="single" w:sz="8" w:space="0" w:color="auto"/>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4=3-1</w:t>
            </w:r>
          </w:p>
        </w:tc>
        <w:tc>
          <w:tcPr>
            <w:tcW w:w="1134" w:type="dxa"/>
            <w:tcBorders>
              <w:top w:val="single" w:sz="8" w:space="0" w:color="auto"/>
              <w:left w:val="nil"/>
              <w:bottom w:val="single" w:sz="8" w:space="0" w:color="auto"/>
              <w:right w:val="single" w:sz="8" w:space="0" w:color="auto"/>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5=4/1*100</w:t>
            </w:r>
          </w:p>
        </w:tc>
      </w:tr>
      <w:tr w:rsidR="007A4ECD" w:rsidRPr="007A4ECD" w:rsidTr="00A4322D">
        <w:trPr>
          <w:trHeight w:val="315"/>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rPr>
                <w:color w:val="000000"/>
                <w:sz w:val="20"/>
                <w:szCs w:val="20"/>
              </w:rPr>
            </w:pPr>
            <w:r w:rsidRPr="007A4ECD">
              <w:rPr>
                <w:color w:val="000000"/>
                <w:sz w:val="20"/>
                <w:szCs w:val="20"/>
              </w:rPr>
              <w:t xml:space="preserve">Налоговые доходы </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828 955,18</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924 906,59</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924 906,59</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95 951,41</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11,57</w:t>
            </w:r>
          </w:p>
        </w:tc>
      </w:tr>
      <w:tr w:rsidR="007A4ECD" w:rsidRPr="007A4ECD" w:rsidTr="00A4322D">
        <w:trPr>
          <w:trHeight w:val="315"/>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rPr>
                <w:color w:val="000000"/>
                <w:sz w:val="20"/>
                <w:szCs w:val="20"/>
              </w:rPr>
            </w:pPr>
            <w:r w:rsidRPr="007A4ECD">
              <w:rPr>
                <w:color w:val="000000"/>
                <w:sz w:val="20"/>
                <w:szCs w:val="20"/>
              </w:rPr>
              <w:t xml:space="preserve">Неналоговые доходы </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212 502,34</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258 384,63</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258 384,63</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45 882,29</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21,59</w:t>
            </w:r>
          </w:p>
        </w:tc>
      </w:tr>
      <w:tr w:rsidR="007A4ECD" w:rsidRPr="007A4ECD" w:rsidTr="00A4322D">
        <w:trPr>
          <w:trHeight w:val="525"/>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rPr>
                <w:color w:val="000000"/>
                <w:sz w:val="20"/>
                <w:szCs w:val="20"/>
              </w:rPr>
            </w:pPr>
            <w:r w:rsidRPr="007A4ECD">
              <w:rPr>
                <w:color w:val="000000"/>
                <w:sz w:val="20"/>
                <w:szCs w:val="20"/>
              </w:rPr>
              <w:t>Безвозмездные поступления из краевого бюджета</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6 496 273,50</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6 916 129,91</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7 012 548,81</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516 275,31</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7,95</w:t>
            </w:r>
          </w:p>
        </w:tc>
      </w:tr>
      <w:tr w:rsidR="007A4ECD" w:rsidRPr="007A4ECD" w:rsidTr="00A4322D">
        <w:trPr>
          <w:trHeight w:val="292"/>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rPr>
                <w:color w:val="000000"/>
                <w:sz w:val="20"/>
                <w:szCs w:val="20"/>
              </w:rPr>
            </w:pPr>
            <w:r w:rsidRPr="007A4ECD">
              <w:rPr>
                <w:color w:val="000000"/>
                <w:sz w:val="20"/>
                <w:szCs w:val="20"/>
              </w:rPr>
              <w:t>Иные межбюджетные трансферты</w:t>
            </w:r>
            <w:r w:rsidR="00595A4B">
              <w:rPr>
                <w:color w:val="000000"/>
                <w:sz w:val="20"/>
                <w:szCs w:val="20"/>
              </w:rPr>
              <w:t xml:space="preserve">, </w:t>
            </w:r>
            <w:r w:rsidR="006B14BF" w:rsidRPr="006B14BF">
              <w:rPr>
                <w:color w:val="000000"/>
                <w:sz w:val="20"/>
                <w:szCs w:val="20"/>
              </w:rPr>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52 716,82</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117 367,24</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135 336,41</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82 619,59</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156,72</w:t>
            </w:r>
          </w:p>
        </w:tc>
      </w:tr>
      <w:tr w:rsidR="007A4ECD" w:rsidRPr="007A4ECD" w:rsidTr="00A4322D">
        <w:trPr>
          <w:trHeight w:val="409"/>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rPr>
                <w:color w:val="000000"/>
                <w:sz w:val="20"/>
                <w:szCs w:val="20"/>
              </w:rPr>
            </w:pPr>
            <w:r w:rsidRPr="007A4ECD">
              <w:rPr>
                <w:bCs/>
                <w:color w:val="000000"/>
                <w:sz w:val="20"/>
                <w:szCs w:val="20"/>
              </w:rPr>
              <w:t>Безвозмездные поступления от негосударственных организаций</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125 000,00</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127 171,78</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138 778,29</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13 778,29</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11,02</w:t>
            </w:r>
          </w:p>
        </w:tc>
      </w:tr>
      <w:tr w:rsidR="007A4ECD" w:rsidRPr="007A4ECD" w:rsidTr="00A4322D">
        <w:trPr>
          <w:trHeight w:val="785"/>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rPr>
                <w:color w:val="000000"/>
                <w:sz w:val="20"/>
                <w:szCs w:val="20"/>
              </w:rPr>
            </w:pPr>
            <w:r w:rsidRPr="007A4ECD">
              <w:rPr>
                <w:color w:val="000000"/>
                <w:sz w:val="20"/>
                <w:szCs w:val="20"/>
              </w:rPr>
              <w:t>Доходы от возврата остатков субсидий, субвенций и иных межбюд. трансфертов прошлых лет</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0,00</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8 112,33</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8 112,33</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8 112,33</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100,00</w:t>
            </w:r>
          </w:p>
        </w:tc>
      </w:tr>
      <w:tr w:rsidR="007A4ECD" w:rsidRPr="007A4ECD" w:rsidTr="00A4322D">
        <w:trPr>
          <w:trHeight w:val="682"/>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rPr>
                <w:color w:val="000000"/>
                <w:sz w:val="20"/>
                <w:szCs w:val="20"/>
              </w:rPr>
            </w:pPr>
            <w:r w:rsidRPr="007A4ECD">
              <w:rPr>
                <w:color w:val="000000"/>
                <w:sz w:val="20"/>
                <w:szCs w:val="20"/>
              </w:rPr>
              <w:t>Возврат остатков   субсидий, субвенций и иных межбюд. трансф. прошлых лет из районного бюджета</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-1 184,12</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-38 618,09</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-38 618,09</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-37 433,97</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color w:val="000000"/>
                <w:sz w:val="20"/>
                <w:szCs w:val="20"/>
              </w:rPr>
            </w:pPr>
            <w:r w:rsidRPr="007A4ECD">
              <w:rPr>
                <w:color w:val="000000"/>
                <w:sz w:val="20"/>
                <w:szCs w:val="20"/>
              </w:rPr>
              <w:t>3 161,33</w:t>
            </w:r>
          </w:p>
        </w:tc>
      </w:tr>
      <w:tr w:rsidR="007A4ECD" w:rsidRPr="007A4ECD" w:rsidTr="00A4322D">
        <w:trPr>
          <w:trHeight w:val="160"/>
        </w:trPr>
        <w:tc>
          <w:tcPr>
            <w:tcW w:w="3417" w:type="dxa"/>
            <w:tcBorders>
              <w:top w:val="nil"/>
              <w:left w:val="single" w:sz="8" w:space="0" w:color="000000"/>
              <w:bottom w:val="single" w:sz="8" w:space="0" w:color="000000"/>
              <w:right w:val="single" w:sz="8" w:space="0" w:color="000000"/>
            </w:tcBorders>
            <w:shd w:val="clear" w:color="auto" w:fill="auto"/>
            <w:hideMark/>
          </w:tcPr>
          <w:p w:rsidR="007A4ECD" w:rsidRPr="007A4ECD" w:rsidRDefault="007A4ECD" w:rsidP="007A4ECD">
            <w:pPr>
              <w:jc w:val="center"/>
              <w:rPr>
                <w:b/>
                <w:bCs/>
                <w:color w:val="000000"/>
                <w:sz w:val="20"/>
                <w:szCs w:val="20"/>
              </w:rPr>
            </w:pPr>
            <w:r w:rsidRPr="007A4ECD">
              <w:rPr>
                <w:b/>
                <w:bCs/>
                <w:color w:val="000000"/>
                <w:sz w:val="20"/>
                <w:szCs w:val="20"/>
              </w:rPr>
              <w:t xml:space="preserve"> ВСЕГО ДОХОДОВ</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b/>
                <w:bCs/>
                <w:color w:val="000000"/>
                <w:sz w:val="20"/>
                <w:szCs w:val="20"/>
              </w:rPr>
            </w:pPr>
            <w:r w:rsidRPr="007A4ECD">
              <w:rPr>
                <w:b/>
                <w:bCs/>
                <w:color w:val="000000"/>
                <w:sz w:val="20"/>
                <w:szCs w:val="20"/>
              </w:rPr>
              <w:t>7 714 263,72</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b/>
                <w:bCs/>
                <w:color w:val="000000"/>
                <w:sz w:val="20"/>
                <w:szCs w:val="20"/>
              </w:rPr>
            </w:pPr>
            <w:r w:rsidRPr="007A4ECD">
              <w:rPr>
                <w:b/>
                <w:bCs/>
                <w:color w:val="000000"/>
                <w:sz w:val="20"/>
                <w:szCs w:val="20"/>
              </w:rPr>
              <w:t>8 313 454,39</w:t>
            </w:r>
          </w:p>
        </w:tc>
        <w:tc>
          <w:tcPr>
            <w:tcW w:w="1417"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b/>
                <w:bCs/>
                <w:color w:val="000000"/>
                <w:sz w:val="20"/>
                <w:szCs w:val="20"/>
              </w:rPr>
            </w:pPr>
            <w:r w:rsidRPr="007A4ECD">
              <w:rPr>
                <w:b/>
                <w:bCs/>
                <w:color w:val="000000"/>
                <w:sz w:val="20"/>
                <w:szCs w:val="20"/>
              </w:rPr>
              <w:t>8 439 448,97</w:t>
            </w:r>
          </w:p>
        </w:tc>
        <w:tc>
          <w:tcPr>
            <w:tcW w:w="1418"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b/>
                <w:bCs/>
                <w:color w:val="000000"/>
                <w:sz w:val="20"/>
                <w:szCs w:val="20"/>
              </w:rPr>
            </w:pPr>
            <w:r w:rsidRPr="007A4ECD">
              <w:rPr>
                <w:b/>
                <w:bCs/>
                <w:color w:val="000000"/>
                <w:sz w:val="20"/>
                <w:szCs w:val="20"/>
              </w:rPr>
              <w:t>725 185,25</w:t>
            </w:r>
          </w:p>
        </w:tc>
        <w:tc>
          <w:tcPr>
            <w:tcW w:w="1134" w:type="dxa"/>
            <w:tcBorders>
              <w:top w:val="nil"/>
              <w:left w:val="nil"/>
              <w:bottom w:val="single" w:sz="8" w:space="0" w:color="000000"/>
              <w:right w:val="single" w:sz="8" w:space="0" w:color="000000"/>
            </w:tcBorders>
            <w:shd w:val="clear" w:color="auto" w:fill="auto"/>
            <w:vAlign w:val="center"/>
            <w:hideMark/>
          </w:tcPr>
          <w:p w:rsidR="007A4ECD" w:rsidRPr="007A4ECD" w:rsidRDefault="007A4ECD" w:rsidP="007A4ECD">
            <w:pPr>
              <w:jc w:val="center"/>
              <w:rPr>
                <w:b/>
                <w:bCs/>
                <w:color w:val="000000"/>
                <w:sz w:val="20"/>
                <w:szCs w:val="20"/>
              </w:rPr>
            </w:pPr>
            <w:r w:rsidRPr="007A4ECD">
              <w:rPr>
                <w:b/>
                <w:bCs/>
                <w:color w:val="000000"/>
                <w:sz w:val="20"/>
                <w:szCs w:val="20"/>
              </w:rPr>
              <w:t>9,40</w:t>
            </w:r>
          </w:p>
        </w:tc>
      </w:tr>
    </w:tbl>
    <w:p w:rsidR="00C4023C" w:rsidRDefault="00C4023C" w:rsidP="007A4ECD">
      <w:pPr>
        <w:spacing w:line="276" w:lineRule="auto"/>
        <w:rPr>
          <w:color w:val="000000"/>
        </w:rPr>
      </w:pPr>
    </w:p>
    <w:p w:rsidR="00C4023C" w:rsidRDefault="00C4023C" w:rsidP="00C4023C">
      <w:pPr>
        <w:spacing w:line="276" w:lineRule="auto"/>
        <w:ind w:firstLine="709"/>
        <w:jc w:val="both"/>
        <w:rPr>
          <w:color w:val="000000"/>
          <w:sz w:val="28"/>
          <w:szCs w:val="28"/>
        </w:rPr>
      </w:pPr>
      <w:r>
        <w:rPr>
          <w:color w:val="000000"/>
          <w:sz w:val="28"/>
          <w:szCs w:val="28"/>
        </w:rPr>
        <w:t>Анализ изменений, внесенных в Решение о бюджете № 1</w:t>
      </w:r>
      <w:r w:rsidR="002B0A30">
        <w:rPr>
          <w:color w:val="000000"/>
          <w:sz w:val="28"/>
          <w:szCs w:val="28"/>
        </w:rPr>
        <w:t>4</w:t>
      </w:r>
      <w:r>
        <w:rPr>
          <w:color w:val="000000"/>
          <w:sz w:val="28"/>
          <w:szCs w:val="28"/>
        </w:rPr>
        <w:t>-</w:t>
      </w:r>
      <w:r w:rsidR="002B0A30">
        <w:rPr>
          <w:color w:val="000000"/>
          <w:sz w:val="28"/>
          <w:szCs w:val="28"/>
        </w:rPr>
        <w:t>0211</w:t>
      </w:r>
      <w:r>
        <w:rPr>
          <w:color w:val="000000"/>
          <w:sz w:val="28"/>
          <w:szCs w:val="28"/>
        </w:rPr>
        <w:t>, показал следующее.</w:t>
      </w:r>
    </w:p>
    <w:p w:rsidR="00C4023C" w:rsidRDefault="00C4023C" w:rsidP="00C4023C">
      <w:pPr>
        <w:spacing w:line="276" w:lineRule="auto"/>
        <w:ind w:firstLine="709"/>
        <w:jc w:val="both"/>
        <w:rPr>
          <w:color w:val="000000"/>
          <w:sz w:val="28"/>
          <w:szCs w:val="28"/>
        </w:rPr>
      </w:pPr>
      <w:r>
        <w:rPr>
          <w:color w:val="000000"/>
          <w:sz w:val="28"/>
          <w:szCs w:val="28"/>
        </w:rPr>
        <w:lastRenderedPageBreak/>
        <w:t>Изменения в доходную часть районного бюджета на 201</w:t>
      </w:r>
      <w:r w:rsidR="002B0A30">
        <w:rPr>
          <w:color w:val="000000"/>
          <w:sz w:val="28"/>
          <w:szCs w:val="28"/>
        </w:rPr>
        <w:t>8</w:t>
      </w:r>
      <w:r>
        <w:rPr>
          <w:color w:val="000000"/>
          <w:sz w:val="28"/>
          <w:szCs w:val="28"/>
        </w:rPr>
        <w:t xml:space="preserve"> год внесены по всем группам доходов бюджета на общую сумму </w:t>
      </w:r>
      <w:r w:rsidR="002B0A30">
        <w:rPr>
          <w:color w:val="000000"/>
          <w:sz w:val="28"/>
          <w:szCs w:val="28"/>
        </w:rPr>
        <w:t>725 185,25</w:t>
      </w:r>
      <w:r>
        <w:rPr>
          <w:color w:val="000000"/>
          <w:sz w:val="28"/>
          <w:szCs w:val="28"/>
        </w:rPr>
        <w:t xml:space="preserve"> тыс. руб. В разрезе групп доходов, изменение прогнозных показателей доходной части районного бюджета в отчетном году сложилось следующим образом</w:t>
      </w:r>
      <w:r w:rsidR="003B1950">
        <w:rPr>
          <w:color w:val="000000"/>
          <w:sz w:val="28"/>
          <w:szCs w:val="28"/>
        </w:rPr>
        <w:t>:</w:t>
      </w:r>
    </w:p>
    <w:p w:rsidR="00755407" w:rsidRDefault="00C4023C" w:rsidP="00C4023C">
      <w:pPr>
        <w:spacing w:line="276" w:lineRule="auto"/>
        <w:ind w:firstLine="709"/>
        <w:jc w:val="both"/>
        <w:rPr>
          <w:color w:val="000000"/>
          <w:sz w:val="28"/>
          <w:szCs w:val="28"/>
        </w:rPr>
      </w:pPr>
      <w:r>
        <w:rPr>
          <w:color w:val="000000"/>
          <w:sz w:val="28"/>
          <w:szCs w:val="28"/>
        </w:rPr>
        <w:t xml:space="preserve">- налоговые доходы увеличились на </w:t>
      </w:r>
      <w:r w:rsidR="002B0A30">
        <w:rPr>
          <w:color w:val="000000"/>
          <w:sz w:val="28"/>
          <w:szCs w:val="28"/>
        </w:rPr>
        <w:t>95 951,41</w:t>
      </w:r>
      <w:r>
        <w:rPr>
          <w:color w:val="000000"/>
          <w:sz w:val="28"/>
          <w:szCs w:val="28"/>
        </w:rPr>
        <w:t xml:space="preserve"> тыс. руб. или на </w:t>
      </w:r>
      <w:r w:rsidR="002B0A30">
        <w:rPr>
          <w:color w:val="000000"/>
          <w:sz w:val="28"/>
          <w:szCs w:val="28"/>
        </w:rPr>
        <w:t>11,57</w:t>
      </w:r>
      <w:r>
        <w:rPr>
          <w:color w:val="000000"/>
          <w:sz w:val="28"/>
          <w:szCs w:val="28"/>
        </w:rPr>
        <w:t xml:space="preserve"> % </w:t>
      </w:r>
      <w:r w:rsidR="007D378F">
        <w:rPr>
          <w:color w:val="000000"/>
          <w:sz w:val="28"/>
          <w:szCs w:val="28"/>
        </w:rPr>
        <w:t xml:space="preserve">по причине </w:t>
      </w:r>
      <w:r>
        <w:rPr>
          <w:color w:val="000000"/>
          <w:sz w:val="28"/>
          <w:szCs w:val="28"/>
        </w:rPr>
        <w:t>корректировки сумм налоговых поступлений в районный бюджет</w:t>
      </w:r>
      <w:r w:rsidR="008F5940">
        <w:rPr>
          <w:color w:val="000000"/>
          <w:sz w:val="28"/>
          <w:szCs w:val="28"/>
        </w:rPr>
        <w:t xml:space="preserve"> по налогу на прибыль и налогу с доходов физических лиц</w:t>
      </w:r>
      <w:r>
        <w:rPr>
          <w:color w:val="000000"/>
          <w:sz w:val="28"/>
          <w:szCs w:val="28"/>
        </w:rPr>
        <w:t xml:space="preserve"> на основе уточненных сведений главных администраторов доходов бюджета</w:t>
      </w:r>
      <w:r w:rsidR="00AA11C3">
        <w:rPr>
          <w:color w:val="000000"/>
          <w:sz w:val="28"/>
          <w:szCs w:val="28"/>
        </w:rPr>
        <w:t xml:space="preserve"> (о</w:t>
      </w:r>
      <w:r>
        <w:rPr>
          <w:color w:val="000000"/>
          <w:sz w:val="28"/>
          <w:szCs w:val="28"/>
        </w:rPr>
        <w:t>сновн</w:t>
      </w:r>
      <w:r w:rsidR="007D378F">
        <w:rPr>
          <w:color w:val="000000"/>
          <w:sz w:val="28"/>
          <w:szCs w:val="28"/>
        </w:rPr>
        <w:t>ое</w:t>
      </w:r>
      <w:r>
        <w:rPr>
          <w:color w:val="000000"/>
          <w:sz w:val="28"/>
          <w:szCs w:val="28"/>
        </w:rPr>
        <w:t xml:space="preserve"> увеличени</w:t>
      </w:r>
      <w:r w:rsidR="007D378F">
        <w:rPr>
          <w:color w:val="000000"/>
          <w:sz w:val="28"/>
          <w:szCs w:val="28"/>
        </w:rPr>
        <w:t>е</w:t>
      </w:r>
      <w:r>
        <w:rPr>
          <w:color w:val="000000"/>
          <w:sz w:val="28"/>
          <w:szCs w:val="28"/>
        </w:rPr>
        <w:t xml:space="preserve"> произошл</w:t>
      </w:r>
      <w:r w:rsidR="007D378F">
        <w:rPr>
          <w:color w:val="000000"/>
          <w:sz w:val="28"/>
          <w:szCs w:val="28"/>
        </w:rPr>
        <w:t>о</w:t>
      </w:r>
      <w:r>
        <w:rPr>
          <w:color w:val="000000"/>
          <w:sz w:val="28"/>
          <w:szCs w:val="28"/>
        </w:rPr>
        <w:t xml:space="preserve"> по налогу на прибыль организаций</w:t>
      </w:r>
      <w:r w:rsidR="006225AD">
        <w:rPr>
          <w:color w:val="000000"/>
          <w:sz w:val="28"/>
          <w:szCs w:val="28"/>
        </w:rPr>
        <w:t>,</w:t>
      </w:r>
      <w:r>
        <w:rPr>
          <w:color w:val="000000"/>
          <w:sz w:val="28"/>
          <w:szCs w:val="28"/>
        </w:rPr>
        <w:t xml:space="preserve"> </w:t>
      </w:r>
      <w:r w:rsidR="007D378F">
        <w:rPr>
          <w:color w:val="000000"/>
          <w:sz w:val="28"/>
          <w:szCs w:val="28"/>
        </w:rPr>
        <w:t xml:space="preserve">которое </w:t>
      </w:r>
      <w:r>
        <w:rPr>
          <w:color w:val="000000"/>
          <w:sz w:val="28"/>
          <w:szCs w:val="28"/>
        </w:rPr>
        <w:t>обусловлено</w:t>
      </w:r>
      <w:r w:rsidR="003935B2">
        <w:rPr>
          <w:color w:val="000000"/>
          <w:sz w:val="28"/>
          <w:szCs w:val="28"/>
        </w:rPr>
        <w:t xml:space="preserve"> увеличением</w:t>
      </w:r>
      <w:r w:rsidR="008F5940">
        <w:rPr>
          <w:color w:val="000000"/>
          <w:sz w:val="28"/>
          <w:szCs w:val="28"/>
        </w:rPr>
        <w:t xml:space="preserve"> объема</w:t>
      </w:r>
      <w:r w:rsidR="003935B2">
        <w:rPr>
          <w:color w:val="000000"/>
          <w:sz w:val="28"/>
          <w:szCs w:val="28"/>
        </w:rPr>
        <w:t xml:space="preserve"> поступлений от</w:t>
      </w:r>
      <w:r>
        <w:rPr>
          <w:color w:val="000000"/>
          <w:sz w:val="28"/>
          <w:szCs w:val="28"/>
        </w:rPr>
        <w:t xml:space="preserve"> АО «Сузун»</w:t>
      </w:r>
      <w:r w:rsidR="00AA11C3">
        <w:rPr>
          <w:color w:val="000000"/>
          <w:sz w:val="28"/>
          <w:szCs w:val="28"/>
        </w:rPr>
        <w:t>)</w:t>
      </w:r>
      <w:r w:rsidR="00755407">
        <w:rPr>
          <w:color w:val="000000"/>
          <w:sz w:val="28"/>
          <w:szCs w:val="28"/>
        </w:rPr>
        <w:t>;</w:t>
      </w:r>
      <w:r>
        <w:rPr>
          <w:color w:val="000000"/>
          <w:sz w:val="28"/>
          <w:szCs w:val="28"/>
        </w:rPr>
        <w:t xml:space="preserve"> </w:t>
      </w:r>
    </w:p>
    <w:p w:rsidR="00C4023C" w:rsidRDefault="00C4023C" w:rsidP="00C4023C">
      <w:pPr>
        <w:spacing w:line="276" w:lineRule="auto"/>
        <w:ind w:firstLine="709"/>
        <w:jc w:val="both"/>
        <w:rPr>
          <w:sz w:val="28"/>
          <w:szCs w:val="28"/>
        </w:rPr>
      </w:pPr>
      <w:r>
        <w:rPr>
          <w:sz w:val="28"/>
          <w:szCs w:val="28"/>
        </w:rPr>
        <w:t xml:space="preserve">- неналоговые доходы увеличились на </w:t>
      </w:r>
      <w:r w:rsidR="00755407">
        <w:rPr>
          <w:sz w:val="28"/>
          <w:szCs w:val="28"/>
        </w:rPr>
        <w:t>45 882,29</w:t>
      </w:r>
      <w:r>
        <w:rPr>
          <w:sz w:val="28"/>
          <w:szCs w:val="28"/>
        </w:rPr>
        <w:t xml:space="preserve"> тыс. руб. или на </w:t>
      </w:r>
      <w:r w:rsidR="00755407">
        <w:rPr>
          <w:sz w:val="28"/>
          <w:szCs w:val="28"/>
        </w:rPr>
        <w:t>21,59</w:t>
      </w:r>
      <w:r>
        <w:rPr>
          <w:sz w:val="28"/>
          <w:szCs w:val="28"/>
        </w:rPr>
        <w:t xml:space="preserve"> %</w:t>
      </w:r>
      <w:r w:rsidR="001127CF">
        <w:rPr>
          <w:sz w:val="28"/>
          <w:szCs w:val="28"/>
        </w:rPr>
        <w:t xml:space="preserve"> и корректировались</w:t>
      </w:r>
      <w:r>
        <w:rPr>
          <w:sz w:val="28"/>
          <w:szCs w:val="28"/>
        </w:rPr>
        <w:t xml:space="preserve"> по всем видам неналоговых доходов</w:t>
      </w:r>
      <w:r w:rsidR="00C34BAF">
        <w:rPr>
          <w:sz w:val="28"/>
          <w:szCs w:val="28"/>
        </w:rPr>
        <w:t>; п</w:t>
      </w:r>
      <w:r>
        <w:rPr>
          <w:sz w:val="28"/>
          <w:szCs w:val="28"/>
        </w:rPr>
        <w:t>ри этом изменение плановых показателей по неналоговым доходам производилось</w:t>
      </w:r>
      <w:r w:rsidR="00C34BAF">
        <w:rPr>
          <w:sz w:val="28"/>
          <w:szCs w:val="28"/>
        </w:rPr>
        <w:t xml:space="preserve"> как</w:t>
      </w:r>
      <w:r>
        <w:rPr>
          <w:sz w:val="28"/>
          <w:szCs w:val="28"/>
        </w:rPr>
        <w:t xml:space="preserve"> на основании информации, предоставляемой главными администраторами доходов районного бюджета, </w:t>
      </w:r>
      <w:r w:rsidR="00C34BAF">
        <w:rPr>
          <w:sz w:val="28"/>
          <w:szCs w:val="28"/>
        </w:rPr>
        <w:t>так и</w:t>
      </w:r>
      <w:r>
        <w:rPr>
          <w:sz w:val="28"/>
          <w:szCs w:val="28"/>
        </w:rPr>
        <w:t xml:space="preserve"> по итогам оценки исполнения доходов </w:t>
      </w:r>
      <w:r w:rsidR="00C34BAF">
        <w:rPr>
          <w:sz w:val="28"/>
          <w:szCs w:val="28"/>
        </w:rPr>
        <w:t>за</w:t>
      </w:r>
      <w:r>
        <w:rPr>
          <w:sz w:val="28"/>
          <w:szCs w:val="28"/>
        </w:rPr>
        <w:t xml:space="preserve"> год;</w:t>
      </w:r>
    </w:p>
    <w:p w:rsidR="00C4023C" w:rsidRDefault="00C4023C" w:rsidP="00C4023C">
      <w:pPr>
        <w:spacing w:line="276" w:lineRule="auto"/>
        <w:ind w:firstLine="709"/>
        <w:jc w:val="both"/>
        <w:rPr>
          <w:color w:val="000000"/>
          <w:sz w:val="28"/>
          <w:szCs w:val="28"/>
        </w:rPr>
      </w:pPr>
      <w:r>
        <w:rPr>
          <w:sz w:val="28"/>
          <w:szCs w:val="28"/>
        </w:rPr>
        <w:t xml:space="preserve">- безвозмездные поступления из краевого бюджета </w:t>
      </w:r>
      <w:r>
        <w:rPr>
          <w:color w:val="000000"/>
          <w:sz w:val="28"/>
          <w:szCs w:val="28"/>
        </w:rPr>
        <w:t xml:space="preserve">увеличились на </w:t>
      </w:r>
      <w:r w:rsidR="00F808B7">
        <w:rPr>
          <w:color w:val="000000"/>
          <w:sz w:val="28"/>
          <w:szCs w:val="28"/>
        </w:rPr>
        <w:t xml:space="preserve">516 275,31 </w:t>
      </w:r>
      <w:r>
        <w:rPr>
          <w:color w:val="000000"/>
          <w:sz w:val="28"/>
          <w:szCs w:val="28"/>
        </w:rPr>
        <w:t xml:space="preserve">тыс. руб. или на </w:t>
      </w:r>
      <w:r w:rsidR="00F808B7">
        <w:rPr>
          <w:color w:val="000000"/>
          <w:sz w:val="28"/>
          <w:szCs w:val="28"/>
        </w:rPr>
        <w:t>7,95</w:t>
      </w:r>
      <w:r>
        <w:rPr>
          <w:color w:val="000000"/>
          <w:sz w:val="28"/>
          <w:szCs w:val="28"/>
        </w:rPr>
        <w:t xml:space="preserve"> %, из них </w:t>
      </w:r>
      <w:r w:rsidR="0005717C">
        <w:rPr>
          <w:color w:val="000000"/>
          <w:sz w:val="28"/>
          <w:szCs w:val="28"/>
        </w:rPr>
        <w:t xml:space="preserve">плановые назначения по субсидиям увеличились на 323 737,33 тыс. руб. и </w:t>
      </w:r>
      <w:r w:rsidR="00897D5B">
        <w:rPr>
          <w:color w:val="000000"/>
          <w:sz w:val="28"/>
          <w:szCs w:val="28"/>
        </w:rPr>
        <w:t xml:space="preserve">в основном </w:t>
      </w:r>
      <w:r w:rsidR="0005717C">
        <w:rPr>
          <w:color w:val="000000"/>
          <w:sz w:val="28"/>
          <w:szCs w:val="28"/>
        </w:rPr>
        <w:t xml:space="preserve">обусловлены поступлением прочих субсидий бюджету муниципального района из краевого бюджета, в том числе </w:t>
      </w:r>
      <w:r w:rsidR="00897D5B">
        <w:rPr>
          <w:color w:val="000000"/>
          <w:sz w:val="28"/>
          <w:szCs w:val="28"/>
        </w:rPr>
        <w:t>субсидий</w:t>
      </w:r>
      <w:r w:rsidR="00897D5B" w:rsidRPr="00897D5B">
        <w:rPr>
          <w:color w:val="000000"/>
          <w:sz w:val="28"/>
          <w:szCs w:val="28"/>
        </w:rPr>
        <w:t xml:space="preserve"> на повышение размеров оплаты труда работников бюджетной сферы Красноярского края с 1 января 2018 года на 4 процента</w:t>
      </w:r>
      <w:r w:rsidR="00897D5B">
        <w:rPr>
          <w:color w:val="000000"/>
          <w:sz w:val="28"/>
          <w:szCs w:val="28"/>
        </w:rPr>
        <w:t>, субсидий</w:t>
      </w:r>
      <w:r w:rsidR="00897D5B" w:rsidRPr="00897D5B">
        <w:rPr>
          <w:color w:val="000000"/>
          <w:sz w:val="28"/>
          <w:szCs w:val="28"/>
        </w:rPr>
        <w:t xml:space="preserve"> на содержание автомобильных дорог общего пользования местного значения за счет средств дорожного фонда края</w:t>
      </w:r>
      <w:r w:rsidR="00897D5B">
        <w:rPr>
          <w:color w:val="000000"/>
          <w:sz w:val="28"/>
          <w:szCs w:val="28"/>
        </w:rPr>
        <w:t>, с</w:t>
      </w:r>
      <w:r w:rsidR="00897D5B" w:rsidRPr="00897D5B">
        <w:rPr>
          <w:color w:val="000000"/>
          <w:sz w:val="28"/>
          <w:szCs w:val="28"/>
        </w:rPr>
        <w:t>убсиди</w:t>
      </w:r>
      <w:r w:rsidR="00897D5B">
        <w:rPr>
          <w:color w:val="000000"/>
          <w:sz w:val="28"/>
          <w:szCs w:val="28"/>
        </w:rPr>
        <w:t>й</w:t>
      </w:r>
      <w:r w:rsidR="00897D5B" w:rsidRPr="00897D5B">
        <w:rPr>
          <w:color w:val="000000"/>
          <w:sz w:val="28"/>
          <w:szCs w:val="28"/>
        </w:rPr>
        <w:t xml:space="preserve"> на развитие инфраструктуры общеобразовательных организаций</w:t>
      </w:r>
      <w:r w:rsidR="001F73C0">
        <w:rPr>
          <w:color w:val="000000"/>
          <w:sz w:val="28"/>
          <w:szCs w:val="28"/>
        </w:rPr>
        <w:t>.</w:t>
      </w:r>
      <w:r w:rsidR="00BC2246">
        <w:rPr>
          <w:color w:val="000000"/>
          <w:sz w:val="28"/>
          <w:szCs w:val="28"/>
        </w:rPr>
        <w:t xml:space="preserve"> </w:t>
      </w:r>
      <w:r w:rsidR="0005717C">
        <w:rPr>
          <w:color w:val="000000"/>
          <w:sz w:val="28"/>
          <w:szCs w:val="28"/>
        </w:rPr>
        <w:t xml:space="preserve"> </w:t>
      </w:r>
      <w:r w:rsidR="001F73C0">
        <w:rPr>
          <w:color w:val="000000"/>
          <w:sz w:val="28"/>
          <w:szCs w:val="28"/>
        </w:rPr>
        <w:t>П</w:t>
      </w:r>
      <w:r>
        <w:rPr>
          <w:color w:val="000000"/>
          <w:sz w:val="28"/>
          <w:szCs w:val="28"/>
        </w:rPr>
        <w:t>лановые назначения по субвенциям</w:t>
      </w:r>
      <w:r w:rsidR="00BC2246">
        <w:rPr>
          <w:color w:val="000000"/>
          <w:sz w:val="28"/>
          <w:szCs w:val="28"/>
        </w:rPr>
        <w:t xml:space="preserve"> также</w:t>
      </w:r>
      <w:r w:rsidR="00C34BAF">
        <w:rPr>
          <w:color w:val="000000"/>
          <w:sz w:val="28"/>
          <w:szCs w:val="28"/>
        </w:rPr>
        <w:t xml:space="preserve"> </w:t>
      </w:r>
      <w:r w:rsidR="009A62D5">
        <w:rPr>
          <w:color w:val="000000"/>
          <w:sz w:val="28"/>
          <w:szCs w:val="28"/>
        </w:rPr>
        <w:t>увеличились</w:t>
      </w:r>
      <w:r>
        <w:rPr>
          <w:color w:val="000000"/>
          <w:sz w:val="28"/>
          <w:szCs w:val="28"/>
        </w:rPr>
        <w:t xml:space="preserve"> на </w:t>
      </w:r>
      <w:r w:rsidR="009A62D5">
        <w:rPr>
          <w:color w:val="000000"/>
          <w:sz w:val="28"/>
          <w:szCs w:val="28"/>
        </w:rPr>
        <w:t>182 097,43</w:t>
      </w:r>
      <w:r>
        <w:rPr>
          <w:color w:val="000000"/>
          <w:sz w:val="28"/>
          <w:szCs w:val="28"/>
        </w:rPr>
        <w:t xml:space="preserve"> тыс. руб.</w:t>
      </w:r>
      <w:r w:rsidR="00B1523B">
        <w:rPr>
          <w:color w:val="000000"/>
          <w:sz w:val="28"/>
          <w:szCs w:val="28"/>
        </w:rPr>
        <w:t xml:space="preserve"> за счет </w:t>
      </w:r>
      <w:r w:rsidR="00ED136A">
        <w:rPr>
          <w:color w:val="000000"/>
          <w:sz w:val="28"/>
          <w:szCs w:val="28"/>
        </w:rPr>
        <w:t xml:space="preserve">увеличения </w:t>
      </w:r>
      <w:r w:rsidR="007C6E6F">
        <w:rPr>
          <w:color w:val="000000"/>
          <w:sz w:val="28"/>
          <w:szCs w:val="28"/>
        </w:rPr>
        <w:t xml:space="preserve">в основном </w:t>
      </w:r>
      <w:r w:rsidR="00ED136A">
        <w:rPr>
          <w:color w:val="000000"/>
          <w:sz w:val="28"/>
          <w:szCs w:val="28"/>
        </w:rPr>
        <w:t xml:space="preserve">объема </w:t>
      </w:r>
      <w:r w:rsidR="00B1523B">
        <w:rPr>
          <w:color w:val="000000"/>
          <w:sz w:val="28"/>
          <w:szCs w:val="28"/>
        </w:rPr>
        <w:t>с</w:t>
      </w:r>
      <w:r w:rsidR="00B1523B" w:rsidRPr="00B1523B">
        <w:rPr>
          <w:color w:val="000000"/>
          <w:sz w:val="28"/>
          <w:szCs w:val="28"/>
        </w:rPr>
        <w:t>убвенци</w:t>
      </w:r>
      <w:r w:rsidR="00ED136A">
        <w:rPr>
          <w:color w:val="000000"/>
          <w:sz w:val="28"/>
          <w:szCs w:val="28"/>
        </w:rPr>
        <w:t>й</w:t>
      </w:r>
      <w:r w:rsidR="00B1523B" w:rsidRPr="00B1523B">
        <w:rPr>
          <w:color w:val="000000"/>
          <w:sz w:val="28"/>
          <w:szCs w:val="28"/>
        </w:rPr>
        <w:t xml:space="preserve"> на обеспечение твердым топливом (углем) граждан, проживающих на территории района в домах с печным отоплением</w:t>
      </w:r>
      <w:r w:rsidR="007C6E6F">
        <w:rPr>
          <w:color w:val="000000"/>
          <w:sz w:val="28"/>
          <w:szCs w:val="28"/>
        </w:rPr>
        <w:t xml:space="preserve">, а также </w:t>
      </w:r>
      <w:r w:rsidR="001F73C0">
        <w:rPr>
          <w:color w:val="000000"/>
          <w:sz w:val="28"/>
          <w:szCs w:val="28"/>
        </w:rPr>
        <w:t xml:space="preserve">в связи с увеличением </w:t>
      </w:r>
      <w:r w:rsidR="007C6E6F">
        <w:rPr>
          <w:color w:val="000000"/>
          <w:sz w:val="28"/>
          <w:szCs w:val="28"/>
        </w:rPr>
        <w:t>объем</w:t>
      </w:r>
      <w:r w:rsidR="001F73C0">
        <w:rPr>
          <w:color w:val="000000"/>
          <w:sz w:val="28"/>
          <w:szCs w:val="28"/>
        </w:rPr>
        <w:t>ов</w:t>
      </w:r>
      <w:r w:rsidR="007C6E6F">
        <w:rPr>
          <w:color w:val="000000"/>
          <w:sz w:val="28"/>
          <w:szCs w:val="28"/>
        </w:rPr>
        <w:t xml:space="preserve"> иных видов субвенций</w:t>
      </w:r>
      <w:r w:rsidR="00BC2246">
        <w:rPr>
          <w:color w:val="000000"/>
          <w:sz w:val="28"/>
          <w:szCs w:val="28"/>
        </w:rPr>
        <w:t>;</w:t>
      </w:r>
    </w:p>
    <w:p w:rsidR="00C4023C" w:rsidRDefault="00C4023C" w:rsidP="00C4023C">
      <w:pPr>
        <w:spacing w:line="276" w:lineRule="auto"/>
        <w:ind w:firstLine="709"/>
        <w:jc w:val="both"/>
        <w:rPr>
          <w:rFonts w:cs="Arial"/>
          <w:sz w:val="28"/>
          <w:szCs w:val="28"/>
        </w:rPr>
      </w:pPr>
      <w:r>
        <w:rPr>
          <w:color w:val="000000"/>
          <w:sz w:val="28"/>
          <w:szCs w:val="28"/>
        </w:rPr>
        <w:t xml:space="preserve">-  иные межбюджетные трансферты, </w:t>
      </w:r>
      <w:r>
        <w:rPr>
          <w:sz w:val="28"/>
          <w:szCs w:val="28"/>
        </w:rPr>
        <w:t xml:space="preserve">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w:t>
      </w:r>
      <w:r>
        <w:rPr>
          <w:color w:val="000000"/>
          <w:sz w:val="28"/>
          <w:szCs w:val="28"/>
        </w:rPr>
        <w:t xml:space="preserve">увеличились на </w:t>
      </w:r>
      <w:r w:rsidR="00AF3E44" w:rsidRPr="00AF3E44">
        <w:rPr>
          <w:color w:val="000000"/>
          <w:sz w:val="28"/>
          <w:szCs w:val="28"/>
        </w:rPr>
        <w:t>82 619,59</w:t>
      </w:r>
      <w:r>
        <w:rPr>
          <w:color w:val="000000"/>
          <w:sz w:val="28"/>
          <w:szCs w:val="28"/>
        </w:rPr>
        <w:t xml:space="preserve"> тыс. руб. или </w:t>
      </w:r>
      <w:r w:rsidR="00AA11C3">
        <w:rPr>
          <w:color w:val="000000"/>
          <w:sz w:val="28"/>
          <w:szCs w:val="28"/>
        </w:rPr>
        <w:t>более чем в 1,5 раза</w:t>
      </w:r>
      <w:r w:rsidR="00D2212F">
        <w:rPr>
          <w:sz w:val="28"/>
          <w:szCs w:val="28"/>
        </w:rPr>
        <w:t xml:space="preserve"> в </w:t>
      </w:r>
      <w:r w:rsidRPr="00D2212F">
        <w:rPr>
          <w:sz w:val="28"/>
          <w:szCs w:val="28"/>
        </w:rPr>
        <w:t xml:space="preserve">части организации и создания условий для жилищного строительства, дорожной деятельности в отношении автомобильных дорог местного значения, реализации полномочий по завозу угля для учреждений культуры и административных зданий, по организации содержания муниципального жилищного фонда, а также </w:t>
      </w:r>
      <w:r w:rsidRPr="00D2212F">
        <w:rPr>
          <w:rFonts w:cs="Arial"/>
          <w:sz w:val="28"/>
          <w:szCs w:val="28"/>
        </w:rPr>
        <w:t>по организации электро-, теплоснабжения в части предоставления субсидий на  финансирование затрат теплоснабжающих и энергосбытовых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w:t>
      </w:r>
    </w:p>
    <w:p w:rsidR="00C4023C" w:rsidRPr="00A9052B" w:rsidRDefault="00C4023C" w:rsidP="00C4023C">
      <w:pPr>
        <w:spacing w:line="276" w:lineRule="auto"/>
        <w:ind w:firstLine="709"/>
        <w:jc w:val="both"/>
        <w:rPr>
          <w:sz w:val="28"/>
          <w:szCs w:val="28"/>
          <w:lang w:eastAsia="en-US"/>
        </w:rPr>
      </w:pPr>
      <w:proofErr w:type="gramStart"/>
      <w:r>
        <w:rPr>
          <w:bCs/>
          <w:color w:val="000000"/>
          <w:sz w:val="28"/>
          <w:szCs w:val="28"/>
        </w:rPr>
        <w:lastRenderedPageBreak/>
        <w:t xml:space="preserve">- безвозмездные поступления от негосударственных организаций увеличились на </w:t>
      </w:r>
      <w:r w:rsidR="00AF3E44" w:rsidRPr="00AF3E44">
        <w:rPr>
          <w:color w:val="000000"/>
          <w:sz w:val="28"/>
          <w:szCs w:val="28"/>
        </w:rPr>
        <w:t xml:space="preserve">13 778,29 </w:t>
      </w:r>
      <w:r w:rsidRPr="00AF3E44">
        <w:rPr>
          <w:sz w:val="28"/>
          <w:szCs w:val="28"/>
          <w:lang w:eastAsia="en-US"/>
        </w:rPr>
        <w:t>тыс.</w:t>
      </w:r>
      <w:r>
        <w:rPr>
          <w:sz w:val="28"/>
          <w:szCs w:val="28"/>
          <w:lang w:eastAsia="en-US"/>
        </w:rPr>
        <w:t xml:space="preserve"> руб.</w:t>
      </w:r>
      <w:r w:rsidR="00F63301">
        <w:rPr>
          <w:sz w:val="28"/>
          <w:szCs w:val="28"/>
          <w:lang w:eastAsia="en-US"/>
        </w:rPr>
        <w:t xml:space="preserve"> или на 11,02 %</w:t>
      </w:r>
      <w:r>
        <w:rPr>
          <w:sz w:val="28"/>
          <w:szCs w:val="28"/>
          <w:lang w:eastAsia="en-US"/>
        </w:rPr>
        <w:t xml:space="preserve"> в связи с предоставлением пожертвований </w:t>
      </w:r>
      <w:r w:rsidR="00474E9E">
        <w:rPr>
          <w:color w:val="000000"/>
          <w:spacing w:val="1"/>
          <w:sz w:val="28"/>
          <w:szCs w:val="28"/>
        </w:rPr>
        <w:t xml:space="preserve">от  </w:t>
      </w:r>
      <w:r w:rsidR="008F6D79">
        <w:rPr>
          <w:color w:val="000000"/>
          <w:sz w:val="28"/>
          <w:szCs w:val="28"/>
        </w:rPr>
        <w:t xml:space="preserve">ООО «РН-Ванкор» </w:t>
      </w:r>
      <w:r w:rsidR="00594C05">
        <w:rPr>
          <w:color w:val="000000"/>
          <w:sz w:val="28"/>
          <w:szCs w:val="28"/>
        </w:rPr>
        <w:t>(11</w:t>
      </w:r>
      <w:r w:rsidR="005C1EC0">
        <w:rPr>
          <w:color w:val="000000"/>
          <w:sz w:val="28"/>
          <w:szCs w:val="28"/>
        </w:rPr>
        <w:t> 000,00</w:t>
      </w:r>
      <w:r w:rsidR="00594C05">
        <w:rPr>
          <w:color w:val="000000"/>
          <w:sz w:val="28"/>
          <w:szCs w:val="28"/>
        </w:rPr>
        <w:t xml:space="preserve"> тыс. руб.) </w:t>
      </w:r>
      <w:r w:rsidR="008F6D79">
        <w:rPr>
          <w:color w:val="000000"/>
          <w:sz w:val="28"/>
          <w:szCs w:val="28"/>
        </w:rPr>
        <w:t xml:space="preserve">на развитие инфраструктуры муниципального образования и улучшение материально-технической базы родовых общин коренных малочисленных народов Севера и от </w:t>
      </w:r>
      <w:r w:rsidR="00474E9E">
        <w:rPr>
          <w:color w:val="000000"/>
          <w:spacing w:val="1"/>
          <w:sz w:val="28"/>
          <w:szCs w:val="28"/>
        </w:rPr>
        <w:t>ПАО «ГМК «Норильский никель</w:t>
      </w:r>
      <w:r w:rsidR="00474E9E" w:rsidRPr="00A9052B">
        <w:rPr>
          <w:color w:val="000000"/>
          <w:spacing w:val="1"/>
          <w:sz w:val="28"/>
          <w:szCs w:val="28"/>
        </w:rPr>
        <w:t xml:space="preserve">» </w:t>
      </w:r>
      <w:r w:rsidR="00A9052B" w:rsidRPr="00A9052B">
        <w:rPr>
          <w:color w:val="000000"/>
          <w:spacing w:val="1"/>
          <w:sz w:val="28"/>
          <w:szCs w:val="28"/>
        </w:rPr>
        <w:t>(</w:t>
      </w:r>
      <w:r w:rsidR="00A9052B" w:rsidRPr="00A9052B">
        <w:rPr>
          <w:sz w:val="28"/>
          <w:szCs w:val="28"/>
        </w:rPr>
        <w:t>2</w:t>
      </w:r>
      <w:r w:rsidR="005C1EC0">
        <w:rPr>
          <w:sz w:val="28"/>
          <w:szCs w:val="28"/>
        </w:rPr>
        <w:t> 778,29</w:t>
      </w:r>
      <w:r w:rsidR="00A9052B" w:rsidRPr="00A9052B">
        <w:rPr>
          <w:sz w:val="28"/>
          <w:szCs w:val="28"/>
        </w:rPr>
        <w:t xml:space="preserve"> тыс. руб</w:t>
      </w:r>
      <w:r w:rsidR="00A9052B" w:rsidRPr="00A9052B">
        <w:rPr>
          <w:sz w:val="28"/>
          <w:szCs w:val="28"/>
          <w:lang w:eastAsia="en-US"/>
        </w:rPr>
        <w:t xml:space="preserve">.) </w:t>
      </w:r>
      <w:r w:rsidRPr="00A9052B">
        <w:rPr>
          <w:sz w:val="28"/>
          <w:szCs w:val="28"/>
          <w:lang w:eastAsia="en-US"/>
        </w:rPr>
        <w:t xml:space="preserve">для реализации социально значимых проектов. </w:t>
      </w:r>
      <w:proofErr w:type="gramEnd"/>
    </w:p>
    <w:p w:rsidR="00C4023C" w:rsidRDefault="00D54B91" w:rsidP="00E14A2E">
      <w:pPr>
        <w:spacing w:line="276" w:lineRule="auto"/>
        <w:ind w:firstLine="709"/>
        <w:jc w:val="both"/>
        <w:rPr>
          <w:b/>
          <w:color w:val="000000"/>
          <w:sz w:val="28"/>
          <w:szCs w:val="28"/>
        </w:rPr>
      </w:pPr>
      <w:r>
        <w:rPr>
          <w:b/>
          <w:color w:val="000000"/>
          <w:sz w:val="28"/>
          <w:szCs w:val="28"/>
        </w:rPr>
        <w:t xml:space="preserve">3.2. </w:t>
      </w:r>
      <w:r w:rsidR="00C4023C">
        <w:rPr>
          <w:b/>
          <w:color w:val="000000"/>
          <w:sz w:val="28"/>
          <w:szCs w:val="28"/>
        </w:rPr>
        <w:t>Анализ исполнения доходов районного бюджета</w:t>
      </w:r>
    </w:p>
    <w:p w:rsidR="00C4023C" w:rsidRDefault="00C4023C" w:rsidP="00C4023C">
      <w:pPr>
        <w:spacing w:line="276" w:lineRule="auto"/>
        <w:ind w:firstLine="720"/>
        <w:jc w:val="both"/>
        <w:rPr>
          <w:color w:val="000000"/>
          <w:sz w:val="28"/>
          <w:szCs w:val="28"/>
        </w:rPr>
      </w:pPr>
      <w:r>
        <w:rPr>
          <w:color w:val="000000"/>
          <w:sz w:val="28"/>
          <w:szCs w:val="28"/>
        </w:rPr>
        <w:t>Фактическое исполнение районного бюджета за 201</w:t>
      </w:r>
      <w:r w:rsidR="00E05157">
        <w:rPr>
          <w:color w:val="000000"/>
          <w:sz w:val="28"/>
          <w:szCs w:val="28"/>
        </w:rPr>
        <w:t>8</w:t>
      </w:r>
      <w:r>
        <w:rPr>
          <w:color w:val="000000"/>
          <w:sz w:val="28"/>
          <w:szCs w:val="28"/>
        </w:rPr>
        <w:t xml:space="preserve"> год по доходам составило </w:t>
      </w:r>
      <w:r w:rsidR="00DB3C7E">
        <w:rPr>
          <w:b/>
          <w:color w:val="000000"/>
          <w:sz w:val="28"/>
          <w:szCs w:val="28"/>
        </w:rPr>
        <w:t>8 362 654,1</w:t>
      </w:r>
      <w:r w:rsidR="00C27F55">
        <w:rPr>
          <w:b/>
          <w:color w:val="000000"/>
          <w:sz w:val="28"/>
          <w:szCs w:val="28"/>
        </w:rPr>
        <w:t>7</w:t>
      </w:r>
      <w:r>
        <w:rPr>
          <w:color w:val="000000"/>
          <w:sz w:val="28"/>
          <w:szCs w:val="28"/>
        </w:rPr>
        <w:t xml:space="preserve"> тыс. руб. или </w:t>
      </w:r>
      <w:r w:rsidR="0046138D">
        <w:rPr>
          <w:color w:val="000000"/>
          <w:sz w:val="28"/>
          <w:szCs w:val="28"/>
        </w:rPr>
        <w:t>99,09</w:t>
      </w:r>
      <w:r>
        <w:rPr>
          <w:color w:val="000000"/>
          <w:sz w:val="28"/>
          <w:szCs w:val="28"/>
        </w:rPr>
        <w:t xml:space="preserve"> % от планового показателя. </w:t>
      </w:r>
      <w:r>
        <w:rPr>
          <w:sz w:val="28"/>
          <w:szCs w:val="28"/>
        </w:rPr>
        <w:t xml:space="preserve">В структуре доходов, налоговые доходы составили </w:t>
      </w:r>
      <w:r w:rsidR="00981F6E">
        <w:rPr>
          <w:sz w:val="28"/>
          <w:szCs w:val="28"/>
        </w:rPr>
        <w:t>11,08</w:t>
      </w:r>
      <w:r>
        <w:rPr>
          <w:sz w:val="28"/>
          <w:szCs w:val="28"/>
        </w:rPr>
        <w:t xml:space="preserve"> %, неналоговые доходы – </w:t>
      </w:r>
      <w:r w:rsidR="00981F6E">
        <w:rPr>
          <w:sz w:val="28"/>
          <w:szCs w:val="28"/>
        </w:rPr>
        <w:t>3,29</w:t>
      </w:r>
      <w:r>
        <w:rPr>
          <w:sz w:val="28"/>
          <w:szCs w:val="28"/>
        </w:rPr>
        <w:t xml:space="preserve"> %, безвозмездные поступления – </w:t>
      </w:r>
      <w:r w:rsidR="00981F6E">
        <w:rPr>
          <w:sz w:val="28"/>
          <w:szCs w:val="28"/>
        </w:rPr>
        <w:t>85,63</w:t>
      </w:r>
      <w:r>
        <w:rPr>
          <w:sz w:val="28"/>
          <w:szCs w:val="28"/>
        </w:rPr>
        <w:t xml:space="preserve"> % от общего объема поступивших доходов. </w:t>
      </w:r>
    </w:p>
    <w:p w:rsidR="00B32D81" w:rsidRDefault="00C4023C" w:rsidP="00C4023C">
      <w:pPr>
        <w:spacing w:line="276" w:lineRule="auto"/>
        <w:ind w:firstLine="709"/>
        <w:jc w:val="both"/>
        <w:rPr>
          <w:color w:val="000000"/>
          <w:sz w:val="28"/>
          <w:szCs w:val="28"/>
        </w:rPr>
      </w:pPr>
      <w:r>
        <w:rPr>
          <w:color w:val="000000"/>
          <w:sz w:val="28"/>
          <w:szCs w:val="28"/>
        </w:rPr>
        <w:t>Доля доходов в общем объеме исполненных доходов бюджета в трехлетней динамике представлена на рис</w:t>
      </w:r>
      <w:r w:rsidR="00B32D81">
        <w:rPr>
          <w:color w:val="000000"/>
          <w:sz w:val="28"/>
          <w:szCs w:val="28"/>
        </w:rPr>
        <w:t>.</w:t>
      </w:r>
      <w:r>
        <w:rPr>
          <w:color w:val="000000"/>
          <w:sz w:val="28"/>
          <w:szCs w:val="28"/>
        </w:rPr>
        <w:t xml:space="preserve"> 2.</w:t>
      </w:r>
    </w:p>
    <w:p w:rsidR="003B1950" w:rsidRPr="00FA663B" w:rsidRDefault="00AF650F" w:rsidP="00FA663B">
      <w:pPr>
        <w:spacing w:line="276" w:lineRule="auto"/>
        <w:jc w:val="right"/>
        <w:rPr>
          <w:color w:val="000000"/>
          <w:sz w:val="28"/>
          <w:szCs w:val="28"/>
        </w:rPr>
      </w:pPr>
      <w:r>
        <w:rPr>
          <w:noProof/>
          <w:color w:val="000000"/>
          <w:sz w:val="28"/>
          <w:szCs w:val="28"/>
        </w:rPr>
        <w:drawing>
          <wp:inline distT="0" distB="0" distL="0" distR="0">
            <wp:extent cx="6515100" cy="36766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2D81" w:rsidRDefault="00B32D81" w:rsidP="00B32D81">
      <w:pPr>
        <w:spacing w:line="276" w:lineRule="auto"/>
        <w:ind w:firstLine="709"/>
        <w:jc w:val="center"/>
        <w:rPr>
          <w:color w:val="000000"/>
          <w:sz w:val="28"/>
          <w:szCs w:val="28"/>
        </w:rPr>
      </w:pPr>
      <w:r>
        <w:rPr>
          <w:color w:val="000000"/>
          <w:sz w:val="28"/>
          <w:szCs w:val="28"/>
        </w:rPr>
        <w:t>рис. 2</w:t>
      </w:r>
    </w:p>
    <w:p w:rsidR="0005644D" w:rsidRDefault="0005644D" w:rsidP="0005644D">
      <w:pPr>
        <w:spacing w:line="276" w:lineRule="auto"/>
        <w:ind w:firstLine="720"/>
        <w:jc w:val="both"/>
        <w:rPr>
          <w:sz w:val="28"/>
          <w:szCs w:val="28"/>
        </w:rPr>
      </w:pPr>
    </w:p>
    <w:p w:rsidR="0005644D" w:rsidRPr="0005644D" w:rsidRDefault="0005644D" w:rsidP="0005644D">
      <w:pPr>
        <w:spacing w:line="276" w:lineRule="auto"/>
        <w:ind w:firstLine="720"/>
        <w:jc w:val="both"/>
        <w:rPr>
          <w:sz w:val="28"/>
          <w:szCs w:val="28"/>
        </w:rPr>
      </w:pPr>
      <w:r w:rsidRPr="0005644D">
        <w:rPr>
          <w:sz w:val="28"/>
          <w:szCs w:val="28"/>
        </w:rPr>
        <w:t>В трехлетнем периоде прослеживается динамика роста собственных налоговых и неналоговых доходов и снижение безвозмездных поступлений. Так, в отчетном финансовом году по сравнению с 2016 годом рост налоговых и неналоговых доходов</w:t>
      </w:r>
      <w:r>
        <w:rPr>
          <w:sz w:val="28"/>
          <w:szCs w:val="28"/>
        </w:rPr>
        <w:t>, как</w:t>
      </w:r>
      <w:r w:rsidRPr="0005644D">
        <w:rPr>
          <w:sz w:val="28"/>
          <w:szCs w:val="28"/>
        </w:rPr>
        <w:t xml:space="preserve"> и снижение безвозмездных поступлений составило 4,5 процентных пункта.</w:t>
      </w:r>
    </w:p>
    <w:p w:rsidR="003B1950" w:rsidRPr="0005644D" w:rsidRDefault="0005644D" w:rsidP="0005644D">
      <w:pPr>
        <w:spacing w:line="276" w:lineRule="auto"/>
        <w:ind w:firstLine="720"/>
        <w:jc w:val="both"/>
        <w:rPr>
          <w:sz w:val="28"/>
          <w:szCs w:val="28"/>
        </w:rPr>
      </w:pPr>
      <w:r w:rsidRPr="0005644D">
        <w:rPr>
          <w:sz w:val="28"/>
          <w:szCs w:val="28"/>
        </w:rPr>
        <w:t xml:space="preserve">Одновременно с этим, происходит рост безвозмездных поступлений на финансирование переданных государственных полномочий на 10,27 процентных пункта, </w:t>
      </w:r>
      <w:r w:rsidR="0017535F">
        <w:rPr>
          <w:sz w:val="28"/>
          <w:szCs w:val="28"/>
        </w:rPr>
        <w:t xml:space="preserve">в основном </w:t>
      </w:r>
      <w:r w:rsidRPr="0005644D">
        <w:rPr>
          <w:sz w:val="28"/>
          <w:szCs w:val="28"/>
        </w:rPr>
        <w:t>по причине инфляционных процессов.</w:t>
      </w:r>
    </w:p>
    <w:p w:rsidR="00C4023C" w:rsidRDefault="00AD091D" w:rsidP="00C4023C">
      <w:pPr>
        <w:spacing w:line="276" w:lineRule="auto"/>
        <w:ind w:left="731"/>
        <w:jc w:val="both"/>
        <w:rPr>
          <w:b/>
          <w:color w:val="000000"/>
          <w:sz w:val="28"/>
          <w:szCs w:val="28"/>
        </w:rPr>
      </w:pPr>
      <w:r>
        <w:rPr>
          <w:b/>
          <w:color w:val="000000"/>
          <w:sz w:val="28"/>
          <w:szCs w:val="28"/>
        </w:rPr>
        <w:lastRenderedPageBreak/>
        <w:t xml:space="preserve">3.3. </w:t>
      </w:r>
      <w:r w:rsidR="00C4023C">
        <w:rPr>
          <w:b/>
          <w:color w:val="000000"/>
          <w:sz w:val="28"/>
          <w:szCs w:val="28"/>
        </w:rPr>
        <w:t xml:space="preserve">Исполнение районного бюджета в разрезе групп доходов </w:t>
      </w:r>
    </w:p>
    <w:p w:rsidR="00C32B08" w:rsidRDefault="00C4023C" w:rsidP="00C4023C">
      <w:pPr>
        <w:pStyle w:val="31"/>
        <w:spacing w:line="276" w:lineRule="auto"/>
        <w:ind w:firstLine="709"/>
        <w:rPr>
          <w:color w:val="000000"/>
          <w:sz w:val="28"/>
          <w:szCs w:val="28"/>
        </w:rPr>
      </w:pPr>
      <w:r>
        <w:rPr>
          <w:color w:val="000000"/>
          <w:sz w:val="28"/>
          <w:szCs w:val="28"/>
        </w:rPr>
        <w:t>Исполнение районного бюджета</w:t>
      </w:r>
      <w:r w:rsidR="00C32B08">
        <w:rPr>
          <w:color w:val="000000"/>
          <w:sz w:val="28"/>
          <w:szCs w:val="28"/>
        </w:rPr>
        <w:t xml:space="preserve"> в отчетном периоде от планового показателя</w:t>
      </w:r>
      <w:r>
        <w:rPr>
          <w:color w:val="000000"/>
          <w:sz w:val="28"/>
          <w:szCs w:val="28"/>
        </w:rPr>
        <w:t xml:space="preserve"> </w:t>
      </w:r>
      <w:r w:rsidR="00C32B08">
        <w:rPr>
          <w:color w:val="000000"/>
          <w:sz w:val="28"/>
          <w:szCs w:val="28"/>
        </w:rPr>
        <w:t>составило:</w:t>
      </w:r>
    </w:p>
    <w:p w:rsidR="00C32B08" w:rsidRPr="00EE2455" w:rsidRDefault="00C4023C" w:rsidP="00C4023C">
      <w:pPr>
        <w:pStyle w:val="31"/>
        <w:spacing w:line="276" w:lineRule="auto"/>
        <w:ind w:firstLine="709"/>
        <w:rPr>
          <w:color w:val="000000"/>
          <w:sz w:val="28"/>
          <w:szCs w:val="28"/>
        </w:rPr>
      </w:pPr>
      <w:r>
        <w:rPr>
          <w:color w:val="000000"/>
          <w:sz w:val="28"/>
          <w:szCs w:val="28"/>
        </w:rPr>
        <w:t xml:space="preserve">по налоговым </w:t>
      </w:r>
      <w:r w:rsidRPr="00EE2455">
        <w:rPr>
          <w:color w:val="000000"/>
          <w:sz w:val="28"/>
          <w:szCs w:val="28"/>
        </w:rPr>
        <w:t xml:space="preserve">доходам </w:t>
      </w:r>
      <w:r w:rsidR="002F0A06" w:rsidRPr="00EE2455">
        <w:rPr>
          <w:color w:val="000000"/>
          <w:sz w:val="28"/>
          <w:szCs w:val="28"/>
        </w:rPr>
        <w:t>926 984,23</w:t>
      </w:r>
      <w:r w:rsidRPr="00EE2455">
        <w:rPr>
          <w:color w:val="000000"/>
          <w:sz w:val="28"/>
          <w:szCs w:val="28"/>
        </w:rPr>
        <w:t xml:space="preserve"> тыс. руб. или </w:t>
      </w:r>
      <w:r w:rsidR="002F0A06" w:rsidRPr="00EE2455">
        <w:rPr>
          <w:color w:val="000000"/>
          <w:sz w:val="28"/>
          <w:szCs w:val="28"/>
        </w:rPr>
        <w:t>100,22</w:t>
      </w:r>
      <w:r w:rsidR="00C32B08" w:rsidRPr="00EE2455">
        <w:rPr>
          <w:color w:val="000000"/>
          <w:sz w:val="28"/>
          <w:szCs w:val="28"/>
        </w:rPr>
        <w:t xml:space="preserve"> %;</w:t>
      </w:r>
      <w:r w:rsidRPr="00EE2455">
        <w:rPr>
          <w:color w:val="000000"/>
          <w:sz w:val="28"/>
          <w:szCs w:val="28"/>
        </w:rPr>
        <w:t xml:space="preserve"> </w:t>
      </w:r>
    </w:p>
    <w:p w:rsidR="00C32B08" w:rsidRPr="00EE2455" w:rsidRDefault="00C4023C" w:rsidP="00C4023C">
      <w:pPr>
        <w:pStyle w:val="31"/>
        <w:spacing w:line="276" w:lineRule="auto"/>
        <w:ind w:firstLine="709"/>
        <w:rPr>
          <w:color w:val="000000"/>
          <w:sz w:val="28"/>
          <w:szCs w:val="28"/>
        </w:rPr>
      </w:pPr>
      <w:r w:rsidRPr="00EE2455">
        <w:rPr>
          <w:color w:val="000000"/>
          <w:sz w:val="28"/>
          <w:szCs w:val="28"/>
        </w:rPr>
        <w:t xml:space="preserve">по неналоговым доходам – </w:t>
      </w:r>
      <w:r w:rsidR="002F0A06" w:rsidRPr="00EE2455">
        <w:rPr>
          <w:color w:val="000000"/>
          <w:sz w:val="28"/>
          <w:szCs w:val="28"/>
        </w:rPr>
        <w:t>275 204,18</w:t>
      </w:r>
      <w:r w:rsidRPr="00EE2455">
        <w:rPr>
          <w:color w:val="000000"/>
          <w:sz w:val="28"/>
          <w:szCs w:val="28"/>
        </w:rPr>
        <w:t xml:space="preserve"> тыс. руб. или </w:t>
      </w:r>
      <w:r w:rsidR="002F0A06" w:rsidRPr="00EE2455">
        <w:rPr>
          <w:color w:val="000000"/>
          <w:sz w:val="28"/>
          <w:szCs w:val="28"/>
        </w:rPr>
        <w:t>106,51</w:t>
      </w:r>
      <w:r w:rsidR="00C32B08" w:rsidRPr="00EE2455">
        <w:rPr>
          <w:color w:val="000000"/>
          <w:sz w:val="28"/>
          <w:szCs w:val="28"/>
        </w:rPr>
        <w:t xml:space="preserve"> %;</w:t>
      </w:r>
    </w:p>
    <w:p w:rsidR="003B1950" w:rsidRDefault="00C4023C" w:rsidP="00C4023C">
      <w:pPr>
        <w:pStyle w:val="31"/>
        <w:spacing w:line="276" w:lineRule="auto"/>
        <w:ind w:firstLine="709"/>
        <w:rPr>
          <w:sz w:val="28"/>
          <w:szCs w:val="28"/>
        </w:rPr>
      </w:pPr>
      <w:r w:rsidRPr="00EE2455">
        <w:rPr>
          <w:color w:val="000000"/>
          <w:sz w:val="28"/>
          <w:szCs w:val="28"/>
        </w:rPr>
        <w:t xml:space="preserve">по безвозмездным поступлениям – </w:t>
      </w:r>
      <w:r w:rsidR="00A04B73" w:rsidRPr="00EE2455">
        <w:rPr>
          <w:sz w:val="28"/>
          <w:szCs w:val="28"/>
        </w:rPr>
        <w:t>7 160 465,76</w:t>
      </w:r>
      <w:r w:rsidRPr="00EE2455">
        <w:rPr>
          <w:sz w:val="28"/>
          <w:szCs w:val="28"/>
        </w:rPr>
        <w:t xml:space="preserve"> тыс. руб.,</w:t>
      </w:r>
      <w:r>
        <w:rPr>
          <w:sz w:val="28"/>
          <w:szCs w:val="28"/>
        </w:rPr>
        <w:t xml:space="preserve"> или 98,</w:t>
      </w:r>
      <w:r w:rsidR="00A04B73">
        <w:rPr>
          <w:sz w:val="28"/>
          <w:szCs w:val="28"/>
        </w:rPr>
        <w:t xml:space="preserve">68 </w:t>
      </w:r>
      <w:r>
        <w:rPr>
          <w:sz w:val="28"/>
          <w:szCs w:val="28"/>
        </w:rPr>
        <w:t>%.</w:t>
      </w:r>
    </w:p>
    <w:p w:rsidR="00C4023C" w:rsidRDefault="00C4023C" w:rsidP="00C4023C">
      <w:pPr>
        <w:pStyle w:val="31"/>
        <w:spacing w:line="276" w:lineRule="auto"/>
        <w:ind w:firstLine="709"/>
        <w:rPr>
          <w:color w:val="000000"/>
          <w:sz w:val="28"/>
          <w:szCs w:val="28"/>
        </w:rPr>
      </w:pPr>
      <w:r>
        <w:rPr>
          <w:color w:val="000000"/>
          <w:sz w:val="28"/>
          <w:szCs w:val="28"/>
        </w:rPr>
        <w:t>По налоговым доходам перевыполнение годовых бюджетных назначений произошло по:</w:t>
      </w:r>
    </w:p>
    <w:p w:rsidR="000E48A2" w:rsidRDefault="000E48A2" w:rsidP="000E48A2">
      <w:pPr>
        <w:pStyle w:val="31"/>
        <w:spacing w:line="276" w:lineRule="auto"/>
        <w:ind w:firstLine="709"/>
        <w:rPr>
          <w:color w:val="000000"/>
          <w:sz w:val="28"/>
          <w:szCs w:val="28"/>
        </w:rPr>
      </w:pPr>
      <w:r>
        <w:rPr>
          <w:color w:val="000000"/>
          <w:sz w:val="28"/>
          <w:szCs w:val="28"/>
        </w:rPr>
        <w:t xml:space="preserve">- налогу на доходы физических лиц (70,85 % - в структуре налоговых доходов), </w:t>
      </w:r>
      <w:r w:rsidR="009605AA">
        <w:rPr>
          <w:color w:val="000000"/>
          <w:sz w:val="28"/>
          <w:szCs w:val="28"/>
        </w:rPr>
        <w:t>превышение поступлений составило 6 237,72 тыс. руб.</w:t>
      </w:r>
      <w:r>
        <w:rPr>
          <w:color w:val="000000"/>
          <w:sz w:val="28"/>
          <w:szCs w:val="28"/>
        </w:rPr>
        <w:t>;</w:t>
      </w:r>
    </w:p>
    <w:p w:rsidR="000E48A2" w:rsidRDefault="009605AA" w:rsidP="009605AA">
      <w:pPr>
        <w:pStyle w:val="31"/>
        <w:spacing w:line="276" w:lineRule="auto"/>
        <w:ind w:firstLine="709"/>
        <w:rPr>
          <w:color w:val="000000"/>
          <w:sz w:val="28"/>
          <w:szCs w:val="28"/>
        </w:rPr>
      </w:pPr>
      <w:r>
        <w:rPr>
          <w:color w:val="000000"/>
          <w:sz w:val="28"/>
          <w:szCs w:val="28"/>
        </w:rPr>
        <w:t>- акцизам по подакцизным товарам (продукции), производимым на территории Российской Федерации (0,97% - в структуре налоговых доходов),</w:t>
      </w:r>
      <w:r w:rsidRPr="009605AA">
        <w:rPr>
          <w:color w:val="000000"/>
          <w:sz w:val="28"/>
          <w:szCs w:val="28"/>
        </w:rPr>
        <w:t xml:space="preserve"> </w:t>
      </w:r>
      <w:r>
        <w:rPr>
          <w:color w:val="000000"/>
          <w:sz w:val="28"/>
          <w:szCs w:val="28"/>
        </w:rPr>
        <w:t>превышение поступлений составило 677,60 тыс. руб.</w:t>
      </w:r>
    </w:p>
    <w:p w:rsidR="00C4023C" w:rsidRDefault="00C4023C" w:rsidP="00C4023C">
      <w:pPr>
        <w:pStyle w:val="31"/>
        <w:spacing w:line="276" w:lineRule="auto"/>
        <w:ind w:firstLine="709"/>
        <w:rPr>
          <w:color w:val="000000"/>
          <w:sz w:val="28"/>
          <w:szCs w:val="28"/>
        </w:rPr>
      </w:pPr>
      <w:r>
        <w:rPr>
          <w:color w:val="000000"/>
          <w:sz w:val="28"/>
          <w:szCs w:val="28"/>
        </w:rPr>
        <w:t>Снижение объема поступлений относительно годовых бюджетных назначений произошло по:</w:t>
      </w:r>
    </w:p>
    <w:p w:rsidR="00845A27" w:rsidRPr="00845A27" w:rsidRDefault="00845A27" w:rsidP="00845A27">
      <w:pPr>
        <w:pStyle w:val="31"/>
        <w:spacing w:line="276" w:lineRule="auto"/>
        <w:ind w:firstLine="709"/>
        <w:rPr>
          <w:color w:val="000000"/>
          <w:sz w:val="28"/>
          <w:szCs w:val="28"/>
        </w:rPr>
      </w:pPr>
      <w:r>
        <w:rPr>
          <w:color w:val="000000"/>
          <w:sz w:val="28"/>
          <w:szCs w:val="28"/>
        </w:rPr>
        <w:t xml:space="preserve">- налогу на прибыль организаций (24,70 % - в структуре налоговых доходов), неисполненные назначения составили 4 389,40 тыс. руб. </w:t>
      </w:r>
    </w:p>
    <w:p w:rsidR="00C32B08" w:rsidRDefault="00C4023C" w:rsidP="00343F4F">
      <w:pPr>
        <w:pStyle w:val="31"/>
        <w:spacing w:line="276" w:lineRule="auto"/>
        <w:ind w:firstLine="709"/>
        <w:rPr>
          <w:color w:val="000000"/>
          <w:sz w:val="28"/>
          <w:szCs w:val="28"/>
        </w:rPr>
      </w:pPr>
      <w:r>
        <w:rPr>
          <w:color w:val="000000"/>
          <w:sz w:val="28"/>
          <w:szCs w:val="28"/>
        </w:rPr>
        <w:t xml:space="preserve">- </w:t>
      </w:r>
      <w:r w:rsidR="00937641">
        <w:rPr>
          <w:color w:val="000000"/>
          <w:sz w:val="28"/>
          <w:szCs w:val="28"/>
        </w:rPr>
        <w:t>государственной пошлине</w:t>
      </w:r>
      <w:r>
        <w:rPr>
          <w:color w:val="000000"/>
          <w:sz w:val="28"/>
          <w:szCs w:val="28"/>
        </w:rPr>
        <w:t xml:space="preserve"> (</w:t>
      </w:r>
      <w:r w:rsidR="00937641">
        <w:rPr>
          <w:color w:val="000000"/>
          <w:sz w:val="28"/>
          <w:szCs w:val="28"/>
        </w:rPr>
        <w:t>0,72</w:t>
      </w:r>
      <w:r>
        <w:rPr>
          <w:color w:val="000000"/>
          <w:sz w:val="28"/>
          <w:szCs w:val="28"/>
        </w:rPr>
        <w:t xml:space="preserve"> % - в структуре налоговых доходов), неисполненные назначения составили </w:t>
      </w:r>
      <w:r w:rsidR="00937641">
        <w:rPr>
          <w:color w:val="000000"/>
          <w:sz w:val="28"/>
          <w:szCs w:val="28"/>
        </w:rPr>
        <w:t>101,87</w:t>
      </w:r>
      <w:r>
        <w:rPr>
          <w:color w:val="000000"/>
          <w:sz w:val="28"/>
          <w:szCs w:val="28"/>
        </w:rPr>
        <w:t xml:space="preserve"> тыс. руб.</w:t>
      </w:r>
    </w:p>
    <w:p w:rsidR="004D212B" w:rsidRPr="005E1F21" w:rsidRDefault="005E1F21" w:rsidP="00023781">
      <w:pPr>
        <w:pStyle w:val="31"/>
        <w:spacing w:line="276" w:lineRule="auto"/>
        <w:ind w:firstLine="709"/>
        <w:rPr>
          <w:color w:val="000000"/>
          <w:sz w:val="28"/>
          <w:szCs w:val="28"/>
        </w:rPr>
      </w:pPr>
      <w:r w:rsidRPr="005E1F21">
        <w:rPr>
          <w:color w:val="000000"/>
          <w:sz w:val="28"/>
          <w:szCs w:val="28"/>
        </w:rPr>
        <w:t xml:space="preserve">В целом в </w:t>
      </w:r>
      <w:r>
        <w:rPr>
          <w:color w:val="000000"/>
          <w:sz w:val="28"/>
          <w:szCs w:val="28"/>
        </w:rPr>
        <w:t xml:space="preserve">трехлетний период </w:t>
      </w:r>
      <w:r w:rsidRPr="005E1F21">
        <w:rPr>
          <w:color w:val="000000"/>
          <w:sz w:val="28"/>
          <w:szCs w:val="28"/>
        </w:rPr>
        <w:t>201</w:t>
      </w:r>
      <w:r>
        <w:rPr>
          <w:color w:val="000000"/>
          <w:sz w:val="28"/>
          <w:szCs w:val="28"/>
        </w:rPr>
        <w:t>6</w:t>
      </w:r>
      <w:r w:rsidRPr="005E1F21">
        <w:rPr>
          <w:color w:val="000000"/>
          <w:sz w:val="28"/>
          <w:szCs w:val="28"/>
        </w:rPr>
        <w:t>-201</w:t>
      </w:r>
      <w:r>
        <w:rPr>
          <w:color w:val="000000"/>
          <w:sz w:val="28"/>
          <w:szCs w:val="28"/>
        </w:rPr>
        <w:t>8</w:t>
      </w:r>
      <w:r w:rsidRPr="005E1F21">
        <w:rPr>
          <w:color w:val="000000"/>
          <w:sz w:val="28"/>
          <w:szCs w:val="28"/>
        </w:rPr>
        <w:t xml:space="preserve"> годах наблюдается устойчивая тенденция роста объема</w:t>
      </w:r>
      <w:r w:rsidR="00C4023C">
        <w:rPr>
          <w:color w:val="000000"/>
          <w:sz w:val="28"/>
          <w:szCs w:val="28"/>
        </w:rPr>
        <w:t xml:space="preserve"> </w:t>
      </w:r>
      <w:r>
        <w:rPr>
          <w:color w:val="000000"/>
          <w:sz w:val="28"/>
          <w:szCs w:val="28"/>
        </w:rPr>
        <w:t>налоговых доходов в общем объеме поступлений в бюджет муниципального района</w:t>
      </w:r>
      <w:r w:rsidR="00B83C14">
        <w:rPr>
          <w:color w:val="000000"/>
          <w:sz w:val="28"/>
          <w:szCs w:val="28"/>
        </w:rPr>
        <w:t>, так в 2016 году доля налоговых доходов в общем объеме исполненных доходов бюджета</w:t>
      </w:r>
      <w:r>
        <w:rPr>
          <w:color w:val="000000"/>
          <w:sz w:val="28"/>
          <w:szCs w:val="28"/>
        </w:rPr>
        <w:t xml:space="preserve"> </w:t>
      </w:r>
      <w:r w:rsidR="00B83C14">
        <w:rPr>
          <w:color w:val="000000"/>
          <w:sz w:val="28"/>
          <w:szCs w:val="28"/>
        </w:rPr>
        <w:t xml:space="preserve">составляла 7,0 %, в 2017 году- 10,08 %, в 2018 году </w:t>
      </w:r>
      <w:r w:rsidR="005E7E64">
        <w:rPr>
          <w:color w:val="000000"/>
          <w:sz w:val="28"/>
          <w:szCs w:val="28"/>
        </w:rPr>
        <w:t xml:space="preserve">составила </w:t>
      </w:r>
      <w:r w:rsidR="00B83C14">
        <w:rPr>
          <w:color w:val="000000"/>
          <w:sz w:val="28"/>
          <w:szCs w:val="28"/>
        </w:rPr>
        <w:t>11,08 %.</w:t>
      </w:r>
      <w:r w:rsidR="00023781">
        <w:rPr>
          <w:color w:val="000000"/>
          <w:sz w:val="28"/>
          <w:szCs w:val="28"/>
        </w:rPr>
        <w:t xml:space="preserve"> </w:t>
      </w:r>
      <w:r w:rsidR="004D212B" w:rsidRPr="004D212B">
        <w:rPr>
          <w:color w:val="000000"/>
          <w:sz w:val="28"/>
          <w:szCs w:val="28"/>
        </w:rPr>
        <w:t>Основными доходообразующими налогами</w:t>
      </w:r>
      <w:r w:rsidR="002F689A">
        <w:rPr>
          <w:color w:val="000000"/>
          <w:sz w:val="28"/>
          <w:szCs w:val="28"/>
        </w:rPr>
        <w:t xml:space="preserve"> за о</w:t>
      </w:r>
      <w:r w:rsidR="00225167">
        <w:rPr>
          <w:color w:val="000000"/>
          <w:sz w:val="28"/>
          <w:szCs w:val="28"/>
        </w:rPr>
        <w:t>т</w:t>
      </w:r>
      <w:r w:rsidR="002F689A">
        <w:rPr>
          <w:color w:val="000000"/>
          <w:sz w:val="28"/>
          <w:szCs w:val="28"/>
        </w:rPr>
        <w:t>четный период</w:t>
      </w:r>
      <w:r w:rsidR="004D212B" w:rsidRPr="004D212B">
        <w:rPr>
          <w:color w:val="000000"/>
          <w:sz w:val="28"/>
          <w:szCs w:val="28"/>
        </w:rPr>
        <w:t xml:space="preserve"> для </w:t>
      </w:r>
      <w:r w:rsidR="004D212B">
        <w:rPr>
          <w:color w:val="000000"/>
          <w:sz w:val="28"/>
          <w:szCs w:val="28"/>
        </w:rPr>
        <w:t>районного</w:t>
      </w:r>
      <w:r w:rsidR="004D212B" w:rsidRPr="004D212B">
        <w:rPr>
          <w:color w:val="000000"/>
          <w:sz w:val="28"/>
          <w:szCs w:val="28"/>
        </w:rPr>
        <w:t xml:space="preserve"> бюджета</w:t>
      </w:r>
      <w:r w:rsidR="004D212B">
        <w:rPr>
          <w:color w:val="000000"/>
          <w:sz w:val="28"/>
          <w:szCs w:val="28"/>
        </w:rPr>
        <w:t xml:space="preserve"> остаются налог на доходы физических лиц и налог на прибыль организаций.</w:t>
      </w:r>
    </w:p>
    <w:p w:rsidR="00C4023C" w:rsidRPr="00343F4F" w:rsidRDefault="00C4023C" w:rsidP="00C4023C">
      <w:pPr>
        <w:pStyle w:val="31"/>
        <w:spacing w:line="276" w:lineRule="auto"/>
        <w:ind w:firstLine="709"/>
        <w:rPr>
          <w:sz w:val="28"/>
          <w:szCs w:val="28"/>
        </w:rPr>
      </w:pPr>
      <w:r w:rsidRPr="00343F4F">
        <w:rPr>
          <w:sz w:val="28"/>
          <w:szCs w:val="28"/>
        </w:rPr>
        <w:t>Анализ исполнения по неналоговым поступлениям показал перевыполнение плановых годовых бюджетных назначений по:</w:t>
      </w:r>
    </w:p>
    <w:p w:rsidR="00C4023C" w:rsidRDefault="00C4023C" w:rsidP="00C4023C">
      <w:pPr>
        <w:pStyle w:val="31"/>
        <w:spacing w:line="276" w:lineRule="auto"/>
        <w:ind w:firstLine="709"/>
        <w:rPr>
          <w:sz w:val="28"/>
          <w:szCs w:val="28"/>
        </w:rPr>
      </w:pPr>
      <w:r w:rsidRPr="00343F4F">
        <w:rPr>
          <w:sz w:val="28"/>
          <w:szCs w:val="28"/>
        </w:rPr>
        <w:t>- доходам от использования имущества, находящегося в государственной и муниципальной собственности (</w:t>
      </w:r>
      <w:r w:rsidR="005E7E64">
        <w:rPr>
          <w:sz w:val="28"/>
          <w:szCs w:val="28"/>
        </w:rPr>
        <w:t>69,43</w:t>
      </w:r>
      <w:r w:rsidRPr="00343F4F">
        <w:rPr>
          <w:sz w:val="28"/>
          <w:szCs w:val="28"/>
        </w:rPr>
        <w:t xml:space="preserve"> % - в структуре неналоговых доходов), превышение поступлений составило </w:t>
      </w:r>
      <w:r w:rsidR="005E7E64">
        <w:rPr>
          <w:sz w:val="28"/>
          <w:szCs w:val="28"/>
        </w:rPr>
        <w:t>17 988,87</w:t>
      </w:r>
      <w:r>
        <w:rPr>
          <w:sz w:val="28"/>
          <w:szCs w:val="28"/>
        </w:rPr>
        <w:t xml:space="preserve"> тыс. руб. </w:t>
      </w:r>
      <w:r w:rsidR="00225167">
        <w:rPr>
          <w:sz w:val="28"/>
          <w:szCs w:val="28"/>
        </w:rPr>
        <w:t xml:space="preserve">и </w:t>
      </w:r>
      <w:r w:rsidR="00930DB1">
        <w:rPr>
          <w:sz w:val="28"/>
          <w:szCs w:val="28"/>
        </w:rPr>
        <w:t>в основной части</w:t>
      </w:r>
      <w:r w:rsidR="00225167">
        <w:rPr>
          <w:sz w:val="28"/>
          <w:szCs w:val="28"/>
        </w:rPr>
        <w:t xml:space="preserve"> связано с</w:t>
      </w:r>
      <w:r>
        <w:rPr>
          <w:sz w:val="28"/>
          <w:szCs w:val="28"/>
        </w:rPr>
        <w:t xml:space="preserve"> </w:t>
      </w:r>
      <w:r w:rsidR="00E85C57">
        <w:rPr>
          <w:sz w:val="28"/>
          <w:szCs w:val="28"/>
        </w:rPr>
        <w:t>увеличением д</w:t>
      </w:r>
      <w:r w:rsidR="00E85C57" w:rsidRPr="00E85C57">
        <w:rPr>
          <w:sz w:val="28"/>
          <w:szCs w:val="28"/>
        </w:rPr>
        <w:t>оход</w:t>
      </w:r>
      <w:r w:rsidR="00E85C57">
        <w:rPr>
          <w:sz w:val="28"/>
          <w:szCs w:val="28"/>
        </w:rPr>
        <w:t>ов</w:t>
      </w:r>
      <w:r w:rsidR="00E85C57" w:rsidRPr="00E85C57">
        <w:rPr>
          <w:sz w:val="28"/>
          <w:szCs w:val="28"/>
        </w:rPr>
        <w:t>, получаемы</w:t>
      </w:r>
      <w:r w:rsidR="00225167">
        <w:rPr>
          <w:sz w:val="28"/>
          <w:szCs w:val="28"/>
        </w:rPr>
        <w:t>х</w:t>
      </w:r>
      <w:r w:rsidR="00E85C57" w:rsidRPr="00E85C57">
        <w:rPr>
          <w:sz w:val="28"/>
          <w:szCs w:val="28"/>
        </w:rPr>
        <w:t xml:space="preserve"> в виде арендной платы за земельные участки, государственная собственность на которые не разграничена</w:t>
      </w:r>
      <w:r>
        <w:rPr>
          <w:sz w:val="28"/>
          <w:szCs w:val="28"/>
        </w:rPr>
        <w:t>;</w:t>
      </w:r>
    </w:p>
    <w:p w:rsidR="00C4023C" w:rsidRDefault="00C4023C" w:rsidP="00C4023C">
      <w:pPr>
        <w:pStyle w:val="31"/>
        <w:spacing w:line="276" w:lineRule="auto"/>
        <w:ind w:firstLine="709"/>
        <w:rPr>
          <w:sz w:val="28"/>
          <w:szCs w:val="28"/>
        </w:rPr>
      </w:pPr>
      <w:r>
        <w:rPr>
          <w:sz w:val="28"/>
          <w:szCs w:val="28"/>
        </w:rPr>
        <w:t>- доходам от продажи материальных и нематериальных активов, (0,</w:t>
      </w:r>
      <w:r w:rsidR="005A7474">
        <w:rPr>
          <w:sz w:val="28"/>
          <w:szCs w:val="28"/>
        </w:rPr>
        <w:t>16</w:t>
      </w:r>
      <w:r>
        <w:rPr>
          <w:sz w:val="28"/>
          <w:szCs w:val="28"/>
        </w:rPr>
        <w:t xml:space="preserve"> % - в структуре неналоговых доходов), превышение поступлений составило </w:t>
      </w:r>
      <w:r w:rsidR="005A7474">
        <w:rPr>
          <w:sz w:val="28"/>
          <w:szCs w:val="28"/>
        </w:rPr>
        <w:t>43,81</w:t>
      </w:r>
      <w:r>
        <w:rPr>
          <w:sz w:val="28"/>
          <w:szCs w:val="28"/>
        </w:rPr>
        <w:t xml:space="preserve"> тыс. руб. по причине увеличения </w:t>
      </w:r>
      <w:r w:rsidR="005A7474">
        <w:rPr>
          <w:sz w:val="28"/>
          <w:szCs w:val="28"/>
        </w:rPr>
        <w:t xml:space="preserve">объема </w:t>
      </w:r>
      <w:r>
        <w:rPr>
          <w:sz w:val="28"/>
          <w:szCs w:val="28"/>
        </w:rPr>
        <w:t>продаж земельных участков;</w:t>
      </w:r>
    </w:p>
    <w:p w:rsidR="00C4023C" w:rsidRDefault="00C4023C" w:rsidP="00C4023C">
      <w:pPr>
        <w:pStyle w:val="31"/>
        <w:spacing w:line="276" w:lineRule="auto"/>
        <w:ind w:firstLine="709"/>
        <w:rPr>
          <w:sz w:val="28"/>
          <w:szCs w:val="28"/>
        </w:rPr>
      </w:pPr>
      <w:r>
        <w:rPr>
          <w:sz w:val="28"/>
          <w:szCs w:val="28"/>
        </w:rPr>
        <w:t>- штрафам, санкциям, возмещени</w:t>
      </w:r>
      <w:r w:rsidR="003B1950">
        <w:rPr>
          <w:sz w:val="28"/>
          <w:szCs w:val="28"/>
        </w:rPr>
        <w:t>ю</w:t>
      </w:r>
      <w:r>
        <w:rPr>
          <w:sz w:val="28"/>
          <w:szCs w:val="28"/>
        </w:rPr>
        <w:t xml:space="preserve"> ущерба (3,</w:t>
      </w:r>
      <w:r w:rsidR="00264E5B">
        <w:rPr>
          <w:sz w:val="28"/>
          <w:szCs w:val="28"/>
        </w:rPr>
        <w:t>70</w:t>
      </w:r>
      <w:r>
        <w:rPr>
          <w:sz w:val="28"/>
          <w:szCs w:val="28"/>
        </w:rPr>
        <w:t xml:space="preserve"> % - в структуре неналоговых доходов), превышение поступлений составило </w:t>
      </w:r>
      <w:r w:rsidR="00264E5B">
        <w:rPr>
          <w:sz w:val="28"/>
          <w:szCs w:val="28"/>
        </w:rPr>
        <w:t>552,90</w:t>
      </w:r>
      <w:r>
        <w:rPr>
          <w:sz w:val="28"/>
          <w:szCs w:val="28"/>
        </w:rPr>
        <w:t xml:space="preserve"> тыс. руб. и связано </w:t>
      </w:r>
      <w:r w:rsidR="00C11921">
        <w:rPr>
          <w:sz w:val="28"/>
          <w:szCs w:val="28"/>
        </w:rPr>
        <w:t xml:space="preserve">в основном </w:t>
      </w:r>
      <w:r>
        <w:rPr>
          <w:sz w:val="28"/>
          <w:szCs w:val="28"/>
        </w:rPr>
        <w:lastRenderedPageBreak/>
        <w:t xml:space="preserve">с увеличением в отчетном периоде случаев наложения денежных взысканий </w:t>
      </w:r>
      <w:r w:rsidR="00C11921" w:rsidRPr="00C11921">
        <w:rPr>
          <w:sz w:val="28"/>
          <w:szCs w:val="28"/>
        </w:rPr>
        <w:t>по искам о возмещении вреда, причиненного окружающей среде</w:t>
      </w:r>
      <w:r>
        <w:rPr>
          <w:sz w:val="28"/>
          <w:szCs w:val="28"/>
        </w:rPr>
        <w:t>.</w:t>
      </w:r>
    </w:p>
    <w:p w:rsidR="005A7474" w:rsidRDefault="00C4023C" w:rsidP="00C4023C">
      <w:pPr>
        <w:pStyle w:val="31"/>
        <w:spacing w:line="276" w:lineRule="auto"/>
        <w:rPr>
          <w:sz w:val="28"/>
          <w:szCs w:val="28"/>
        </w:rPr>
      </w:pPr>
      <w:r>
        <w:rPr>
          <w:sz w:val="28"/>
          <w:szCs w:val="28"/>
        </w:rPr>
        <w:t>Снижение объема поступлений относительно плановых назначений произошло по</w:t>
      </w:r>
      <w:r w:rsidR="006225AD">
        <w:rPr>
          <w:sz w:val="28"/>
          <w:szCs w:val="28"/>
        </w:rPr>
        <w:t xml:space="preserve">: </w:t>
      </w:r>
      <w:r>
        <w:rPr>
          <w:sz w:val="28"/>
          <w:szCs w:val="28"/>
        </w:rPr>
        <w:t xml:space="preserve"> </w:t>
      </w:r>
    </w:p>
    <w:p w:rsidR="005A7474" w:rsidRPr="005A7474" w:rsidRDefault="005A7474" w:rsidP="005A7474">
      <w:pPr>
        <w:pStyle w:val="31"/>
        <w:spacing w:line="276" w:lineRule="auto"/>
        <w:ind w:firstLine="709"/>
        <w:rPr>
          <w:sz w:val="28"/>
          <w:szCs w:val="28"/>
        </w:rPr>
      </w:pPr>
      <w:r>
        <w:rPr>
          <w:sz w:val="28"/>
          <w:szCs w:val="28"/>
        </w:rPr>
        <w:t xml:space="preserve">- платежам при пользовании природными ресурсами  </w:t>
      </w:r>
      <w:r w:rsidR="00C11921">
        <w:rPr>
          <w:sz w:val="28"/>
          <w:szCs w:val="28"/>
        </w:rPr>
        <w:t>(12,49</w:t>
      </w:r>
      <w:r>
        <w:rPr>
          <w:sz w:val="28"/>
          <w:szCs w:val="28"/>
        </w:rPr>
        <w:t xml:space="preserve"> % - в структуре неналоговых доходов), </w:t>
      </w:r>
      <w:r w:rsidR="00882C03">
        <w:rPr>
          <w:sz w:val="28"/>
          <w:szCs w:val="28"/>
        </w:rPr>
        <w:t>неисполненные назначения составили</w:t>
      </w:r>
      <w:r>
        <w:rPr>
          <w:sz w:val="28"/>
          <w:szCs w:val="28"/>
        </w:rPr>
        <w:t xml:space="preserve"> </w:t>
      </w:r>
      <w:r w:rsidR="00882C03">
        <w:rPr>
          <w:sz w:val="28"/>
          <w:szCs w:val="28"/>
        </w:rPr>
        <w:t>1 170,43</w:t>
      </w:r>
      <w:r>
        <w:rPr>
          <w:sz w:val="28"/>
          <w:szCs w:val="28"/>
        </w:rPr>
        <w:t xml:space="preserve"> тыс. руб. по причине </w:t>
      </w:r>
      <w:r w:rsidR="00882C03">
        <w:rPr>
          <w:sz w:val="28"/>
          <w:szCs w:val="28"/>
        </w:rPr>
        <w:t>снижения</w:t>
      </w:r>
      <w:r>
        <w:rPr>
          <w:sz w:val="28"/>
          <w:szCs w:val="28"/>
        </w:rPr>
        <w:t xml:space="preserve"> </w:t>
      </w:r>
      <w:r w:rsidR="00882C03">
        <w:rPr>
          <w:sz w:val="28"/>
          <w:szCs w:val="28"/>
        </w:rPr>
        <w:t>п</w:t>
      </w:r>
      <w:r w:rsidR="00B26860">
        <w:rPr>
          <w:sz w:val="28"/>
          <w:szCs w:val="28"/>
        </w:rPr>
        <w:t>л</w:t>
      </w:r>
      <w:r w:rsidR="00882C03">
        <w:rPr>
          <w:sz w:val="28"/>
          <w:szCs w:val="28"/>
        </w:rPr>
        <w:t>аты</w:t>
      </w:r>
      <w:r w:rsidR="00882C03" w:rsidRPr="00882C03">
        <w:rPr>
          <w:sz w:val="28"/>
          <w:szCs w:val="28"/>
        </w:rPr>
        <w:t xml:space="preserve"> за негативное воздействие на окружающую среду</w:t>
      </w:r>
      <w:r w:rsidR="005C2BE3">
        <w:rPr>
          <w:sz w:val="28"/>
          <w:szCs w:val="28"/>
        </w:rPr>
        <w:t xml:space="preserve"> в связи с уменьшением </w:t>
      </w:r>
      <w:r w:rsidR="005C2BE3" w:rsidRPr="005C2BE3">
        <w:rPr>
          <w:sz w:val="28"/>
          <w:szCs w:val="28"/>
        </w:rPr>
        <w:t>объема выбросов загрязняющих веществ в атмосферный воздух стационарными объектами</w:t>
      </w:r>
      <w:r w:rsidR="005C2BE3">
        <w:rPr>
          <w:sz w:val="28"/>
          <w:szCs w:val="28"/>
        </w:rPr>
        <w:t xml:space="preserve"> и </w:t>
      </w:r>
      <w:r w:rsidR="005C2BE3" w:rsidRPr="005C2BE3">
        <w:rPr>
          <w:sz w:val="28"/>
          <w:szCs w:val="28"/>
        </w:rPr>
        <w:t>объема размещенных отходов производства и потребления</w:t>
      </w:r>
      <w:r>
        <w:rPr>
          <w:sz w:val="28"/>
          <w:szCs w:val="28"/>
        </w:rPr>
        <w:t>;</w:t>
      </w:r>
    </w:p>
    <w:p w:rsidR="00C4023C" w:rsidRDefault="00B26860" w:rsidP="00C4023C">
      <w:pPr>
        <w:pStyle w:val="31"/>
        <w:spacing w:line="276" w:lineRule="auto"/>
        <w:rPr>
          <w:sz w:val="28"/>
          <w:szCs w:val="28"/>
        </w:rPr>
      </w:pPr>
      <w:r>
        <w:rPr>
          <w:sz w:val="28"/>
          <w:szCs w:val="28"/>
        </w:rPr>
        <w:t xml:space="preserve">- </w:t>
      </w:r>
      <w:r w:rsidR="00C4023C">
        <w:rPr>
          <w:sz w:val="28"/>
          <w:szCs w:val="28"/>
        </w:rPr>
        <w:t>доходам от оказания платных услуг (работ) и компенсации затрат государства (</w:t>
      </w:r>
      <w:r w:rsidR="00882C03">
        <w:rPr>
          <w:sz w:val="28"/>
          <w:szCs w:val="28"/>
        </w:rPr>
        <w:t>14,21</w:t>
      </w:r>
      <w:r w:rsidR="00C4023C">
        <w:rPr>
          <w:sz w:val="28"/>
          <w:szCs w:val="28"/>
        </w:rPr>
        <w:t xml:space="preserve"> % - в структуре неналоговых доходов), неисполненные назначения составили </w:t>
      </w:r>
      <w:r w:rsidR="00882C03">
        <w:rPr>
          <w:sz w:val="28"/>
          <w:szCs w:val="28"/>
        </w:rPr>
        <w:t>615,51</w:t>
      </w:r>
      <w:r w:rsidR="00C4023C">
        <w:rPr>
          <w:sz w:val="28"/>
          <w:szCs w:val="28"/>
        </w:rPr>
        <w:t xml:space="preserve"> тыс. руб.</w:t>
      </w:r>
      <w:r w:rsidR="00DB7085">
        <w:rPr>
          <w:sz w:val="28"/>
          <w:szCs w:val="28"/>
        </w:rPr>
        <w:t>, которые обусловлены</w:t>
      </w:r>
      <w:r w:rsidR="00C4023C">
        <w:rPr>
          <w:sz w:val="28"/>
          <w:szCs w:val="28"/>
        </w:rPr>
        <w:t xml:space="preserve"> </w:t>
      </w:r>
      <w:r w:rsidR="00DB7085" w:rsidRPr="00DB7085">
        <w:rPr>
          <w:sz w:val="28"/>
          <w:szCs w:val="28"/>
        </w:rPr>
        <w:t>уменьшением объемов предоставления платных услуг в образовательных учреждениях муниципального района</w:t>
      </w:r>
      <w:r w:rsidR="00DB7085">
        <w:rPr>
          <w:sz w:val="28"/>
          <w:szCs w:val="28"/>
        </w:rPr>
        <w:t xml:space="preserve"> в связи с</w:t>
      </w:r>
      <w:r w:rsidR="00DB7085" w:rsidRPr="00DB7085">
        <w:rPr>
          <w:sz w:val="28"/>
          <w:szCs w:val="28"/>
        </w:rPr>
        <w:t xml:space="preserve"> наличием актированных дней в декабре 2018 года</w:t>
      </w:r>
      <w:r w:rsidR="00C4023C">
        <w:rPr>
          <w:sz w:val="28"/>
          <w:szCs w:val="28"/>
        </w:rPr>
        <w:t xml:space="preserve">. </w:t>
      </w:r>
    </w:p>
    <w:p w:rsidR="00C4023C" w:rsidRDefault="00C4023C" w:rsidP="00C4023C">
      <w:pPr>
        <w:pStyle w:val="31"/>
        <w:spacing w:line="276" w:lineRule="auto"/>
        <w:ind w:firstLine="709"/>
        <w:rPr>
          <w:color w:val="000000"/>
          <w:sz w:val="28"/>
          <w:szCs w:val="28"/>
        </w:rPr>
      </w:pPr>
      <w:r>
        <w:rPr>
          <w:color w:val="000000"/>
          <w:sz w:val="28"/>
          <w:szCs w:val="28"/>
        </w:rPr>
        <w:t xml:space="preserve">По прочим неналоговым доходам </w:t>
      </w:r>
      <w:r>
        <w:rPr>
          <w:rFonts w:cs="Arial"/>
          <w:color w:val="000000"/>
          <w:sz w:val="28"/>
          <w:szCs w:val="28"/>
        </w:rPr>
        <w:t xml:space="preserve">исполнение составило </w:t>
      </w:r>
      <w:r>
        <w:rPr>
          <w:rFonts w:cs="Arial"/>
          <w:color w:val="000000"/>
          <w:sz w:val="28"/>
          <w:szCs w:val="28"/>
        </w:rPr>
        <w:br/>
      </w:r>
      <w:r w:rsidR="00A448B9">
        <w:rPr>
          <w:rFonts w:cs="Arial"/>
          <w:color w:val="000000"/>
          <w:sz w:val="28"/>
          <w:szCs w:val="28"/>
        </w:rPr>
        <w:t>19,89</w:t>
      </w:r>
      <w:r>
        <w:rPr>
          <w:color w:val="000000"/>
          <w:sz w:val="28"/>
          <w:szCs w:val="28"/>
        </w:rPr>
        <w:t xml:space="preserve"> тыс. руб.</w:t>
      </w:r>
    </w:p>
    <w:p w:rsidR="00C4023C" w:rsidRDefault="00C4023C" w:rsidP="00C4023C">
      <w:pPr>
        <w:tabs>
          <w:tab w:val="left" w:pos="851"/>
          <w:tab w:val="left" w:pos="993"/>
        </w:tabs>
        <w:spacing w:line="276" w:lineRule="auto"/>
        <w:ind w:firstLine="709"/>
        <w:jc w:val="both"/>
        <w:rPr>
          <w:sz w:val="28"/>
          <w:szCs w:val="28"/>
        </w:rPr>
      </w:pPr>
      <w:r>
        <w:rPr>
          <w:sz w:val="28"/>
          <w:szCs w:val="28"/>
        </w:rPr>
        <w:t>В доходную часть районного бюджета также поступили безвозмездные перечисления (в виде дотаций, субсидий, субвенций, иных межбюджетных трансфертов, безвозмездных поступлений от негосударственных организаций, доходов районного бюджета от возврата остатков субсидий, субвенций и иных межбюджетных трансфертов, имеющих целевое назначение, прошлых лет и возврата остатков субсидий, субвенций и иных межбюджетных трансфертов, имеющих целевое назначение, прошлых лет), в том числе:</w:t>
      </w:r>
    </w:p>
    <w:p w:rsidR="00C4023C" w:rsidRDefault="00C4023C" w:rsidP="00C4023C">
      <w:pPr>
        <w:pStyle w:val="31"/>
        <w:spacing w:line="276" w:lineRule="auto"/>
        <w:rPr>
          <w:sz w:val="28"/>
          <w:szCs w:val="28"/>
        </w:rPr>
      </w:pPr>
      <w:r>
        <w:rPr>
          <w:sz w:val="28"/>
          <w:szCs w:val="28"/>
        </w:rPr>
        <w:t xml:space="preserve">- дотации в сумме </w:t>
      </w:r>
      <w:r w:rsidR="006616C2">
        <w:rPr>
          <w:sz w:val="28"/>
          <w:szCs w:val="28"/>
        </w:rPr>
        <w:t>2 836 415,60</w:t>
      </w:r>
      <w:r>
        <w:rPr>
          <w:sz w:val="28"/>
          <w:szCs w:val="28"/>
        </w:rPr>
        <w:t xml:space="preserve"> тыс. руб. (исполнение составило 100,00 % от годовых бюджетных назначений);</w:t>
      </w:r>
    </w:p>
    <w:p w:rsidR="00C4023C" w:rsidRDefault="00C4023C" w:rsidP="00C4023C">
      <w:pPr>
        <w:pStyle w:val="31"/>
        <w:spacing w:line="276" w:lineRule="auto"/>
        <w:rPr>
          <w:sz w:val="28"/>
          <w:szCs w:val="28"/>
        </w:rPr>
      </w:pPr>
      <w:r>
        <w:rPr>
          <w:sz w:val="28"/>
          <w:szCs w:val="28"/>
        </w:rPr>
        <w:t xml:space="preserve">- субсидии (межбюджетные субсидии) в сумме </w:t>
      </w:r>
      <w:r w:rsidR="006616C2">
        <w:rPr>
          <w:sz w:val="28"/>
          <w:szCs w:val="28"/>
        </w:rPr>
        <w:t>381 574,45</w:t>
      </w:r>
      <w:r>
        <w:rPr>
          <w:sz w:val="28"/>
          <w:szCs w:val="28"/>
        </w:rPr>
        <w:t xml:space="preserve"> тыс. руб. (исполнение </w:t>
      </w:r>
      <w:r w:rsidR="006616C2">
        <w:rPr>
          <w:sz w:val="28"/>
          <w:szCs w:val="28"/>
        </w:rPr>
        <w:t>–</w:t>
      </w:r>
      <w:r>
        <w:rPr>
          <w:sz w:val="28"/>
          <w:szCs w:val="28"/>
        </w:rPr>
        <w:t xml:space="preserve"> </w:t>
      </w:r>
      <w:r w:rsidR="006616C2">
        <w:rPr>
          <w:sz w:val="28"/>
          <w:szCs w:val="28"/>
        </w:rPr>
        <w:t>98,45</w:t>
      </w:r>
      <w:r>
        <w:rPr>
          <w:sz w:val="28"/>
          <w:szCs w:val="28"/>
        </w:rPr>
        <w:t xml:space="preserve"> %);</w:t>
      </w:r>
    </w:p>
    <w:p w:rsidR="00C4023C" w:rsidRDefault="00C4023C" w:rsidP="00C4023C">
      <w:pPr>
        <w:pStyle w:val="31"/>
        <w:spacing w:line="276" w:lineRule="auto"/>
        <w:rPr>
          <w:sz w:val="28"/>
          <w:szCs w:val="28"/>
        </w:rPr>
      </w:pPr>
      <w:r>
        <w:rPr>
          <w:sz w:val="28"/>
          <w:szCs w:val="28"/>
        </w:rPr>
        <w:t xml:space="preserve">- субвенции в сумме </w:t>
      </w:r>
      <w:r w:rsidR="006616C2">
        <w:rPr>
          <w:sz w:val="28"/>
          <w:szCs w:val="28"/>
        </w:rPr>
        <w:t>3703 952,55</w:t>
      </w:r>
      <w:r>
        <w:rPr>
          <w:sz w:val="28"/>
          <w:szCs w:val="28"/>
        </w:rPr>
        <w:t xml:space="preserve"> тыс. руб. (исполнение </w:t>
      </w:r>
      <w:r w:rsidR="006616C2">
        <w:rPr>
          <w:sz w:val="28"/>
          <w:szCs w:val="28"/>
        </w:rPr>
        <w:t>–</w:t>
      </w:r>
      <w:r>
        <w:rPr>
          <w:sz w:val="28"/>
          <w:szCs w:val="28"/>
        </w:rPr>
        <w:t xml:space="preserve"> </w:t>
      </w:r>
      <w:r w:rsidR="006616C2">
        <w:rPr>
          <w:sz w:val="28"/>
          <w:szCs w:val="28"/>
        </w:rPr>
        <w:t>97,77</w:t>
      </w:r>
      <w:r>
        <w:rPr>
          <w:sz w:val="28"/>
          <w:szCs w:val="28"/>
        </w:rPr>
        <w:t xml:space="preserve"> %);</w:t>
      </w:r>
    </w:p>
    <w:p w:rsidR="00C4023C" w:rsidRDefault="00C4023C" w:rsidP="00C4023C">
      <w:pPr>
        <w:pStyle w:val="31"/>
        <w:spacing w:line="276" w:lineRule="auto"/>
        <w:rPr>
          <w:sz w:val="28"/>
          <w:szCs w:val="28"/>
        </w:rPr>
      </w:pPr>
      <w:r>
        <w:rPr>
          <w:sz w:val="28"/>
          <w:szCs w:val="28"/>
        </w:rPr>
        <w:t>- иные межбюджетные трансферты</w:t>
      </w:r>
      <w:r w:rsidR="00595A4B">
        <w:rPr>
          <w:sz w:val="28"/>
          <w:szCs w:val="28"/>
        </w:rPr>
        <w:t xml:space="preserve">, </w:t>
      </w:r>
      <w:r w:rsidR="00595A4B" w:rsidRPr="00595A4B">
        <w:rPr>
          <w:sz w:val="28"/>
          <w:szCs w:val="28"/>
        </w:rPr>
        <w:t>передаваемые бюджет</w:t>
      </w:r>
      <w:r w:rsidR="00595A4B">
        <w:rPr>
          <w:sz w:val="28"/>
          <w:szCs w:val="28"/>
        </w:rPr>
        <w:t>у</w:t>
      </w:r>
      <w:r w:rsidR="00595A4B" w:rsidRPr="00595A4B">
        <w:rPr>
          <w:sz w:val="28"/>
          <w:szCs w:val="28"/>
        </w:rPr>
        <w:t xml:space="preserve"> муниципальн</w:t>
      </w:r>
      <w:r w:rsidR="00595A4B">
        <w:rPr>
          <w:sz w:val="28"/>
          <w:szCs w:val="28"/>
        </w:rPr>
        <w:t>ого</w:t>
      </w:r>
      <w:r w:rsidR="00595A4B" w:rsidRPr="00595A4B">
        <w:rPr>
          <w:sz w:val="28"/>
          <w:szCs w:val="28"/>
        </w:rPr>
        <w:t xml:space="preserve"> район</w:t>
      </w:r>
      <w:r w:rsidR="00595A4B">
        <w:rPr>
          <w:sz w:val="28"/>
          <w:szCs w:val="28"/>
        </w:rPr>
        <w:t>а</w:t>
      </w:r>
      <w:r w:rsidR="00595A4B" w:rsidRPr="00595A4B">
        <w:rPr>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 xml:space="preserve"> в сумме </w:t>
      </w:r>
      <w:r w:rsidR="00CF1AFD">
        <w:rPr>
          <w:sz w:val="28"/>
          <w:szCs w:val="28"/>
        </w:rPr>
        <w:t>130 216,09</w:t>
      </w:r>
      <w:r>
        <w:rPr>
          <w:sz w:val="28"/>
          <w:szCs w:val="28"/>
        </w:rPr>
        <w:t xml:space="preserve"> тыс. руб. (исполнение </w:t>
      </w:r>
      <w:r w:rsidR="00CF1AFD">
        <w:rPr>
          <w:sz w:val="28"/>
          <w:szCs w:val="28"/>
        </w:rPr>
        <w:t>–</w:t>
      </w:r>
      <w:r>
        <w:rPr>
          <w:sz w:val="28"/>
          <w:szCs w:val="28"/>
        </w:rPr>
        <w:t xml:space="preserve"> </w:t>
      </w:r>
      <w:r w:rsidR="00CF1AFD">
        <w:rPr>
          <w:sz w:val="28"/>
          <w:szCs w:val="28"/>
        </w:rPr>
        <w:t>96,22</w:t>
      </w:r>
      <w:r>
        <w:rPr>
          <w:sz w:val="28"/>
          <w:szCs w:val="28"/>
        </w:rPr>
        <w:t xml:space="preserve"> %);</w:t>
      </w:r>
    </w:p>
    <w:p w:rsidR="00C4023C" w:rsidRDefault="00C4023C" w:rsidP="00C4023C">
      <w:pPr>
        <w:pStyle w:val="31"/>
        <w:spacing w:line="276" w:lineRule="auto"/>
        <w:rPr>
          <w:sz w:val="28"/>
          <w:szCs w:val="28"/>
        </w:rPr>
      </w:pPr>
      <w:r>
        <w:rPr>
          <w:sz w:val="28"/>
          <w:szCs w:val="28"/>
        </w:rPr>
        <w:t xml:space="preserve">- безвозмездные поступления от негосударственных организаций  в сумме </w:t>
      </w:r>
      <w:r w:rsidR="00CF1AFD">
        <w:rPr>
          <w:sz w:val="28"/>
          <w:szCs w:val="28"/>
        </w:rPr>
        <w:t>138 778,29</w:t>
      </w:r>
      <w:r>
        <w:rPr>
          <w:rFonts w:ascii="Arial" w:hAnsi="Arial" w:cs="Arial"/>
          <w:sz w:val="20"/>
          <w:szCs w:val="20"/>
        </w:rPr>
        <w:t xml:space="preserve"> </w:t>
      </w:r>
      <w:r>
        <w:rPr>
          <w:sz w:val="28"/>
          <w:szCs w:val="28"/>
        </w:rPr>
        <w:t>тыс. руб. (исполнение - 100,00 %);</w:t>
      </w:r>
    </w:p>
    <w:p w:rsidR="00C4023C" w:rsidRDefault="00C4023C" w:rsidP="00C4023C">
      <w:pPr>
        <w:pStyle w:val="31"/>
        <w:spacing w:line="276" w:lineRule="auto"/>
      </w:pPr>
      <w:r>
        <w:rPr>
          <w:sz w:val="28"/>
          <w:szCs w:val="28"/>
        </w:rPr>
        <w:t xml:space="preserve">-  доходы от возврата остатков субсидий и субвенций и иных межбюджетных трансфертов, имеющих целевое значение, прошлых лет в сумме </w:t>
      </w:r>
      <w:r w:rsidR="00CF1AFD">
        <w:rPr>
          <w:sz w:val="28"/>
          <w:szCs w:val="28"/>
        </w:rPr>
        <w:t>8</w:t>
      </w:r>
      <w:r w:rsidR="00F062C1">
        <w:rPr>
          <w:sz w:val="28"/>
          <w:szCs w:val="28"/>
        </w:rPr>
        <w:t> </w:t>
      </w:r>
      <w:r w:rsidR="00CF1AFD">
        <w:rPr>
          <w:sz w:val="28"/>
          <w:szCs w:val="28"/>
        </w:rPr>
        <w:t>112</w:t>
      </w:r>
      <w:r w:rsidR="00F062C1">
        <w:rPr>
          <w:sz w:val="28"/>
          <w:szCs w:val="28"/>
        </w:rPr>
        <w:t>,33</w:t>
      </w:r>
      <w:r w:rsidR="00CF1AFD">
        <w:rPr>
          <w:sz w:val="28"/>
          <w:szCs w:val="28"/>
        </w:rPr>
        <w:t xml:space="preserve"> </w:t>
      </w:r>
      <w:r>
        <w:rPr>
          <w:sz w:val="28"/>
          <w:szCs w:val="28"/>
        </w:rPr>
        <w:t xml:space="preserve"> тыс. руб. (исполнение - 100,</w:t>
      </w:r>
      <w:r w:rsidR="00F062C1">
        <w:rPr>
          <w:sz w:val="28"/>
          <w:szCs w:val="28"/>
        </w:rPr>
        <w:t>00</w:t>
      </w:r>
      <w:r>
        <w:rPr>
          <w:sz w:val="28"/>
          <w:szCs w:val="28"/>
        </w:rPr>
        <w:t xml:space="preserve"> %).</w:t>
      </w:r>
    </w:p>
    <w:p w:rsidR="00C4023C" w:rsidRDefault="00C4023C" w:rsidP="00C4023C">
      <w:pPr>
        <w:pStyle w:val="31"/>
        <w:spacing w:line="276" w:lineRule="auto"/>
        <w:rPr>
          <w:sz w:val="28"/>
          <w:szCs w:val="28"/>
        </w:rPr>
      </w:pPr>
      <w:r>
        <w:rPr>
          <w:sz w:val="28"/>
          <w:szCs w:val="28"/>
        </w:rPr>
        <w:lastRenderedPageBreak/>
        <w:t xml:space="preserve">При этом возврат из районного бюджета остатков субсидий, субвенций и иных межбюджетных трансфертов прошлых лет, имеющих целевое назначение, составил (-) </w:t>
      </w:r>
      <w:r w:rsidR="00F062C1">
        <w:rPr>
          <w:sz w:val="28"/>
          <w:szCs w:val="28"/>
        </w:rPr>
        <w:t>38 593,54</w:t>
      </w:r>
      <w:r>
        <w:rPr>
          <w:sz w:val="28"/>
          <w:szCs w:val="28"/>
        </w:rPr>
        <w:t xml:space="preserve"> тыс. руб. (исполнение - 99,</w:t>
      </w:r>
      <w:r w:rsidR="00F062C1">
        <w:rPr>
          <w:sz w:val="28"/>
          <w:szCs w:val="28"/>
        </w:rPr>
        <w:t>94</w:t>
      </w:r>
      <w:r>
        <w:rPr>
          <w:sz w:val="28"/>
          <w:szCs w:val="28"/>
        </w:rPr>
        <w:t xml:space="preserve"> %).</w:t>
      </w:r>
    </w:p>
    <w:p w:rsidR="0005644D" w:rsidRDefault="0005644D" w:rsidP="00C4023C">
      <w:pPr>
        <w:pStyle w:val="31"/>
        <w:spacing w:line="276" w:lineRule="auto"/>
        <w:rPr>
          <w:sz w:val="28"/>
          <w:szCs w:val="28"/>
        </w:rPr>
      </w:pPr>
      <w:r>
        <w:rPr>
          <w:sz w:val="28"/>
          <w:szCs w:val="28"/>
        </w:rPr>
        <w:t>Причины возврата остатков  целевых средств из районного бюджета изложены в  разделе 5 настоящего Заключения.</w:t>
      </w:r>
    </w:p>
    <w:p w:rsidR="00C4023C" w:rsidRDefault="00AD091D" w:rsidP="00C4023C">
      <w:pPr>
        <w:spacing w:line="276" w:lineRule="auto"/>
        <w:ind w:firstLine="720"/>
        <w:jc w:val="both"/>
        <w:rPr>
          <w:b/>
          <w:color w:val="000000"/>
          <w:sz w:val="28"/>
          <w:szCs w:val="28"/>
        </w:rPr>
      </w:pPr>
      <w:r>
        <w:rPr>
          <w:b/>
          <w:color w:val="000000"/>
          <w:sz w:val="28"/>
          <w:szCs w:val="28"/>
        </w:rPr>
        <w:t xml:space="preserve">3.4. </w:t>
      </w:r>
      <w:r w:rsidR="00C4023C">
        <w:rPr>
          <w:b/>
          <w:color w:val="000000"/>
          <w:sz w:val="28"/>
          <w:szCs w:val="28"/>
        </w:rPr>
        <w:t>Исполнение районного бюджета в разрезе главных администраторов доходов бюджета</w:t>
      </w:r>
    </w:p>
    <w:p w:rsidR="00C4023C" w:rsidRDefault="00C4023C" w:rsidP="00C4023C">
      <w:pPr>
        <w:spacing w:line="276" w:lineRule="auto"/>
        <w:ind w:firstLine="720"/>
        <w:jc w:val="both"/>
        <w:rPr>
          <w:color w:val="000000"/>
          <w:sz w:val="28"/>
          <w:szCs w:val="28"/>
        </w:rPr>
      </w:pPr>
      <w:r>
        <w:rPr>
          <w:color w:val="000000"/>
          <w:sz w:val="28"/>
          <w:szCs w:val="28"/>
        </w:rPr>
        <w:t>В соответствии с Решением о бюджете доходы районного бюджета в 201</w:t>
      </w:r>
      <w:r w:rsidR="009676E0">
        <w:rPr>
          <w:color w:val="000000"/>
          <w:sz w:val="28"/>
          <w:szCs w:val="28"/>
        </w:rPr>
        <w:t>8</w:t>
      </w:r>
      <w:r>
        <w:rPr>
          <w:color w:val="000000"/>
          <w:sz w:val="28"/>
          <w:szCs w:val="28"/>
        </w:rPr>
        <w:t xml:space="preserve"> году исполняли 25 главных администраторов доходов бюджета.</w:t>
      </w:r>
      <w:r>
        <w:rPr>
          <w:rFonts w:cs="Arial"/>
          <w:sz w:val="28"/>
          <w:szCs w:val="28"/>
        </w:rPr>
        <w:t xml:space="preserve"> </w:t>
      </w:r>
    </w:p>
    <w:p w:rsidR="00DD5A19" w:rsidRDefault="00C4023C" w:rsidP="00A4322D">
      <w:pPr>
        <w:spacing w:line="276" w:lineRule="auto"/>
        <w:ind w:firstLine="720"/>
        <w:jc w:val="both"/>
        <w:rPr>
          <w:color w:val="000000"/>
          <w:sz w:val="28"/>
          <w:szCs w:val="28"/>
        </w:rPr>
      </w:pPr>
      <w:r>
        <w:rPr>
          <w:color w:val="000000"/>
          <w:sz w:val="28"/>
          <w:szCs w:val="28"/>
        </w:rPr>
        <w:t>Анализ исполнения доходов районного бюджета в разрезе главных администраторов доходов бюджета за 201</w:t>
      </w:r>
      <w:r w:rsidR="006225AD">
        <w:rPr>
          <w:color w:val="000000"/>
          <w:sz w:val="28"/>
          <w:szCs w:val="28"/>
        </w:rPr>
        <w:t>8</w:t>
      </w:r>
      <w:r>
        <w:rPr>
          <w:color w:val="000000"/>
          <w:sz w:val="28"/>
          <w:szCs w:val="28"/>
        </w:rPr>
        <w:t xml:space="preserve"> год представлен в Таблице </w:t>
      </w:r>
      <w:r w:rsidR="00D124AB">
        <w:rPr>
          <w:color w:val="000000"/>
          <w:sz w:val="28"/>
          <w:szCs w:val="28"/>
        </w:rPr>
        <w:t>4</w:t>
      </w:r>
      <w:r>
        <w:rPr>
          <w:color w:val="000000"/>
          <w:sz w:val="28"/>
          <w:szCs w:val="28"/>
        </w:rPr>
        <w:t>.</w:t>
      </w:r>
    </w:p>
    <w:p w:rsidR="00C4023C" w:rsidRDefault="00C4023C" w:rsidP="00C4023C">
      <w:pPr>
        <w:spacing w:line="276" w:lineRule="auto"/>
        <w:ind w:firstLine="720"/>
        <w:jc w:val="right"/>
        <w:rPr>
          <w:color w:val="000000"/>
          <w:sz w:val="28"/>
          <w:szCs w:val="28"/>
        </w:rPr>
      </w:pPr>
      <w:r>
        <w:rPr>
          <w:color w:val="000000"/>
          <w:sz w:val="28"/>
          <w:szCs w:val="28"/>
        </w:rPr>
        <w:t xml:space="preserve">Таблица </w:t>
      </w:r>
      <w:r w:rsidR="00D124AB">
        <w:rPr>
          <w:color w:val="000000"/>
          <w:sz w:val="28"/>
          <w:szCs w:val="28"/>
        </w:rPr>
        <w:t>4</w:t>
      </w:r>
    </w:p>
    <w:tbl>
      <w:tblPr>
        <w:tblW w:w="10190" w:type="dxa"/>
        <w:tblInd w:w="93" w:type="dxa"/>
        <w:tblLook w:val="04A0" w:firstRow="1" w:lastRow="0" w:firstColumn="1" w:lastColumn="0" w:noHBand="0" w:noVBand="1"/>
      </w:tblPr>
      <w:tblGrid>
        <w:gridCol w:w="3701"/>
        <w:gridCol w:w="1034"/>
        <w:gridCol w:w="1580"/>
        <w:gridCol w:w="1468"/>
        <w:gridCol w:w="1321"/>
        <w:gridCol w:w="1086"/>
      </w:tblGrid>
      <w:tr w:rsidR="00E70F76" w:rsidRPr="00E70F76" w:rsidTr="00E70F76">
        <w:trPr>
          <w:trHeight w:val="1290"/>
        </w:trPr>
        <w:tc>
          <w:tcPr>
            <w:tcW w:w="3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F76" w:rsidRPr="00E70F76" w:rsidRDefault="00E70F76" w:rsidP="005807EF">
            <w:pPr>
              <w:jc w:val="center"/>
              <w:rPr>
                <w:b/>
                <w:bCs/>
                <w:color w:val="000000"/>
                <w:sz w:val="20"/>
                <w:szCs w:val="20"/>
              </w:rPr>
            </w:pPr>
            <w:r w:rsidRPr="00E70F76">
              <w:rPr>
                <w:b/>
                <w:bCs/>
                <w:color w:val="000000"/>
                <w:sz w:val="20"/>
                <w:szCs w:val="20"/>
              </w:rPr>
              <w:t xml:space="preserve">Наименование </w:t>
            </w:r>
            <w:r w:rsidR="005807EF">
              <w:rPr>
                <w:b/>
                <w:bCs/>
                <w:color w:val="000000"/>
                <w:sz w:val="20"/>
                <w:szCs w:val="20"/>
              </w:rPr>
              <w:t>ГАБС</w:t>
            </w:r>
          </w:p>
        </w:tc>
        <w:tc>
          <w:tcPr>
            <w:tcW w:w="10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F76" w:rsidRPr="00E70F76" w:rsidRDefault="00E70F76" w:rsidP="005807EF">
            <w:pPr>
              <w:jc w:val="center"/>
              <w:rPr>
                <w:b/>
                <w:bCs/>
                <w:color w:val="000000"/>
                <w:sz w:val="20"/>
                <w:szCs w:val="20"/>
              </w:rPr>
            </w:pPr>
            <w:r w:rsidRPr="00E70F76">
              <w:rPr>
                <w:b/>
                <w:bCs/>
                <w:color w:val="000000"/>
                <w:sz w:val="20"/>
                <w:szCs w:val="20"/>
              </w:rPr>
              <w:t xml:space="preserve">Код </w:t>
            </w:r>
            <w:r w:rsidR="005807EF">
              <w:rPr>
                <w:b/>
                <w:bCs/>
                <w:color w:val="000000"/>
                <w:sz w:val="20"/>
                <w:szCs w:val="20"/>
              </w:rPr>
              <w:t>ГАБС</w:t>
            </w:r>
          </w:p>
        </w:tc>
        <w:tc>
          <w:tcPr>
            <w:tcW w:w="1580" w:type="dxa"/>
            <w:tcBorders>
              <w:top w:val="single" w:sz="8" w:space="0" w:color="auto"/>
              <w:left w:val="nil"/>
              <w:bottom w:val="nil"/>
              <w:right w:val="single" w:sz="8" w:space="0" w:color="auto"/>
            </w:tcBorders>
            <w:shd w:val="clear" w:color="auto" w:fill="auto"/>
            <w:vAlign w:val="center"/>
            <w:hideMark/>
          </w:tcPr>
          <w:p w:rsidR="00E70F76" w:rsidRPr="00E70F76" w:rsidRDefault="00E70F76" w:rsidP="00E70F76">
            <w:pPr>
              <w:jc w:val="center"/>
              <w:rPr>
                <w:b/>
                <w:bCs/>
                <w:color w:val="000000"/>
                <w:sz w:val="20"/>
                <w:szCs w:val="20"/>
              </w:rPr>
            </w:pPr>
            <w:r w:rsidRPr="00E70F76">
              <w:rPr>
                <w:b/>
                <w:bCs/>
                <w:color w:val="000000"/>
                <w:sz w:val="20"/>
                <w:szCs w:val="20"/>
              </w:rPr>
              <w:t>Утвержденные бюджетные назначения</w:t>
            </w:r>
          </w:p>
        </w:tc>
        <w:tc>
          <w:tcPr>
            <w:tcW w:w="1468" w:type="dxa"/>
            <w:tcBorders>
              <w:top w:val="single" w:sz="8" w:space="0" w:color="auto"/>
              <w:left w:val="nil"/>
              <w:bottom w:val="nil"/>
              <w:right w:val="nil"/>
            </w:tcBorders>
            <w:shd w:val="clear" w:color="auto" w:fill="auto"/>
            <w:vAlign w:val="center"/>
            <w:hideMark/>
          </w:tcPr>
          <w:p w:rsidR="00E70F76" w:rsidRPr="00E70F76" w:rsidRDefault="00E70F76" w:rsidP="00E70F76">
            <w:pPr>
              <w:jc w:val="center"/>
              <w:rPr>
                <w:b/>
                <w:bCs/>
                <w:color w:val="000000"/>
                <w:sz w:val="20"/>
                <w:szCs w:val="20"/>
              </w:rPr>
            </w:pPr>
            <w:r w:rsidRPr="00E70F76">
              <w:rPr>
                <w:b/>
                <w:bCs/>
                <w:color w:val="000000"/>
                <w:sz w:val="20"/>
                <w:szCs w:val="20"/>
              </w:rPr>
              <w:t>Исполненные бюджетные назначения</w:t>
            </w:r>
          </w:p>
        </w:tc>
        <w:tc>
          <w:tcPr>
            <w:tcW w:w="13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0F76" w:rsidRPr="00E70F76" w:rsidRDefault="00E70F76" w:rsidP="00E70F76">
            <w:pPr>
              <w:jc w:val="center"/>
              <w:rPr>
                <w:b/>
                <w:bCs/>
                <w:color w:val="000000"/>
                <w:sz w:val="20"/>
                <w:szCs w:val="20"/>
              </w:rPr>
            </w:pPr>
            <w:r w:rsidRPr="00E70F76">
              <w:rPr>
                <w:b/>
                <w:bCs/>
                <w:color w:val="000000"/>
                <w:sz w:val="20"/>
                <w:szCs w:val="20"/>
              </w:rPr>
              <w:t xml:space="preserve">Отклонение </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F76" w:rsidRPr="00E70F76" w:rsidRDefault="00E70F76" w:rsidP="00E70F76">
            <w:pPr>
              <w:jc w:val="center"/>
              <w:rPr>
                <w:b/>
                <w:bCs/>
                <w:color w:val="000000"/>
                <w:sz w:val="20"/>
                <w:szCs w:val="20"/>
              </w:rPr>
            </w:pPr>
            <w:r w:rsidRPr="00E70F76">
              <w:rPr>
                <w:b/>
                <w:bCs/>
                <w:color w:val="000000"/>
                <w:sz w:val="20"/>
                <w:szCs w:val="20"/>
              </w:rPr>
              <w:t>Процент откл.</w:t>
            </w:r>
          </w:p>
        </w:tc>
      </w:tr>
      <w:tr w:rsidR="00E70F76" w:rsidRPr="00E70F76" w:rsidTr="00E70F76">
        <w:trPr>
          <w:trHeight w:val="315"/>
        </w:trPr>
        <w:tc>
          <w:tcPr>
            <w:tcW w:w="3701" w:type="dxa"/>
            <w:vMerge/>
            <w:tcBorders>
              <w:top w:val="single" w:sz="8" w:space="0" w:color="auto"/>
              <w:left w:val="single" w:sz="8" w:space="0" w:color="auto"/>
              <w:bottom w:val="single" w:sz="8" w:space="0" w:color="000000"/>
              <w:right w:val="single" w:sz="8" w:space="0" w:color="auto"/>
            </w:tcBorders>
            <w:vAlign w:val="center"/>
            <w:hideMark/>
          </w:tcPr>
          <w:p w:rsidR="00E70F76" w:rsidRPr="00E70F76" w:rsidRDefault="00E70F76" w:rsidP="00E70F76">
            <w:pPr>
              <w:rPr>
                <w:b/>
                <w:bCs/>
                <w:color w:val="000000"/>
                <w:sz w:val="20"/>
                <w:szCs w:val="20"/>
              </w:rPr>
            </w:pPr>
          </w:p>
        </w:tc>
        <w:tc>
          <w:tcPr>
            <w:tcW w:w="1034" w:type="dxa"/>
            <w:vMerge/>
            <w:tcBorders>
              <w:top w:val="single" w:sz="8" w:space="0" w:color="auto"/>
              <w:left w:val="single" w:sz="8" w:space="0" w:color="auto"/>
              <w:bottom w:val="single" w:sz="8" w:space="0" w:color="000000"/>
              <w:right w:val="single" w:sz="8" w:space="0" w:color="auto"/>
            </w:tcBorders>
            <w:vAlign w:val="center"/>
            <w:hideMark/>
          </w:tcPr>
          <w:p w:rsidR="00E70F76" w:rsidRPr="00E70F76" w:rsidRDefault="00E70F76" w:rsidP="00E70F76">
            <w:pPr>
              <w:rPr>
                <w:b/>
                <w:bCs/>
                <w:color w:val="000000"/>
                <w:sz w:val="20"/>
                <w:szCs w:val="20"/>
              </w:rPr>
            </w:pPr>
          </w:p>
        </w:tc>
        <w:tc>
          <w:tcPr>
            <w:tcW w:w="4369" w:type="dxa"/>
            <w:gridSpan w:val="3"/>
            <w:tcBorders>
              <w:top w:val="single" w:sz="8" w:space="0" w:color="auto"/>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b/>
                <w:bCs/>
                <w:color w:val="000000"/>
                <w:sz w:val="20"/>
                <w:szCs w:val="20"/>
              </w:rPr>
            </w:pPr>
            <w:r w:rsidRPr="00E70F76">
              <w:rPr>
                <w:b/>
                <w:bCs/>
                <w:color w:val="000000"/>
                <w:sz w:val="20"/>
                <w:szCs w:val="20"/>
              </w:rPr>
              <w:t>(тыс. руб.)</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E70F76" w:rsidRPr="00E70F76" w:rsidRDefault="00E70F76" w:rsidP="00E70F76">
            <w:pPr>
              <w:rPr>
                <w:b/>
                <w:bCs/>
                <w:color w:val="000000"/>
                <w:sz w:val="20"/>
                <w:szCs w:val="20"/>
              </w:rPr>
            </w:pPr>
          </w:p>
        </w:tc>
      </w:tr>
      <w:tr w:rsidR="00E70F76" w:rsidRPr="00E70F76" w:rsidTr="00E70F76">
        <w:trPr>
          <w:trHeight w:val="240"/>
        </w:trPr>
        <w:tc>
          <w:tcPr>
            <w:tcW w:w="3701" w:type="dxa"/>
            <w:tcBorders>
              <w:top w:val="nil"/>
              <w:left w:val="single" w:sz="8" w:space="0" w:color="auto"/>
              <w:bottom w:val="single" w:sz="8" w:space="0" w:color="auto"/>
              <w:right w:val="single" w:sz="8" w:space="0" w:color="auto"/>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А</w:t>
            </w:r>
          </w:p>
        </w:tc>
        <w:tc>
          <w:tcPr>
            <w:tcW w:w="1034" w:type="dxa"/>
            <w:tcBorders>
              <w:top w:val="nil"/>
              <w:left w:val="nil"/>
              <w:bottom w:val="single" w:sz="8" w:space="0" w:color="auto"/>
              <w:right w:val="nil"/>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Б</w:t>
            </w:r>
          </w:p>
        </w:tc>
        <w:tc>
          <w:tcPr>
            <w:tcW w:w="1580" w:type="dxa"/>
            <w:tcBorders>
              <w:top w:val="nil"/>
              <w:left w:val="single" w:sz="8" w:space="0" w:color="auto"/>
              <w:bottom w:val="single" w:sz="8" w:space="0" w:color="auto"/>
              <w:right w:val="single" w:sz="8" w:space="0" w:color="auto"/>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1</w:t>
            </w:r>
          </w:p>
        </w:tc>
        <w:tc>
          <w:tcPr>
            <w:tcW w:w="1468" w:type="dxa"/>
            <w:tcBorders>
              <w:top w:val="nil"/>
              <w:left w:val="nil"/>
              <w:bottom w:val="single" w:sz="8" w:space="0" w:color="auto"/>
              <w:right w:val="single" w:sz="8" w:space="0" w:color="auto"/>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2</w:t>
            </w:r>
          </w:p>
        </w:tc>
        <w:tc>
          <w:tcPr>
            <w:tcW w:w="1321" w:type="dxa"/>
            <w:tcBorders>
              <w:top w:val="nil"/>
              <w:left w:val="nil"/>
              <w:bottom w:val="single" w:sz="8" w:space="0" w:color="auto"/>
              <w:right w:val="nil"/>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4=2-1</w:t>
            </w:r>
          </w:p>
        </w:tc>
        <w:tc>
          <w:tcPr>
            <w:tcW w:w="1086" w:type="dxa"/>
            <w:tcBorders>
              <w:top w:val="nil"/>
              <w:left w:val="single" w:sz="8" w:space="0" w:color="auto"/>
              <w:bottom w:val="single" w:sz="8" w:space="0" w:color="auto"/>
              <w:right w:val="single" w:sz="8" w:space="0" w:color="auto"/>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5=2/1*100</w:t>
            </w:r>
          </w:p>
        </w:tc>
      </w:tr>
      <w:tr w:rsidR="00E70F76" w:rsidRPr="00E70F76" w:rsidTr="00520E96">
        <w:trPr>
          <w:trHeight w:val="525"/>
        </w:trPr>
        <w:tc>
          <w:tcPr>
            <w:tcW w:w="3701" w:type="dxa"/>
            <w:tcBorders>
              <w:top w:val="nil"/>
              <w:left w:val="single" w:sz="8" w:space="0" w:color="auto"/>
              <w:bottom w:val="single" w:sz="8" w:space="0" w:color="auto"/>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Межрайонная инспекция Федеральной налоговой службы № 25 по Красноярскому краю</w:t>
            </w:r>
          </w:p>
        </w:tc>
        <w:tc>
          <w:tcPr>
            <w:tcW w:w="1034"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182</w:t>
            </w:r>
          </w:p>
        </w:tc>
        <w:tc>
          <w:tcPr>
            <w:tcW w:w="1580"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915 688,59</w:t>
            </w:r>
          </w:p>
        </w:tc>
        <w:tc>
          <w:tcPr>
            <w:tcW w:w="1468"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917 041,92</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1 353,33</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100,15</w:t>
            </w:r>
          </w:p>
        </w:tc>
      </w:tr>
      <w:tr w:rsidR="00E70F76" w:rsidRPr="00E70F76" w:rsidTr="00520E96">
        <w:trPr>
          <w:trHeight w:val="315"/>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Администрация муниципального района</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201</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238 371,82</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219 637,12</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-18 734,70</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92,14</w:t>
            </w:r>
          </w:p>
        </w:tc>
      </w:tr>
      <w:tr w:rsidR="00E70F76" w:rsidRPr="00E70F76" w:rsidTr="00520E96">
        <w:trPr>
          <w:trHeight w:val="181"/>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Избирательная комиссия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208</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0,43</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0,00</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-0,43</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0,00</w:t>
            </w:r>
          </w:p>
        </w:tc>
      </w:tr>
      <w:tr w:rsidR="00E70F76" w:rsidRPr="00E70F76" w:rsidTr="00520E96">
        <w:trPr>
          <w:trHeight w:val="345"/>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Управление записи актов гражданского состояния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220</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8 968,90</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8 968,90</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0,00</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100,00</w:t>
            </w:r>
          </w:p>
        </w:tc>
      </w:tr>
      <w:tr w:rsidR="00E70F76" w:rsidRPr="00E70F76" w:rsidTr="00520E96">
        <w:trPr>
          <w:trHeight w:val="207"/>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Контрольно-счетная палата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230</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11,75</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11,75</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0,00</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100,00</w:t>
            </w:r>
          </w:p>
        </w:tc>
      </w:tr>
      <w:tr w:rsidR="00E70F76" w:rsidRPr="00E70F76" w:rsidTr="00520E96">
        <w:trPr>
          <w:trHeight w:val="425"/>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Таймырский Долгано-Ненецкий районный Совет депутатов</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231</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1,31</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1,29</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-0,02</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98,47</w:t>
            </w:r>
          </w:p>
        </w:tc>
      </w:tr>
      <w:tr w:rsidR="00E70F76" w:rsidRPr="00E70F76" w:rsidTr="005807EF">
        <w:trPr>
          <w:trHeight w:val="287"/>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Управление развития инфраструктуры</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233</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1 477 144,66</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1 408 753,04</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-68 391,62</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95,37</w:t>
            </w:r>
          </w:p>
        </w:tc>
      </w:tr>
      <w:tr w:rsidR="00E70F76" w:rsidRPr="00E70F76" w:rsidTr="005807EF">
        <w:trPr>
          <w:trHeight w:val="391"/>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Управление муниципального заказа и потребительского рынка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240</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647 535,04</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647 363,53</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-171,51</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99,97</w:t>
            </w:r>
          </w:p>
        </w:tc>
      </w:tr>
      <w:tr w:rsidR="00E70F76" w:rsidRPr="00E70F76" w:rsidTr="00520E96">
        <w:trPr>
          <w:trHeight w:val="345"/>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Управление социальной защиты населения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256</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415 738,44</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412 537,44</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-3 201,00</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99,23</w:t>
            </w:r>
          </w:p>
        </w:tc>
      </w:tr>
      <w:tr w:rsidR="00E70F76" w:rsidRPr="00E70F76" w:rsidTr="00520E96">
        <w:trPr>
          <w:trHeight w:val="285"/>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Управление имущественных отношений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267</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89 798,36</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105 748,00</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15 949,64</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117,76</w:t>
            </w:r>
          </w:p>
        </w:tc>
      </w:tr>
      <w:tr w:rsidR="00E70F76" w:rsidRPr="00E70F76" w:rsidTr="005807EF">
        <w:trPr>
          <w:trHeight w:val="267"/>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Управление образования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274</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1 460 123,56</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1 454 282,82</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-5 840,74</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99,60</w:t>
            </w:r>
          </w:p>
        </w:tc>
      </w:tr>
      <w:tr w:rsidR="00E70F76" w:rsidRPr="00E70F76" w:rsidTr="00520E96">
        <w:trPr>
          <w:trHeight w:val="365"/>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Управление по делам гражданской обороны и чрезвычайным ситуациям </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278</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38 258,27</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38 257,78</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-0,49</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100,00</w:t>
            </w:r>
          </w:p>
        </w:tc>
      </w:tr>
      <w:tr w:rsidR="00E70F76" w:rsidRPr="00E70F76" w:rsidTr="005807EF">
        <w:trPr>
          <w:trHeight w:val="208"/>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Финансовое управление</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295</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3 018 913,96</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3 018 876,56</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-37,40</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100,00</w:t>
            </w:r>
          </w:p>
        </w:tc>
      </w:tr>
      <w:tr w:rsidR="00E70F76" w:rsidRPr="00E70F76" w:rsidTr="005807EF">
        <w:trPr>
          <w:trHeight w:val="197"/>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Администрация города Дудинки</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411</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73 398,71</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75 285,62</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1 886,91</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102,57</w:t>
            </w:r>
          </w:p>
        </w:tc>
      </w:tr>
      <w:tr w:rsidR="00E70F76" w:rsidRPr="00E70F76" w:rsidTr="00520E96">
        <w:trPr>
          <w:trHeight w:val="360"/>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Администрация городского поселения Диксон</w:t>
            </w:r>
          </w:p>
        </w:tc>
        <w:tc>
          <w:tcPr>
            <w:tcW w:w="1034"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520E96">
            <w:pPr>
              <w:jc w:val="center"/>
              <w:rPr>
                <w:color w:val="000000"/>
                <w:sz w:val="20"/>
                <w:szCs w:val="20"/>
              </w:rPr>
            </w:pPr>
            <w:r w:rsidRPr="00E70F76">
              <w:rPr>
                <w:color w:val="000000"/>
                <w:sz w:val="20"/>
                <w:szCs w:val="20"/>
              </w:rPr>
              <w:t>701</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8 487,08</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8 696,80</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209,72</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102,47</w:t>
            </w:r>
          </w:p>
        </w:tc>
      </w:tr>
      <w:tr w:rsidR="00E70F76" w:rsidRPr="00E70F76" w:rsidTr="00520E96">
        <w:trPr>
          <w:trHeight w:val="1114"/>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color w:val="000000"/>
                <w:sz w:val="20"/>
                <w:szCs w:val="20"/>
              </w:rPr>
            </w:pPr>
            <w:r w:rsidRPr="00E70F76">
              <w:rPr>
                <w:color w:val="000000"/>
                <w:sz w:val="20"/>
                <w:szCs w:val="20"/>
              </w:rPr>
              <w:t xml:space="preserve">Иные главные администраторы доходов районного бюджета федерального и краевого уровня </w:t>
            </w:r>
          </w:p>
        </w:tc>
        <w:tc>
          <w:tcPr>
            <w:tcW w:w="1034" w:type="dxa"/>
            <w:tcBorders>
              <w:top w:val="nil"/>
              <w:left w:val="nil"/>
              <w:bottom w:val="single" w:sz="8" w:space="0" w:color="000000"/>
              <w:right w:val="single" w:sz="8" w:space="0" w:color="000000"/>
            </w:tcBorders>
            <w:shd w:val="clear" w:color="auto" w:fill="auto"/>
            <w:hideMark/>
          </w:tcPr>
          <w:p w:rsidR="00E70F76" w:rsidRPr="00E70F76" w:rsidRDefault="00E70F76" w:rsidP="00E70F76">
            <w:pPr>
              <w:jc w:val="center"/>
              <w:rPr>
                <w:color w:val="000000"/>
                <w:sz w:val="20"/>
                <w:szCs w:val="20"/>
              </w:rPr>
            </w:pPr>
            <w:r w:rsidRPr="00E70F76">
              <w:rPr>
                <w:color w:val="000000"/>
                <w:sz w:val="20"/>
                <w:szCs w:val="20"/>
              </w:rPr>
              <w:t>030; 032; 048; 069; 076; 100; 120; 161; 177; 188.</w:t>
            </w:r>
          </w:p>
        </w:tc>
        <w:tc>
          <w:tcPr>
            <w:tcW w:w="1580"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47 008,08</w:t>
            </w:r>
          </w:p>
        </w:tc>
        <w:tc>
          <w:tcPr>
            <w:tcW w:w="1468" w:type="dxa"/>
            <w:tcBorders>
              <w:top w:val="nil"/>
              <w:left w:val="nil"/>
              <w:bottom w:val="single" w:sz="8" w:space="0" w:color="000000"/>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47 191,60</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183,52</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color w:val="000000"/>
                <w:sz w:val="20"/>
                <w:szCs w:val="20"/>
              </w:rPr>
            </w:pPr>
            <w:r w:rsidRPr="00E70F76">
              <w:rPr>
                <w:color w:val="000000"/>
                <w:sz w:val="20"/>
                <w:szCs w:val="20"/>
              </w:rPr>
              <w:t>100,39</w:t>
            </w:r>
          </w:p>
        </w:tc>
      </w:tr>
      <w:tr w:rsidR="00E70F76" w:rsidRPr="00E70F76" w:rsidTr="00E70F76">
        <w:trPr>
          <w:trHeight w:val="315"/>
        </w:trPr>
        <w:tc>
          <w:tcPr>
            <w:tcW w:w="3701" w:type="dxa"/>
            <w:tcBorders>
              <w:top w:val="nil"/>
              <w:left w:val="single" w:sz="8" w:space="0" w:color="000000"/>
              <w:bottom w:val="single" w:sz="8" w:space="0" w:color="000000"/>
              <w:right w:val="single" w:sz="8" w:space="0" w:color="000000"/>
            </w:tcBorders>
            <w:shd w:val="clear" w:color="auto" w:fill="auto"/>
            <w:hideMark/>
          </w:tcPr>
          <w:p w:rsidR="00E70F76" w:rsidRPr="00E70F76" w:rsidRDefault="00E70F76" w:rsidP="00E70F76">
            <w:pPr>
              <w:rPr>
                <w:b/>
                <w:bCs/>
                <w:color w:val="000000"/>
                <w:sz w:val="20"/>
                <w:szCs w:val="20"/>
              </w:rPr>
            </w:pPr>
            <w:r w:rsidRPr="00E70F76">
              <w:rPr>
                <w:b/>
                <w:bCs/>
                <w:color w:val="000000"/>
                <w:sz w:val="20"/>
                <w:szCs w:val="20"/>
              </w:rPr>
              <w:t>ИТОГО</w:t>
            </w:r>
          </w:p>
        </w:tc>
        <w:tc>
          <w:tcPr>
            <w:tcW w:w="1034" w:type="dxa"/>
            <w:tcBorders>
              <w:top w:val="nil"/>
              <w:left w:val="nil"/>
              <w:bottom w:val="single" w:sz="8" w:space="0" w:color="000000"/>
              <w:right w:val="single" w:sz="8" w:space="0" w:color="000000"/>
            </w:tcBorders>
            <w:shd w:val="clear" w:color="auto" w:fill="auto"/>
            <w:hideMark/>
          </w:tcPr>
          <w:p w:rsidR="00E70F76" w:rsidRPr="00E70F76" w:rsidRDefault="00E70F76" w:rsidP="00E70F76">
            <w:pPr>
              <w:jc w:val="center"/>
              <w:rPr>
                <w:color w:val="000000"/>
                <w:sz w:val="20"/>
                <w:szCs w:val="20"/>
              </w:rPr>
            </w:pPr>
            <w:r w:rsidRPr="00E70F76">
              <w:rPr>
                <w:color w:val="000000"/>
                <w:sz w:val="20"/>
                <w:szCs w:val="20"/>
              </w:rPr>
              <w:t> </w:t>
            </w:r>
          </w:p>
        </w:tc>
        <w:tc>
          <w:tcPr>
            <w:tcW w:w="1580" w:type="dxa"/>
            <w:tcBorders>
              <w:top w:val="nil"/>
              <w:left w:val="nil"/>
              <w:bottom w:val="single" w:sz="8" w:space="0" w:color="000000"/>
              <w:right w:val="single" w:sz="8" w:space="0" w:color="000000"/>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8 439 448,97</w:t>
            </w:r>
          </w:p>
        </w:tc>
        <w:tc>
          <w:tcPr>
            <w:tcW w:w="1468" w:type="dxa"/>
            <w:tcBorders>
              <w:top w:val="nil"/>
              <w:left w:val="nil"/>
              <w:bottom w:val="single" w:sz="8" w:space="0" w:color="000000"/>
              <w:right w:val="single" w:sz="8" w:space="0" w:color="000000"/>
            </w:tcBorders>
            <w:shd w:val="clear" w:color="auto" w:fill="auto"/>
            <w:hideMark/>
          </w:tcPr>
          <w:p w:rsidR="00E70F76" w:rsidRPr="00E70F76" w:rsidRDefault="00E70F76" w:rsidP="00E70F76">
            <w:pPr>
              <w:jc w:val="center"/>
              <w:rPr>
                <w:b/>
                <w:bCs/>
                <w:color w:val="000000"/>
                <w:sz w:val="20"/>
                <w:szCs w:val="20"/>
              </w:rPr>
            </w:pPr>
            <w:r w:rsidRPr="00E70F76">
              <w:rPr>
                <w:b/>
                <w:bCs/>
                <w:color w:val="000000"/>
                <w:sz w:val="20"/>
                <w:szCs w:val="20"/>
              </w:rPr>
              <w:t>8 362 654,17</w:t>
            </w:r>
          </w:p>
        </w:tc>
        <w:tc>
          <w:tcPr>
            <w:tcW w:w="1321" w:type="dxa"/>
            <w:tcBorders>
              <w:top w:val="nil"/>
              <w:left w:val="nil"/>
              <w:bottom w:val="single" w:sz="8" w:space="0" w:color="auto"/>
              <w:right w:val="single" w:sz="8" w:space="0" w:color="000000"/>
            </w:tcBorders>
            <w:shd w:val="clear" w:color="auto" w:fill="auto"/>
            <w:vAlign w:val="center"/>
            <w:hideMark/>
          </w:tcPr>
          <w:p w:rsidR="00E70F76" w:rsidRPr="00E70F76" w:rsidRDefault="00E70F76" w:rsidP="00E70F76">
            <w:pPr>
              <w:jc w:val="center"/>
              <w:rPr>
                <w:b/>
                <w:bCs/>
                <w:color w:val="000000"/>
                <w:sz w:val="20"/>
                <w:szCs w:val="20"/>
              </w:rPr>
            </w:pPr>
            <w:r w:rsidRPr="00E70F76">
              <w:rPr>
                <w:b/>
                <w:bCs/>
                <w:color w:val="000000"/>
                <w:sz w:val="20"/>
                <w:szCs w:val="20"/>
              </w:rPr>
              <w:t>-76 794,79</w:t>
            </w:r>
          </w:p>
        </w:tc>
        <w:tc>
          <w:tcPr>
            <w:tcW w:w="1086" w:type="dxa"/>
            <w:tcBorders>
              <w:top w:val="nil"/>
              <w:left w:val="nil"/>
              <w:bottom w:val="single" w:sz="8" w:space="0" w:color="auto"/>
              <w:right w:val="single" w:sz="8" w:space="0" w:color="auto"/>
            </w:tcBorders>
            <w:shd w:val="clear" w:color="auto" w:fill="auto"/>
            <w:vAlign w:val="center"/>
            <w:hideMark/>
          </w:tcPr>
          <w:p w:rsidR="00E70F76" w:rsidRPr="00E70F76" w:rsidRDefault="00E70F76" w:rsidP="00E70F76">
            <w:pPr>
              <w:jc w:val="center"/>
              <w:rPr>
                <w:b/>
                <w:bCs/>
                <w:color w:val="000000"/>
                <w:sz w:val="20"/>
                <w:szCs w:val="20"/>
              </w:rPr>
            </w:pPr>
            <w:r w:rsidRPr="00E70F76">
              <w:rPr>
                <w:b/>
                <w:bCs/>
                <w:color w:val="000000"/>
                <w:sz w:val="20"/>
                <w:szCs w:val="20"/>
              </w:rPr>
              <w:t>99,09</w:t>
            </w:r>
          </w:p>
        </w:tc>
      </w:tr>
    </w:tbl>
    <w:p w:rsidR="00E70F76" w:rsidRDefault="00E70F76" w:rsidP="00E70F76">
      <w:pPr>
        <w:spacing w:line="276" w:lineRule="auto"/>
        <w:rPr>
          <w:color w:val="000000"/>
          <w:sz w:val="28"/>
          <w:szCs w:val="28"/>
        </w:rPr>
      </w:pPr>
    </w:p>
    <w:p w:rsidR="00C4023C" w:rsidRDefault="00C4023C" w:rsidP="00C4023C">
      <w:pPr>
        <w:spacing w:line="276" w:lineRule="auto"/>
        <w:ind w:right="-40" w:firstLine="709"/>
        <w:jc w:val="both"/>
        <w:rPr>
          <w:sz w:val="28"/>
          <w:szCs w:val="28"/>
        </w:rPr>
      </w:pPr>
      <w:r>
        <w:rPr>
          <w:sz w:val="28"/>
          <w:szCs w:val="28"/>
        </w:rPr>
        <w:lastRenderedPageBreak/>
        <w:t xml:space="preserve">Из отраженных в Таблице </w:t>
      </w:r>
      <w:r w:rsidR="000721F3">
        <w:rPr>
          <w:sz w:val="28"/>
          <w:szCs w:val="28"/>
        </w:rPr>
        <w:t>4</w:t>
      </w:r>
      <w:r>
        <w:rPr>
          <w:sz w:val="28"/>
          <w:szCs w:val="28"/>
        </w:rPr>
        <w:t xml:space="preserve"> показателей следует, что общий объем неисполненных бюджетных назначений составил </w:t>
      </w:r>
      <w:r w:rsidR="00380F9C">
        <w:rPr>
          <w:sz w:val="28"/>
          <w:szCs w:val="28"/>
        </w:rPr>
        <w:t>76 794,80</w:t>
      </w:r>
      <w:r>
        <w:rPr>
          <w:sz w:val="28"/>
          <w:szCs w:val="28"/>
        </w:rPr>
        <w:t xml:space="preserve"> тыс. руб.</w:t>
      </w:r>
    </w:p>
    <w:p w:rsidR="00683E54" w:rsidRDefault="00C4023C" w:rsidP="00683E54">
      <w:pPr>
        <w:spacing w:line="276" w:lineRule="auto"/>
        <w:ind w:right="-40" w:firstLine="709"/>
        <w:jc w:val="both"/>
        <w:rPr>
          <w:sz w:val="28"/>
          <w:szCs w:val="28"/>
        </w:rPr>
      </w:pPr>
      <w:r>
        <w:rPr>
          <w:sz w:val="28"/>
          <w:szCs w:val="28"/>
        </w:rPr>
        <w:t>Наибольший объем неисполненных бюджетных назначений сложился по Управлению развития инфраструктуры</w:t>
      </w:r>
      <w:r w:rsidR="000721F3">
        <w:rPr>
          <w:sz w:val="28"/>
          <w:szCs w:val="28"/>
        </w:rPr>
        <w:t xml:space="preserve"> и</w:t>
      </w:r>
      <w:r>
        <w:rPr>
          <w:sz w:val="28"/>
          <w:szCs w:val="28"/>
        </w:rPr>
        <w:t xml:space="preserve"> составил </w:t>
      </w:r>
      <w:r w:rsidR="00B95430">
        <w:rPr>
          <w:sz w:val="28"/>
          <w:szCs w:val="28"/>
        </w:rPr>
        <w:t>68 391,62</w:t>
      </w:r>
      <w:r>
        <w:rPr>
          <w:sz w:val="28"/>
          <w:szCs w:val="28"/>
        </w:rPr>
        <w:t xml:space="preserve"> тыс. руб. </w:t>
      </w:r>
    </w:p>
    <w:p w:rsidR="007D4EFA" w:rsidRDefault="00C4023C" w:rsidP="007D4EFA">
      <w:pPr>
        <w:spacing w:line="276" w:lineRule="auto"/>
        <w:ind w:right="-40" w:firstLine="709"/>
        <w:jc w:val="both"/>
        <w:rPr>
          <w:sz w:val="28"/>
          <w:szCs w:val="28"/>
        </w:rPr>
      </w:pPr>
      <w:r>
        <w:rPr>
          <w:sz w:val="28"/>
          <w:szCs w:val="28"/>
        </w:rPr>
        <w:t>Основанной причиной снижения доходов явилась невостребованность следующих межбюджетных трансфертов из краевого бюджета</w:t>
      </w:r>
      <w:r w:rsidR="00B100C3">
        <w:rPr>
          <w:sz w:val="28"/>
          <w:szCs w:val="28"/>
        </w:rPr>
        <w:t xml:space="preserve"> вследствие отсутствия потребности в заявленных объемах</w:t>
      </w:r>
      <w:r>
        <w:rPr>
          <w:sz w:val="28"/>
          <w:szCs w:val="28"/>
        </w:rPr>
        <w:t>:</w:t>
      </w:r>
    </w:p>
    <w:p w:rsidR="00EC3D5C" w:rsidRDefault="007D4EFA" w:rsidP="00EC3D5C">
      <w:pPr>
        <w:spacing w:line="276" w:lineRule="auto"/>
        <w:ind w:right="-40" w:firstLine="709"/>
        <w:jc w:val="both"/>
        <w:rPr>
          <w:sz w:val="28"/>
          <w:szCs w:val="28"/>
        </w:rPr>
      </w:pPr>
      <w:r>
        <w:rPr>
          <w:sz w:val="28"/>
          <w:szCs w:val="28"/>
        </w:rPr>
        <w:t>- с</w:t>
      </w:r>
      <w:r w:rsidRPr="00AF6C91">
        <w:rPr>
          <w:sz w:val="28"/>
          <w:szCs w:val="28"/>
        </w:rPr>
        <w:t>убвенци</w:t>
      </w:r>
      <w:r w:rsidR="00EC3D5C">
        <w:rPr>
          <w:sz w:val="28"/>
          <w:szCs w:val="28"/>
        </w:rPr>
        <w:t>й</w:t>
      </w:r>
      <w:r w:rsidRPr="00AF6C91">
        <w:rPr>
          <w:sz w:val="28"/>
          <w:szCs w:val="28"/>
        </w:rPr>
        <w:t xml:space="preserve"> на реализацию отдельных мер по обеспечению ограничения платы граждан за коммунальные услуги</w:t>
      </w:r>
      <w:r>
        <w:rPr>
          <w:sz w:val="28"/>
          <w:szCs w:val="28"/>
        </w:rPr>
        <w:t xml:space="preserve"> и </w:t>
      </w:r>
      <w:r w:rsidRPr="00027A84">
        <w:rPr>
          <w:sz w:val="28"/>
          <w:szCs w:val="28"/>
        </w:rPr>
        <w:t xml:space="preserve">компенсацию выпадающих доходов энергоснабжающих организаций, связанных с применением государственных регулируемых </w:t>
      </w:r>
      <w:r>
        <w:rPr>
          <w:sz w:val="28"/>
          <w:szCs w:val="28"/>
        </w:rPr>
        <w:t>тарифов</w:t>
      </w:r>
      <w:r w:rsidRPr="00027A84">
        <w:rPr>
          <w:sz w:val="28"/>
          <w:szCs w:val="28"/>
        </w:rPr>
        <w:t xml:space="preserve"> на электрическую энергию</w:t>
      </w:r>
      <w:r>
        <w:rPr>
          <w:sz w:val="28"/>
          <w:szCs w:val="28"/>
        </w:rPr>
        <w:t xml:space="preserve">, </w:t>
      </w:r>
      <w:r w:rsidRPr="00027A84">
        <w:rPr>
          <w:sz w:val="28"/>
          <w:szCs w:val="28"/>
        </w:rPr>
        <w:t xml:space="preserve">за счёт снижения фактических объемов потребления коммунальных услуг </w:t>
      </w:r>
      <w:r>
        <w:rPr>
          <w:sz w:val="28"/>
          <w:szCs w:val="28"/>
        </w:rPr>
        <w:t xml:space="preserve">и электрической энергии </w:t>
      </w:r>
      <w:r w:rsidRPr="00027A84">
        <w:rPr>
          <w:sz w:val="28"/>
          <w:szCs w:val="28"/>
        </w:rPr>
        <w:t>населением</w:t>
      </w:r>
      <w:r w:rsidR="00EC3D5C">
        <w:rPr>
          <w:sz w:val="28"/>
          <w:szCs w:val="28"/>
        </w:rPr>
        <w:t xml:space="preserve"> (53 246,22 тыс. руб.);</w:t>
      </w:r>
    </w:p>
    <w:p w:rsidR="00EC3D5C" w:rsidRDefault="00EC3D5C" w:rsidP="00EC3D5C">
      <w:pPr>
        <w:spacing w:line="276" w:lineRule="auto"/>
        <w:ind w:firstLine="709"/>
        <w:jc w:val="both"/>
        <w:rPr>
          <w:sz w:val="28"/>
          <w:szCs w:val="28"/>
        </w:rPr>
      </w:pPr>
      <w:r>
        <w:rPr>
          <w:sz w:val="28"/>
          <w:szCs w:val="28"/>
        </w:rPr>
        <w:t>- с</w:t>
      </w:r>
      <w:r w:rsidRPr="00E42F7D">
        <w:rPr>
          <w:sz w:val="28"/>
          <w:szCs w:val="28"/>
        </w:rPr>
        <w:t>убсиди</w:t>
      </w:r>
      <w:r w:rsidR="00E96B77">
        <w:rPr>
          <w:sz w:val="28"/>
          <w:szCs w:val="28"/>
        </w:rPr>
        <w:t>й</w:t>
      </w:r>
      <w:r w:rsidRPr="00E42F7D">
        <w:rPr>
          <w:sz w:val="28"/>
          <w:szCs w:val="28"/>
        </w:rPr>
        <w:t xml:space="preserve">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r w:rsidR="00161D9A">
        <w:rPr>
          <w:sz w:val="28"/>
          <w:szCs w:val="28"/>
        </w:rPr>
        <w:t xml:space="preserve"> (5 115,20 тыс. руб.)</w:t>
      </w:r>
      <w:r>
        <w:rPr>
          <w:sz w:val="28"/>
          <w:szCs w:val="28"/>
        </w:rPr>
        <w:t>;</w:t>
      </w:r>
    </w:p>
    <w:p w:rsidR="00C4023C" w:rsidRDefault="007D4EFA" w:rsidP="00EC3D5C">
      <w:pPr>
        <w:spacing w:line="276" w:lineRule="auto"/>
        <w:ind w:firstLine="709"/>
        <w:jc w:val="both"/>
        <w:rPr>
          <w:sz w:val="28"/>
          <w:szCs w:val="28"/>
        </w:rPr>
      </w:pPr>
      <w:r>
        <w:rPr>
          <w:sz w:val="28"/>
          <w:szCs w:val="28"/>
        </w:rPr>
        <w:t>- м</w:t>
      </w:r>
      <w:r w:rsidRPr="00027A84">
        <w:rPr>
          <w:sz w:val="28"/>
          <w:szCs w:val="28"/>
        </w:rPr>
        <w:t>ежбюджетны</w:t>
      </w:r>
      <w:r w:rsidR="00EC3D5C">
        <w:rPr>
          <w:sz w:val="28"/>
          <w:szCs w:val="28"/>
        </w:rPr>
        <w:t>х</w:t>
      </w:r>
      <w:r w:rsidRPr="00027A84">
        <w:rPr>
          <w:sz w:val="28"/>
          <w:szCs w:val="28"/>
        </w:rPr>
        <w:t xml:space="preserve"> трансферт</w:t>
      </w:r>
      <w:r w:rsidR="00EC3D5C">
        <w:rPr>
          <w:sz w:val="28"/>
          <w:szCs w:val="28"/>
        </w:rPr>
        <w:t>ов, передаваемых</w:t>
      </w:r>
      <w:r w:rsidRPr="00027A84">
        <w:rPr>
          <w:sz w:val="28"/>
          <w:szCs w:val="28"/>
        </w:rPr>
        <w:t xml:space="preserve"> бюджет</w:t>
      </w:r>
      <w:r w:rsidR="00EC3D5C">
        <w:rPr>
          <w:sz w:val="28"/>
          <w:szCs w:val="28"/>
        </w:rPr>
        <w:t>у</w:t>
      </w:r>
      <w:r w:rsidRPr="00027A84">
        <w:rPr>
          <w:sz w:val="28"/>
          <w:szCs w:val="28"/>
        </w:rPr>
        <w:t xml:space="preserve"> муниципальн</w:t>
      </w:r>
      <w:r w:rsidR="00EC3D5C">
        <w:rPr>
          <w:sz w:val="28"/>
          <w:szCs w:val="28"/>
        </w:rPr>
        <w:t>ого</w:t>
      </w:r>
      <w:r w:rsidRPr="00027A84">
        <w:rPr>
          <w:sz w:val="28"/>
          <w:szCs w:val="28"/>
        </w:rPr>
        <w:t xml:space="preserve"> район</w:t>
      </w:r>
      <w:r w:rsidR="00EC3D5C">
        <w:rPr>
          <w:sz w:val="28"/>
          <w:szCs w:val="28"/>
        </w:rPr>
        <w:t>а</w:t>
      </w:r>
      <w:r w:rsidRPr="00027A84">
        <w:rPr>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 xml:space="preserve">, </w:t>
      </w:r>
      <w:r w:rsidRPr="00027A84">
        <w:rPr>
          <w:sz w:val="28"/>
          <w:szCs w:val="28"/>
        </w:rPr>
        <w:t>за счёт снижения фактических объемов потребления э</w:t>
      </w:r>
      <w:r>
        <w:rPr>
          <w:sz w:val="28"/>
          <w:szCs w:val="28"/>
        </w:rPr>
        <w:t xml:space="preserve">лектрической энергии населением </w:t>
      </w:r>
      <w:r w:rsidR="005E3306">
        <w:rPr>
          <w:sz w:val="28"/>
          <w:szCs w:val="28"/>
        </w:rPr>
        <w:t>(</w:t>
      </w:r>
      <w:r w:rsidR="00161D9A">
        <w:rPr>
          <w:sz w:val="28"/>
          <w:szCs w:val="28"/>
        </w:rPr>
        <w:t>5 120,32</w:t>
      </w:r>
      <w:r w:rsidR="005E3306">
        <w:rPr>
          <w:sz w:val="28"/>
          <w:szCs w:val="28"/>
        </w:rPr>
        <w:t xml:space="preserve"> тыс. руб.)</w:t>
      </w:r>
      <w:r>
        <w:rPr>
          <w:sz w:val="28"/>
          <w:szCs w:val="28"/>
        </w:rPr>
        <w:t>.</w:t>
      </w:r>
    </w:p>
    <w:p w:rsidR="00C4023C" w:rsidRDefault="00C4023C" w:rsidP="001C699E">
      <w:pPr>
        <w:spacing w:line="276" w:lineRule="auto"/>
        <w:ind w:firstLine="720"/>
        <w:jc w:val="both"/>
        <w:rPr>
          <w:sz w:val="28"/>
          <w:szCs w:val="28"/>
        </w:rPr>
      </w:pPr>
      <w:r>
        <w:rPr>
          <w:sz w:val="28"/>
          <w:szCs w:val="28"/>
        </w:rPr>
        <w:t xml:space="preserve">По </w:t>
      </w:r>
      <w:r>
        <w:rPr>
          <w:rFonts w:eastAsia="Calibri"/>
          <w:sz w:val="28"/>
          <w:szCs w:val="28"/>
        </w:rPr>
        <w:t>Администрации муниципального района</w:t>
      </w:r>
      <w:r>
        <w:rPr>
          <w:sz w:val="28"/>
          <w:szCs w:val="28"/>
        </w:rPr>
        <w:t xml:space="preserve"> неисполнение бюджетных назначений составило </w:t>
      </w:r>
      <w:r w:rsidR="00647AA2">
        <w:rPr>
          <w:sz w:val="28"/>
          <w:szCs w:val="28"/>
        </w:rPr>
        <w:t>18 734,70</w:t>
      </w:r>
      <w:r w:rsidR="000721F3">
        <w:rPr>
          <w:sz w:val="28"/>
          <w:szCs w:val="28"/>
        </w:rPr>
        <w:t xml:space="preserve"> тыс. руб</w:t>
      </w:r>
      <w:r>
        <w:rPr>
          <w:sz w:val="28"/>
          <w:szCs w:val="28"/>
        </w:rPr>
        <w:t>.</w:t>
      </w:r>
      <w:r w:rsidR="001C699E">
        <w:rPr>
          <w:sz w:val="28"/>
          <w:szCs w:val="28"/>
        </w:rPr>
        <w:t xml:space="preserve"> </w:t>
      </w:r>
      <w:r>
        <w:rPr>
          <w:rFonts w:eastAsia="Calibri"/>
          <w:color w:val="000000"/>
          <w:sz w:val="28"/>
          <w:szCs w:val="28"/>
          <w:lang w:eastAsia="en-US"/>
        </w:rPr>
        <w:t>Основное неисполнение связано</w:t>
      </w:r>
      <w:r>
        <w:rPr>
          <w:sz w:val="28"/>
          <w:szCs w:val="28"/>
        </w:rPr>
        <w:t xml:space="preserve"> </w:t>
      </w:r>
      <w:r w:rsidR="00147766" w:rsidRPr="00147766">
        <w:rPr>
          <w:sz w:val="28"/>
          <w:szCs w:val="28"/>
        </w:rPr>
        <w:t>с перечислением субвенции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r w:rsidR="00147766">
        <w:rPr>
          <w:sz w:val="28"/>
          <w:szCs w:val="28"/>
        </w:rPr>
        <w:t xml:space="preserve"> </w:t>
      </w:r>
      <w:r w:rsidR="00147766" w:rsidRPr="00147766">
        <w:rPr>
          <w:sz w:val="28"/>
          <w:szCs w:val="28"/>
        </w:rPr>
        <w:t>в размере заявленных объемов</w:t>
      </w:r>
      <w:r>
        <w:rPr>
          <w:sz w:val="28"/>
          <w:szCs w:val="28"/>
        </w:rPr>
        <w:t xml:space="preserve"> (</w:t>
      </w:r>
      <w:r w:rsidR="00147766">
        <w:rPr>
          <w:sz w:val="28"/>
          <w:szCs w:val="28"/>
        </w:rPr>
        <w:t>13 642,66</w:t>
      </w:r>
      <w:r>
        <w:rPr>
          <w:sz w:val="28"/>
          <w:szCs w:val="28"/>
        </w:rPr>
        <w:t xml:space="preserve"> тыс. руб.).</w:t>
      </w:r>
    </w:p>
    <w:p w:rsidR="00051CAD" w:rsidRPr="00051CAD" w:rsidRDefault="00C4023C" w:rsidP="00051CAD">
      <w:pPr>
        <w:spacing w:line="276" w:lineRule="auto"/>
        <w:ind w:firstLine="720"/>
        <w:jc w:val="both"/>
        <w:rPr>
          <w:sz w:val="28"/>
          <w:szCs w:val="28"/>
        </w:rPr>
      </w:pPr>
      <w:r>
        <w:rPr>
          <w:sz w:val="28"/>
          <w:szCs w:val="28"/>
        </w:rPr>
        <w:t xml:space="preserve">По Управлению образования неисполнение бюджетных назначений составило </w:t>
      </w:r>
      <w:r w:rsidR="000721F3">
        <w:rPr>
          <w:rFonts w:eastAsia="Calibri"/>
          <w:color w:val="000000"/>
          <w:sz w:val="28"/>
          <w:szCs w:val="28"/>
          <w:lang w:eastAsia="en-US"/>
        </w:rPr>
        <w:t>5 840,74</w:t>
      </w:r>
      <w:r w:rsidR="000721F3">
        <w:rPr>
          <w:sz w:val="28"/>
          <w:szCs w:val="28"/>
        </w:rPr>
        <w:t xml:space="preserve"> тыс. руб</w:t>
      </w:r>
      <w:r>
        <w:rPr>
          <w:sz w:val="28"/>
          <w:szCs w:val="28"/>
        </w:rPr>
        <w:t>.</w:t>
      </w:r>
      <w:r w:rsidR="00051CAD">
        <w:rPr>
          <w:sz w:val="28"/>
          <w:szCs w:val="28"/>
        </w:rPr>
        <w:t xml:space="preserve"> </w:t>
      </w:r>
      <w:r w:rsidR="00AC6368">
        <w:rPr>
          <w:rFonts w:eastAsia="Calibri"/>
          <w:color w:val="000000"/>
          <w:sz w:val="28"/>
          <w:szCs w:val="28"/>
          <w:lang w:eastAsia="en-US"/>
        </w:rPr>
        <w:t>Основными п</w:t>
      </w:r>
      <w:r>
        <w:rPr>
          <w:rFonts w:eastAsia="Calibri"/>
          <w:color w:val="000000"/>
          <w:sz w:val="28"/>
          <w:szCs w:val="28"/>
          <w:lang w:eastAsia="en-US"/>
        </w:rPr>
        <w:t xml:space="preserve">ричинами </w:t>
      </w:r>
      <w:r w:rsidR="00E856EF">
        <w:rPr>
          <w:rFonts w:eastAsia="Calibri"/>
          <w:color w:val="000000"/>
          <w:sz w:val="28"/>
          <w:szCs w:val="28"/>
          <w:lang w:eastAsia="en-US"/>
        </w:rPr>
        <w:t xml:space="preserve">неисполнения </w:t>
      </w:r>
      <w:r>
        <w:rPr>
          <w:rFonts w:eastAsia="Calibri"/>
          <w:color w:val="000000"/>
          <w:sz w:val="28"/>
          <w:szCs w:val="28"/>
          <w:lang w:eastAsia="en-US"/>
        </w:rPr>
        <w:t>явились</w:t>
      </w:r>
      <w:r w:rsidR="00E71920">
        <w:rPr>
          <w:rFonts w:eastAsia="Calibri"/>
          <w:color w:val="000000"/>
          <w:sz w:val="28"/>
          <w:szCs w:val="28"/>
          <w:lang w:eastAsia="en-US"/>
        </w:rPr>
        <w:t xml:space="preserve"> </w:t>
      </w:r>
      <w:r w:rsidR="00E71920" w:rsidRPr="000E40A8">
        <w:rPr>
          <w:rFonts w:eastAsia="Calibri"/>
          <w:color w:val="000000"/>
          <w:sz w:val="28"/>
          <w:szCs w:val="28"/>
          <w:lang w:eastAsia="en-US"/>
        </w:rPr>
        <w:t>перечисление субвенци</w:t>
      </w:r>
      <w:r w:rsidR="00E71920">
        <w:rPr>
          <w:rFonts w:eastAsia="Calibri"/>
          <w:color w:val="000000"/>
          <w:sz w:val="28"/>
          <w:szCs w:val="28"/>
          <w:lang w:eastAsia="en-US"/>
        </w:rPr>
        <w:t>й</w:t>
      </w:r>
      <w:r w:rsidR="00E71920" w:rsidRPr="000E40A8">
        <w:rPr>
          <w:rFonts w:eastAsia="Calibri"/>
          <w:color w:val="000000"/>
          <w:sz w:val="28"/>
          <w:szCs w:val="28"/>
          <w:lang w:eastAsia="en-US"/>
        </w:rPr>
        <w:t xml:space="preserve"> в размере заявленных объемов </w:t>
      </w:r>
      <w:r w:rsidR="00AC6368">
        <w:rPr>
          <w:sz w:val="28"/>
          <w:szCs w:val="28"/>
        </w:rPr>
        <w:t>вследствие отсутствия потребности</w:t>
      </w:r>
      <w:r w:rsidR="00AC6368" w:rsidRPr="000E40A8">
        <w:rPr>
          <w:rFonts w:eastAsia="Calibri"/>
          <w:color w:val="000000"/>
          <w:sz w:val="28"/>
          <w:szCs w:val="28"/>
          <w:lang w:eastAsia="en-US"/>
        </w:rPr>
        <w:t xml:space="preserve"> </w:t>
      </w:r>
      <w:r w:rsidR="00E71920" w:rsidRPr="000E40A8">
        <w:rPr>
          <w:rFonts w:eastAsia="Calibri"/>
          <w:color w:val="000000"/>
          <w:sz w:val="28"/>
          <w:szCs w:val="28"/>
          <w:lang w:eastAsia="en-US"/>
        </w:rPr>
        <w:t>на</w:t>
      </w:r>
      <w:r w:rsidR="00E71920">
        <w:rPr>
          <w:rFonts w:eastAsia="Calibri"/>
          <w:color w:val="000000"/>
          <w:sz w:val="28"/>
          <w:szCs w:val="28"/>
          <w:lang w:eastAsia="en-US"/>
        </w:rPr>
        <w:t>:</w:t>
      </w:r>
      <w:r w:rsidR="000E40A8" w:rsidRPr="000E40A8">
        <w:rPr>
          <w:rFonts w:eastAsia="Calibri"/>
          <w:color w:val="000000"/>
          <w:sz w:val="28"/>
          <w:szCs w:val="28"/>
          <w:lang w:eastAsia="en-US"/>
        </w:rPr>
        <w:t xml:space="preserve"> </w:t>
      </w:r>
    </w:p>
    <w:p w:rsidR="00E71920" w:rsidRDefault="00051CAD" w:rsidP="008C2537">
      <w:pPr>
        <w:spacing w:line="276" w:lineRule="auto"/>
        <w:ind w:firstLine="709"/>
        <w:jc w:val="both"/>
        <w:rPr>
          <w:rFonts w:eastAsia="Calibri"/>
          <w:color w:val="000000"/>
          <w:sz w:val="28"/>
          <w:szCs w:val="28"/>
          <w:lang w:eastAsia="en-US"/>
        </w:rPr>
      </w:pPr>
      <w:r>
        <w:rPr>
          <w:rFonts w:eastAsia="Calibri"/>
          <w:color w:val="000000"/>
          <w:sz w:val="28"/>
          <w:szCs w:val="28"/>
          <w:lang w:eastAsia="en-US"/>
        </w:rPr>
        <w:t xml:space="preserve">- </w:t>
      </w:r>
      <w:r w:rsidR="000E40A8" w:rsidRPr="000E40A8">
        <w:rPr>
          <w:rFonts w:eastAsia="Calibri"/>
          <w:color w:val="000000"/>
          <w:sz w:val="28"/>
          <w:szCs w:val="28"/>
          <w:lang w:eastAsia="en-US"/>
        </w:rPr>
        <w:t>осуществление компенсации расходов на оплату проезда к месту учебы и обратно один раз в год студентам из числа коренны</w:t>
      </w:r>
      <w:r w:rsidR="000E40A8">
        <w:rPr>
          <w:rFonts w:eastAsia="Calibri"/>
          <w:color w:val="000000"/>
          <w:sz w:val="28"/>
          <w:szCs w:val="28"/>
          <w:lang w:eastAsia="en-US"/>
        </w:rPr>
        <w:t>х малочисленных народов Севера</w:t>
      </w:r>
      <w:r w:rsidR="00B5354A">
        <w:rPr>
          <w:rFonts w:eastAsia="Calibri"/>
          <w:color w:val="000000"/>
          <w:sz w:val="28"/>
          <w:szCs w:val="28"/>
          <w:lang w:eastAsia="en-US"/>
        </w:rPr>
        <w:t>, относящимся к детям-сиротам;</w:t>
      </w:r>
      <w:r w:rsidR="000E40A8" w:rsidRPr="000E40A8">
        <w:rPr>
          <w:rFonts w:eastAsia="Calibri"/>
          <w:color w:val="000000"/>
          <w:sz w:val="28"/>
          <w:szCs w:val="28"/>
          <w:lang w:eastAsia="en-US"/>
        </w:rPr>
        <w:t xml:space="preserve"> осуществление выплаты дополнительной стипендии студентам из числа коренных малочисленных народов Севера, </w:t>
      </w:r>
      <w:r w:rsidR="000E40A8" w:rsidRPr="000E40A8">
        <w:rPr>
          <w:rFonts w:eastAsia="Calibri"/>
          <w:color w:val="000000"/>
          <w:sz w:val="28"/>
          <w:szCs w:val="28"/>
          <w:lang w:eastAsia="en-US"/>
        </w:rPr>
        <w:lastRenderedPageBreak/>
        <w:t xml:space="preserve">обучающимся за </w:t>
      </w:r>
      <w:r w:rsidR="00B5354A">
        <w:rPr>
          <w:rFonts w:eastAsia="Calibri"/>
          <w:color w:val="000000"/>
          <w:sz w:val="28"/>
          <w:szCs w:val="28"/>
          <w:lang w:eastAsia="en-US"/>
        </w:rPr>
        <w:t>пределами муниципального района;</w:t>
      </w:r>
      <w:r w:rsidR="000E40A8" w:rsidRPr="000E40A8">
        <w:rPr>
          <w:rFonts w:eastAsia="Calibri"/>
          <w:color w:val="000000"/>
          <w:sz w:val="28"/>
          <w:szCs w:val="28"/>
          <w:lang w:eastAsia="en-US"/>
        </w:rPr>
        <w:t xml:space="preserve"> осуществление частичной оплаты за обучение студентов из числа коренных малочисленных народов Севера, доход семьи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w:t>
      </w:r>
      <w:r w:rsidR="00B5354A">
        <w:rPr>
          <w:rFonts w:eastAsia="Calibri"/>
          <w:color w:val="000000"/>
          <w:sz w:val="28"/>
          <w:szCs w:val="28"/>
          <w:lang w:eastAsia="en-US"/>
        </w:rPr>
        <w:t xml:space="preserve">ределами муниципального района; </w:t>
      </w:r>
      <w:r w:rsidR="000E40A8" w:rsidRPr="000E40A8">
        <w:rPr>
          <w:rFonts w:eastAsia="Calibri"/>
          <w:color w:val="000000"/>
          <w:sz w:val="28"/>
          <w:szCs w:val="28"/>
          <w:lang w:eastAsia="en-US"/>
        </w:rPr>
        <w:t>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w:t>
      </w:r>
      <w:r>
        <w:rPr>
          <w:rFonts w:eastAsia="Calibri"/>
          <w:color w:val="000000"/>
          <w:sz w:val="28"/>
          <w:szCs w:val="28"/>
          <w:lang w:eastAsia="en-US"/>
        </w:rPr>
        <w:t>;</w:t>
      </w:r>
    </w:p>
    <w:p w:rsidR="00E71920" w:rsidRDefault="00E71920" w:rsidP="00C4023C">
      <w:pPr>
        <w:spacing w:line="276" w:lineRule="auto"/>
        <w:ind w:firstLine="709"/>
        <w:jc w:val="both"/>
        <w:rPr>
          <w:rFonts w:eastAsia="Calibri"/>
          <w:color w:val="000000"/>
          <w:sz w:val="28"/>
          <w:szCs w:val="28"/>
          <w:lang w:eastAsia="en-US"/>
        </w:rPr>
      </w:pPr>
      <w:r>
        <w:rPr>
          <w:rFonts w:eastAsia="Calibri"/>
          <w:color w:val="000000"/>
          <w:sz w:val="28"/>
          <w:szCs w:val="28"/>
          <w:lang w:eastAsia="en-US"/>
        </w:rPr>
        <w:t xml:space="preserve">- </w:t>
      </w:r>
      <w:r w:rsidRPr="00E71920">
        <w:rPr>
          <w:rFonts w:eastAsia="Calibri"/>
          <w:color w:val="000000"/>
          <w:sz w:val="28"/>
          <w:szCs w:val="28"/>
          <w:lang w:eastAsia="en-US"/>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w:t>
      </w:r>
      <w:r>
        <w:rPr>
          <w:rFonts w:eastAsia="Calibri"/>
          <w:color w:val="000000"/>
          <w:sz w:val="28"/>
          <w:szCs w:val="28"/>
          <w:lang w:eastAsia="en-US"/>
        </w:rPr>
        <w:t>я;</w:t>
      </w:r>
    </w:p>
    <w:p w:rsidR="00E71920" w:rsidRDefault="00E71920" w:rsidP="00C4023C">
      <w:pPr>
        <w:spacing w:line="276" w:lineRule="auto"/>
        <w:ind w:firstLine="709"/>
        <w:jc w:val="both"/>
        <w:rPr>
          <w:rFonts w:eastAsia="Calibri"/>
          <w:color w:val="000000"/>
          <w:sz w:val="28"/>
          <w:szCs w:val="28"/>
          <w:lang w:eastAsia="en-US"/>
        </w:rPr>
      </w:pPr>
      <w:r>
        <w:rPr>
          <w:rFonts w:eastAsia="Calibri"/>
          <w:color w:val="000000"/>
          <w:sz w:val="28"/>
          <w:szCs w:val="28"/>
          <w:lang w:eastAsia="en-US"/>
        </w:rPr>
        <w:t xml:space="preserve">- </w:t>
      </w:r>
      <w:r w:rsidRPr="00E71920">
        <w:rPr>
          <w:rFonts w:eastAsia="Calibri"/>
          <w:color w:val="000000"/>
          <w:sz w:val="28"/>
          <w:szCs w:val="28"/>
          <w:lang w:eastAsia="en-US"/>
        </w:rPr>
        <w:t>на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r>
        <w:rPr>
          <w:rFonts w:eastAsia="Calibri"/>
          <w:color w:val="000000"/>
          <w:sz w:val="28"/>
          <w:szCs w:val="28"/>
          <w:lang w:eastAsia="en-US"/>
        </w:rPr>
        <w:t>.</w:t>
      </w:r>
    </w:p>
    <w:p w:rsidR="00BD7BDC" w:rsidRDefault="00BD7BDC" w:rsidP="00BD7BDC">
      <w:pPr>
        <w:pStyle w:val="Default"/>
        <w:spacing w:line="276" w:lineRule="auto"/>
        <w:ind w:firstLine="709"/>
        <w:jc w:val="both"/>
        <w:rPr>
          <w:sz w:val="28"/>
          <w:szCs w:val="28"/>
        </w:rPr>
      </w:pPr>
      <w:r>
        <w:rPr>
          <w:sz w:val="28"/>
          <w:szCs w:val="28"/>
        </w:rPr>
        <w:t xml:space="preserve">Общий анализ показателей, отраженных в бюджетной отчетности главных администраторов доходов районного бюджета за 2018 год свидетельствует, что </w:t>
      </w:r>
      <w:r>
        <w:rPr>
          <w:rFonts w:cs="Arial"/>
          <w:sz w:val="28"/>
          <w:szCs w:val="28"/>
        </w:rPr>
        <w:t xml:space="preserve">Отчет об исполнении бюджета по доходам (ф. 0503117) был сформирован на основании показателей соответствующих разделов консолидированных отчетов    (ф. 0503127) главных администраторов поступлений в районный бюджет, представленных на отчетную дату, и на основании </w:t>
      </w:r>
      <w:r w:rsidRPr="00A97648">
        <w:rPr>
          <w:rFonts w:cs="Arial"/>
          <w:sz w:val="28"/>
          <w:szCs w:val="28"/>
        </w:rPr>
        <w:t xml:space="preserve">показателей консолидированного отчета (ф. 0503124) в части поступлений по </w:t>
      </w:r>
      <w:r>
        <w:rPr>
          <w:rFonts w:cs="Arial"/>
          <w:sz w:val="28"/>
          <w:szCs w:val="28"/>
        </w:rPr>
        <w:t>кодам доходов, закрепленным за вышеуказанными администраторами.</w:t>
      </w:r>
    </w:p>
    <w:p w:rsidR="006904AD" w:rsidRDefault="00C4023C" w:rsidP="00BD7BDC">
      <w:pPr>
        <w:pStyle w:val="Default"/>
        <w:spacing w:line="276" w:lineRule="auto"/>
        <w:ind w:firstLine="709"/>
        <w:jc w:val="both"/>
        <w:rPr>
          <w:sz w:val="28"/>
          <w:szCs w:val="28"/>
        </w:rPr>
      </w:pPr>
      <w:r>
        <w:rPr>
          <w:sz w:val="28"/>
          <w:szCs w:val="28"/>
        </w:rPr>
        <w:t>Проверка бюд</w:t>
      </w:r>
      <w:r w:rsidR="00BD7BDC">
        <w:rPr>
          <w:sz w:val="28"/>
          <w:szCs w:val="28"/>
        </w:rPr>
        <w:t>жетной отчетности ГАБС выявила отдельные</w:t>
      </w:r>
      <w:r>
        <w:rPr>
          <w:sz w:val="28"/>
          <w:szCs w:val="28"/>
        </w:rPr>
        <w:t xml:space="preserve"> недостатки при исполнении доходной части районного бюджета.</w:t>
      </w:r>
    </w:p>
    <w:p w:rsidR="00D8325C" w:rsidRPr="00D8325C" w:rsidRDefault="006904AD" w:rsidP="00D8325C">
      <w:pPr>
        <w:shd w:val="clear" w:color="auto" w:fill="FFFFFF"/>
        <w:tabs>
          <w:tab w:val="left" w:pos="0"/>
        </w:tabs>
        <w:spacing w:line="276" w:lineRule="auto"/>
        <w:ind w:firstLine="709"/>
        <w:jc w:val="both"/>
        <w:rPr>
          <w:rFonts w:eastAsia="Calibri" w:cs="Arial"/>
          <w:color w:val="000000"/>
          <w:sz w:val="28"/>
          <w:szCs w:val="28"/>
          <w:lang w:eastAsia="en-US"/>
        </w:rPr>
      </w:pPr>
      <w:r w:rsidRPr="00D8325C">
        <w:rPr>
          <w:rFonts w:eastAsia="Calibri" w:cs="Arial"/>
          <w:color w:val="000000"/>
          <w:sz w:val="28"/>
          <w:szCs w:val="28"/>
          <w:lang w:eastAsia="en-US"/>
        </w:rPr>
        <w:t>Анализ доходов районного бюджета по администрируемым видам доходов Администрации муниципального района показал незначительны</w:t>
      </w:r>
      <w:r w:rsidR="00D8325C" w:rsidRPr="00D8325C">
        <w:rPr>
          <w:rFonts w:eastAsia="Calibri" w:cs="Arial"/>
          <w:color w:val="000000"/>
          <w:sz w:val="28"/>
          <w:szCs w:val="28"/>
          <w:lang w:eastAsia="en-US"/>
        </w:rPr>
        <w:t>е</w:t>
      </w:r>
      <w:r w:rsidRPr="00D8325C">
        <w:rPr>
          <w:rFonts w:eastAsia="Calibri" w:cs="Arial"/>
          <w:color w:val="000000"/>
          <w:sz w:val="28"/>
          <w:szCs w:val="28"/>
          <w:lang w:eastAsia="en-US"/>
        </w:rPr>
        <w:t xml:space="preserve"> поступления в бюджет </w:t>
      </w:r>
      <w:r w:rsidR="00D8325C" w:rsidRPr="00D8325C">
        <w:rPr>
          <w:rFonts w:eastAsia="Calibri" w:cs="Arial"/>
          <w:color w:val="000000"/>
          <w:sz w:val="28"/>
          <w:szCs w:val="28"/>
          <w:lang w:eastAsia="en-US"/>
        </w:rPr>
        <w:t xml:space="preserve">доходов </w:t>
      </w:r>
      <w:r w:rsidRPr="00D8325C">
        <w:rPr>
          <w:rFonts w:eastAsia="Calibri" w:cs="Arial"/>
          <w:color w:val="000000"/>
          <w:sz w:val="28"/>
          <w:szCs w:val="28"/>
          <w:lang w:eastAsia="en-US"/>
        </w:rPr>
        <w:t xml:space="preserve"> </w:t>
      </w:r>
      <w:r w:rsidR="00E95871" w:rsidRPr="00D8325C">
        <w:rPr>
          <w:rFonts w:eastAsia="Calibri" w:cs="Arial"/>
          <w:color w:val="000000"/>
          <w:sz w:val="28"/>
          <w:szCs w:val="28"/>
          <w:lang w:eastAsia="en-US"/>
        </w:rPr>
        <w:t xml:space="preserve">за </w:t>
      </w:r>
      <w:r w:rsidRPr="00D8325C">
        <w:rPr>
          <w:rFonts w:eastAsia="Calibri" w:cs="Arial"/>
          <w:color w:val="000000"/>
          <w:sz w:val="28"/>
          <w:szCs w:val="28"/>
          <w:lang w:eastAsia="en-US"/>
        </w:rPr>
        <w:t xml:space="preserve">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r w:rsidR="00D8325C" w:rsidRPr="00D8325C">
        <w:rPr>
          <w:rFonts w:eastAsia="Calibri" w:cs="Arial"/>
          <w:color w:val="000000"/>
          <w:sz w:val="28"/>
          <w:szCs w:val="28"/>
          <w:lang w:eastAsia="en-US"/>
        </w:rPr>
        <w:t>в сумме 277 ,41 тыс. руб., что обусловлено нерациональным</w:t>
      </w:r>
      <w:r w:rsidRPr="00D8325C">
        <w:rPr>
          <w:rFonts w:eastAsia="Calibri" w:cs="Arial"/>
          <w:color w:val="000000"/>
          <w:sz w:val="28"/>
          <w:szCs w:val="28"/>
          <w:lang w:eastAsia="en-US"/>
        </w:rPr>
        <w:t xml:space="preserve"> использованием муниципального имущества</w:t>
      </w:r>
      <w:r w:rsidR="00F30C6D" w:rsidRPr="00D8325C">
        <w:rPr>
          <w:rFonts w:eastAsia="Calibri" w:cs="Arial"/>
          <w:color w:val="000000"/>
          <w:sz w:val="28"/>
          <w:szCs w:val="28"/>
          <w:lang w:eastAsia="en-US"/>
        </w:rPr>
        <w:t xml:space="preserve"> -</w:t>
      </w:r>
      <w:r w:rsidRPr="00D8325C">
        <w:rPr>
          <w:rFonts w:eastAsia="Calibri" w:cs="Arial"/>
          <w:color w:val="000000"/>
          <w:sz w:val="28"/>
          <w:szCs w:val="28"/>
          <w:lang w:eastAsia="en-US"/>
        </w:rPr>
        <w:t xml:space="preserve"> </w:t>
      </w:r>
      <w:r w:rsidR="00F30C6D" w:rsidRPr="00D8325C">
        <w:rPr>
          <w:rFonts w:eastAsia="Calibri" w:cs="Arial"/>
          <w:color w:val="000000"/>
          <w:sz w:val="28"/>
          <w:szCs w:val="28"/>
          <w:lang w:eastAsia="en-US"/>
        </w:rPr>
        <w:t>передвижного пункта весового и габаритного контроля</w:t>
      </w:r>
      <w:r w:rsidRPr="00D8325C">
        <w:rPr>
          <w:rFonts w:eastAsia="Calibri" w:cs="Arial"/>
          <w:color w:val="000000"/>
          <w:sz w:val="28"/>
          <w:szCs w:val="28"/>
          <w:lang w:eastAsia="en-US"/>
        </w:rPr>
        <w:t xml:space="preserve">, </w:t>
      </w:r>
      <w:r w:rsidR="006D5BD1" w:rsidRPr="00D8325C">
        <w:rPr>
          <w:rFonts w:eastAsia="Calibri" w:cs="Arial"/>
          <w:color w:val="000000"/>
          <w:sz w:val="28"/>
          <w:szCs w:val="28"/>
          <w:lang w:eastAsia="en-US"/>
        </w:rPr>
        <w:t>приобретенного в 2017 году</w:t>
      </w:r>
      <w:r w:rsidR="00D8325C" w:rsidRPr="00D8325C">
        <w:rPr>
          <w:rFonts w:eastAsia="Calibri" w:cs="Arial"/>
          <w:color w:val="000000"/>
          <w:sz w:val="28"/>
          <w:szCs w:val="28"/>
          <w:lang w:eastAsia="en-US"/>
        </w:rPr>
        <w:t xml:space="preserve"> и отражено в Заключении </w:t>
      </w:r>
      <w:r w:rsidR="00D8325C">
        <w:rPr>
          <w:rFonts w:eastAsia="Calibri" w:cs="Arial"/>
          <w:color w:val="000000"/>
          <w:sz w:val="28"/>
          <w:szCs w:val="28"/>
          <w:lang w:eastAsia="en-US"/>
        </w:rPr>
        <w:t xml:space="preserve">от 09.04.2019 № 01-04 </w:t>
      </w:r>
      <w:r w:rsidR="00D8325C" w:rsidRPr="00D8325C">
        <w:rPr>
          <w:rFonts w:eastAsia="Calibri" w:cs="Arial"/>
          <w:color w:val="000000"/>
          <w:sz w:val="28"/>
          <w:szCs w:val="28"/>
          <w:lang w:eastAsia="en-US"/>
        </w:rPr>
        <w:t>по результатам внешней проверки бюджетной отчетности</w:t>
      </w:r>
      <w:r w:rsidR="00D8325C" w:rsidRPr="00773105">
        <w:rPr>
          <w:b/>
          <w:bCs/>
          <w:sz w:val="28"/>
          <w:szCs w:val="28"/>
        </w:rPr>
        <w:t xml:space="preserve"> </w:t>
      </w:r>
      <w:r w:rsidR="00D8325C" w:rsidRPr="00D8325C">
        <w:rPr>
          <w:rFonts w:eastAsia="Calibri" w:cs="Arial"/>
          <w:color w:val="000000"/>
          <w:sz w:val="28"/>
          <w:szCs w:val="28"/>
          <w:lang w:eastAsia="en-US"/>
        </w:rPr>
        <w:t>Администрации муниципального района за 2018 год</w:t>
      </w:r>
      <w:r w:rsidR="00D8325C">
        <w:rPr>
          <w:rFonts w:eastAsia="Calibri" w:cs="Arial"/>
          <w:color w:val="000000"/>
          <w:sz w:val="28"/>
          <w:szCs w:val="28"/>
          <w:lang w:eastAsia="en-US"/>
        </w:rPr>
        <w:t>.</w:t>
      </w:r>
    </w:p>
    <w:p w:rsidR="000540BE" w:rsidRDefault="00741B8F" w:rsidP="009E1884">
      <w:pPr>
        <w:pStyle w:val="a7"/>
        <w:spacing w:after="0" w:line="276" w:lineRule="auto"/>
        <w:ind w:firstLine="709"/>
        <w:jc w:val="both"/>
        <w:rPr>
          <w:rFonts w:eastAsia="Calibri"/>
          <w:sz w:val="28"/>
          <w:szCs w:val="28"/>
          <w:lang w:eastAsia="en-US"/>
        </w:rPr>
      </w:pPr>
      <w:r>
        <w:rPr>
          <w:sz w:val="28"/>
          <w:szCs w:val="28"/>
        </w:rPr>
        <w:lastRenderedPageBreak/>
        <w:t>В</w:t>
      </w:r>
      <w:r w:rsidR="00C4023C">
        <w:rPr>
          <w:sz w:val="28"/>
          <w:szCs w:val="28"/>
        </w:rPr>
        <w:t>ысокое исполнение доход</w:t>
      </w:r>
      <w:r w:rsidR="0048110C">
        <w:rPr>
          <w:sz w:val="28"/>
          <w:szCs w:val="28"/>
        </w:rPr>
        <w:t xml:space="preserve">ов </w:t>
      </w:r>
      <w:r>
        <w:rPr>
          <w:sz w:val="28"/>
          <w:szCs w:val="28"/>
        </w:rPr>
        <w:t xml:space="preserve">117,76 % от запланированного объема доходов бюджета сложилось </w:t>
      </w:r>
      <w:r w:rsidR="0048110C">
        <w:rPr>
          <w:sz w:val="28"/>
          <w:szCs w:val="28"/>
        </w:rPr>
        <w:t xml:space="preserve">по </w:t>
      </w:r>
      <w:r w:rsidR="00C4023C">
        <w:rPr>
          <w:sz w:val="28"/>
          <w:szCs w:val="28"/>
        </w:rPr>
        <w:t>Управлени</w:t>
      </w:r>
      <w:r w:rsidR="0048110C">
        <w:rPr>
          <w:sz w:val="28"/>
          <w:szCs w:val="28"/>
        </w:rPr>
        <w:t>ю</w:t>
      </w:r>
      <w:r w:rsidR="00C4023C">
        <w:rPr>
          <w:sz w:val="28"/>
          <w:szCs w:val="28"/>
        </w:rPr>
        <w:t xml:space="preserve"> имущественных отношений</w:t>
      </w:r>
      <w:r w:rsidR="00017132">
        <w:rPr>
          <w:sz w:val="28"/>
          <w:szCs w:val="28"/>
        </w:rPr>
        <w:t>.</w:t>
      </w:r>
      <w:r w:rsidR="0048110C">
        <w:rPr>
          <w:sz w:val="28"/>
          <w:szCs w:val="28"/>
        </w:rPr>
        <w:t xml:space="preserve"> </w:t>
      </w:r>
      <w:r w:rsidR="00017132">
        <w:rPr>
          <w:sz w:val="28"/>
          <w:szCs w:val="28"/>
        </w:rPr>
        <w:t xml:space="preserve">Вместе с тем </w:t>
      </w:r>
      <w:r w:rsidR="0048110C">
        <w:rPr>
          <w:sz w:val="28"/>
          <w:szCs w:val="28"/>
        </w:rPr>
        <w:t xml:space="preserve">КСП отмечает, </w:t>
      </w:r>
      <w:r w:rsidR="009E1884">
        <w:rPr>
          <w:sz w:val="28"/>
          <w:szCs w:val="28"/>
        </w:rPr>
        <w:t xml:space="preserve">что </w:t>
      </w:r>
      <w:r w:rsidR="009E1884">
        <w:rPr>
          <w:rFonts w:eastAsia="Calibri"/>
          <w:sz w:val="28"/>
          <w:szCs w:val="28"/>
          <w:lang w:eastAsia="en-US"/>
        </w:rPr>
        <w:t>р</w:t>
      </w:r>
      <w:r w:rsidR="009E1884" w:rsidRPr="00394398">
        <w:rPr>
          <w:rFonts w:eastAsia="Calibri"/>
          <w:sz w:val="28"/>
          <w:szCs w:val="28"/>
          <w:lang w:eastAsia="en-US"/>
        </w:rPr>
        <w:t xml:space="preserve">езультаты проведенного контрольного мероприятия </w:t>
      </w:r>
      <w:r w:rsidR="00394398" w:rsidRPr="00394398">
        <w:rPr>
          <w:rFonts w:eastAsia="Calibri"/>
          <w:sz w:val="28"/>
          <w:szCs w:val="28"/>
          <w:lang w:eastAsia="en-US"/>
        </w:rPr>
        <w:t xml:space="preserve">в 2018 году </w:t>
      </w:r>
      <w:r w:rsidR="000540BE" w:rsidRPr="00394398">
        <w:rPr>
          <w:rFonts w:eastAsia="Calibri"/>
          <w:sz w:val="28"/>
          <w:szCs w:val="28"/>
          <w:lang w:eastAsia="en-US"/>
        </w:rPr>
        <w:t xml:space="preserve">«Проверка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 собственность на которые не разграничена», объектом проверки </w:t>
      </w:r>
      <w:r w:rsidR="00394398" w:rsidRPr="00394398">
        <w:rPr>
          <w:rFonts w:eastAsia="Calibri"/>
          <w:sz w:val="28"/>
          <w:szCs w:val="28"/>
          <w:lang w:eastAsia="en-US"/>
        </w:rPr>
        <w:t xml:space="preserve">которого </w:t>
      </w:r>
      <w:r w:rsidR="000540BE" w:rsidRPr="00394398">
        <w:rPr>
          <w:rFonts w:eastAsia="Calibri"/>
          <w:sz w:val="28"/>
          <w:szCs w:val="28"/>
          <w:lang w:eastAsia="en-US"/>
        </w:rPr>
        <w:t>являлось Упр</w:t>
      </w:r>
      <w:r w:rsidR="009E1884">
        <w:rPr>
          <w:rFonts w:eastAsia="Calibri"/>
          <w:sz w:val="28"/>
          <w:szCs w:val="28"/>
          <w:lang w:eastAsia="en-US"/>
        </w:rPr>
        <w:t>авление имущественных отношений муниципаль</w:t>
      </w:r>
      <w:r w:rsidR="00D8325C">
        <w:rPr>
          <w:rFonts w:eastAsia="Calibri"/>
          <w:sz w:val="28"/>
          <w:szCs w:val="28"/>
          <w:lang w:eastAsia="en-US"/>
        </w:rPr>
        <w:t>но</w:t>
      </w:r>
      <w:r w:rsidR="009E1884">
        <w:rPr>
          <w:rFonts w:eastAsia="Calibri"/>
          <w:sz w:val="28"/>
          <w:szCs w:val="28"/>
          <w:lang w:eastAsia="en-US"/>
        </w:rPr>
        <w:t>го района</w:t>
      </w:r>
      <w:r w:rsidR="001C706E">
        <w:rPr>
          <w:rFonts w:eastAsia="Calibri"/>
          <w:sz w:val="28"/>
          <w:szCs w:val="28"/>
          <w:lang w:eastAsia="en-US"/>
        </w:rPr>
        <w:t>,</w:t>
      </w:r>
      <w:r w:rsidR="009E1884">
        <w:rPr>
          <w:rFonts w:eastAsia="Calibri"/>
          <w:sz w:val="28"/>
          <w:szCs w:val="28"/>
          <w:lang w:eastAsia="en-US"/>
        </w:rPr>
        <w:t xml:space="preserve"> </w:t>
      </w:r>
      <w:r w:rsidR="000540BE" w:rsidRPr="00394398">
        <w:rPr>
          <w:rFonts w:eastAsia="Calibri"/>
          <w:sz w:val="28"/>
          <w:szCs w:val="28"/>
          <w:lang w:eastAsia="en-US"/>
        </w:rPr>
        <w:t xml:space="preserve">показали </w:t>
      </w:r>
      <w:r w:rsidR="00D8325C">
        <w:rPr>
          <w:rFonts w:eastAsia="Calibri"/>
          <w:sz w:val="28"/>
          <w:szCs w:val="28"/>
          <w:lang w:eastAsia="en-US"/>
        </w:rPr>
        <w:t>наличие не</w:t>
      </w:r>
      <w:r w:rsidR="000540BE" w:rsidRPr="00394398">
        <w:rPr>
          <w:rFonts w:eastAsia="Calibri"/>
          <w:sz w:val="28"/>
          <w:szCs w:val="28"/>
          <w:lang w:eastAsia="en-US"/>
        </w:rPr>
        <w:t>полного программного сопровождения учета муниципальной собственности, что не обеспечивает получение оперативной и достоверной информации по учету, начисления</w:t>
      </w:r>
      <w:r w:rsidR="00D8325C">
        <w:rPr>
          <w:rFonts w:eastAsia="Calibri"/>
          <w:sz w:val="28"/>
          <w:szCs w:val="28"/>
          <w:lang w:eastAsia="en-US"/>
        </w:rPr>
        <w:t>м</w:t>
      </w:r>
      <w:r w:rsidR="000540BE" w:rsidRPr="00394398">
        <w:rPr>
          <w:rFonts w:eastAsia="Calibri"/>
          <w:sz w:val="28"/>
          <w:szCs w:val="28"/>
          <w:lang w:eastAsia="en-US"/>
        </w:rPr>
        <w:t xml:space="preserve"> и поступления</w:t>
      </w:r>
      <w:r w:rsidR="00D8325C">
        <w:rPr>
          <w:rFonts w:eastAsia="Calibri"/>
          <w:sz w:val="28"/>
          <w:szCs w:val="28"/>
          <w:lang w:eastAsia="en-US"/>
        </w:rPr>
        <w:t>м</w:t>
      </w:r>
      <w:r w:rsidR="000540BE" w:rsidRPr="00394398">
        <w:rPr>
          <w:rFonts w:eastAsia="Calibri"/>
          <w:sz w:val="28"/>
          <w:szCs w:val="28"/>
          <w:lang w:eastAsia="en-US"/>
        </w:rPr>
        <w:t xml:space="preserve"> неналоговых доходов, в том числе по видам поступлений и плательщикам, а так же не способствует увеличению доходной части районного бюджета.</w:t>
      </w:r>
    </w:p>
    <w:p w:rsidR="00D8325C" w:rsidRDefault="00E6729B" w:rsidP="009E1884">
      <w:pPr>
        <w:pStyle w:val="a7"/>
        <w:spacing w:after="0" w:line="276" w:lineRule="auto"/>
        <w:ind w:firstLine="709"/>
        <w:jc w:val="both"/>
        <w:rPr>
          <w:rFonts w:eastAsia="Calibri"/>
          <w:sz w:val="28"/>
          <w:szCs w:val="28"/>
          <w:lang w:eastAsia="en-US"/>
        </w:rPr>
      </w:pPr>
      <w:r>
        <w:rPr>
          <w:color w:val="000000"/>
          <w:sz w:val="28"/>
          <w:szCs w:val="28"/>
        </w:rPr>
        <w:t>Отдельно стоит отметить, что рекомендованный КСП к урегулированию в</w:t>
      </w:r>
      <w:r w:rsidRPr="00FA5B7D">
        <w:rPr>
          <w:color w:val="000000"/>
          <w:sz w:val="28"/>
          <w:szCs w:val="28"/>
        </w:rPr>
        <w:t>опрос о внесении изменений в статью 6 Решения о бюджете в части применения штрафных санкций к муниципальным предприятиям за несвоевременное внесение части прибыли, подлежащей зачислению в районный бюджет</w:t>
      </w:r>
      <w:r>
        <w:rPr>
          <w:color w:val="000000"/>
          <w:sz w:val="28"/>
          <w:szCs w:val="28"/>
        </w:rPr>
        <w:t xml:space="preserve"> остался нерешенным и в</w:t>
      </w:r>
      <w:r w:rsidR="00D8325C" w:rsidRPr="00FA5B7D">
        <w:rPr>
          <w:color w:val="000000"/>
          <w:sz w:val="28"/>
          <w:szCs w:val="28"/>
        </w:rPr>
        <w:t>несение части прибыли</w:t>
      </w:r>
      <w:r w:rsidR="00D8325C">
        <w:rPr>
          <w:color w:val="000000"/>
          <w:sz w:val="28"/>
          <w:szCs w:val="28"/>
        </w:rPr>
        <w:t xml:space="preserve"> </w:t>
      </w:r>
      <w:r>
        <w:rPr>
          <w:color w:val="000000"/>
          <w:sz w:val="28"/>
          <w:szCs w:val="28"/>
        </w:rPr>
        <w:t xml:space="preserve">в доходы районного бюджета </w:t>
      </w:r>
      <w:r w:rsidR="00D8325C">
        <w:rPr>
          <w:color w:val="000000"/>
          <w:sz w:val="28"/>
          <w:szCs w:val="28"/>
        </w:rPr>
        <w:t>в</w:t>
      </w:r>
      <w:r w:rsidR="00D8325C" w:rsidRPr="00FA5B7D">
        <w:rPr>
          <w:color w:val="000000"/>
          <w:sz w:val="28"/>
          <w:szCs w:val="28"/>
        </w:rPr>
        <w:t xml:space="preserve"> 201</w:t>
      </w:r>
      <w:r w:rsidR="00D8325C">
        <w:rPr>
          <w:color w:val="000000"/>
          <w:sz w:val="28"/>
          <w:szCs w:val="28"/>
        </w:rPr>
        <w:t>8</w:t>
      </w:r>
      <w:r w:rsidR="00D8325C" w:rsidRPr="00FA5B7D">
        <w:rPr>
          <w:color w:val="000000"/>
          <w:sz w:val="28"/>
          <w:szCs w:val="28"/>
        </w:rPr>
        <w:t xml:space="preserve"> году </w:t>
      </w:r>
      <w:r w:rsidRPr="00FA5B7D">
        <w:rPr>
          <w:color w:val="000000"/>
          <w:sz w:val="28"/>
          <w:szCs w:val="28"/>
        </w:rPr>
        <w:t>МП «Таймыр»</w:t>
      </w:r>
      <w:r>
        <w:rPr>
          <w:color w:val="000000"/>
          <w:sz w:val="28"/>
          <w:szCs w:val="28"/>
        </w:rPr>
        <w:t xml:space="preserve">, </w:t>
      </w:r>
      <w:r w:rsidR="00D8325C" w:rsidRPr="00FA5B7D">
        <w:rPr>
          <w:color w:val="000000"/>
          <w:sz w:val="28"/>
          <w:szCs w:val="28"/>
        </w:rPr>
        <w:t>осущ</w:t>
      </w:r>
      <w:r w:rsidR="00D8325C">
        <w:rPr>
          <w:color w:val="000000"/>
          <w:sz w:val="28"/>
          <w:szCs w:val="28"/>
        </w:rPr>
        <w:t>ествлено с нарушением сроков</w:t>
      </w:r>
      <w:r>
        <w:rPr>
          <w:color w:val="000000"/>
          <w:sz w:val="28"/>
          <w:szCs w:val="28"/>
        </w:rPr>
        <w:t>, как и в предыдущем отчетном периоде</w:t>
      </w:r>
      <w:r w:rsidR="00D8325C">
        <w:rPr>
          <w:color w:val="000000"/>
          <w:sz w:val="28"/>
          <w:szCs w:val="28"/>
        </w:rPr>
        <w:t xml:space="preserve">. </w:t>
      </w:r>
    </w:p>
    <w:p w:rsidR="00BD7BDC" w:rsidRPr="00690200" w:rsidRDefault="00BD7BDC" w:rsidP="00690200">
      <w:pPr>
        <w:spacing w:line="276" w:lineRule="auto"/>
        <w:ind w:firstLine="709"/>
        <w:jc w:val="both"/>
        <w:outlineLvl w:val="1"/>
        <w:rPr>
          <w:color w:val="000000"/>
          <w:sz w:val="28"/>
          <w:szCs w:val="28"/>
        </w:rPr>
      </w:pPr>
    </w:p>
    <w:p w:rsidR="00C4023C" w:rsidRDefault="00F05A33" w:rsidP="00C4023C">
      <w:pPr>
        <w:pStyle w:val="Default"/>
        <w:spacing w:line="276" w:lineRule="auto"/>
        <w:ind w:firstLine="709"/>
        <w:jc w:val="both"/>
        <w:rPr>
          <w:sz w:val="28"/>
          <w:szCs w:val="28"/>
        </w:rPr>
      </w:pPr>
      <w:r>
        <w:rPr>
          <w:b/>
          <w:bCs/>
          <w:sz w:val="28"/>
          <w:szCs w:val="28"/>
        </w:rPr>
        <w:t>4</w:t>
      </w:r>
      <w:r w:rsidR="00C4023C">
        <w:rPr>
          <w:b/>
          <w:bCs/>
          <w:sz w:val="28"/>
          <w:szCs w:val="28"/>
        </w:rPr>
        <w:t>. Дебиторская и кредиторская задолженность, бюджетные кредиты</w:t>
      </w:r>
    </w:p>
    <w:p w:rsidR="00C4023C" w:rsidRDefault="00C4023C" w:rsidP="00C4023C">
      <w:pPr>
        <w:pStyle w:val="Default"/>
        <w:spacing w:line="276" w:lineRule="auto"/>
        <w:ind w:firstLine="709"/>
        <w:jc w:val="both"/>
      </w:pPr>
    </w:p>
    <w:p w:rsidR="00C4023C" w:rsidRDefault="001F1074" w:rsidP="00C4023C">
      <w:pPr>
        <w:pStyle w:val="Default"/>
        <w:spacing w:line="276" w:lineRule="auto"/>
        <w:ind w:firstLine="709"/>
        <w:jc w:val="both"/>
        <w:rPr>
          <w:sz w:val="28"/>
          <w:szCs w:val="28"/>
        </w:rPr>
      </w:pPr>
      <w:r>
        <w:rPr>
          <w:sz w:val="28"/>
          <w:szCs w:val="28"/>
        </w:rPr>
        <w:t xml:space="preserve">4.1. </w:t>
      </w:r>
      <w:r w:rsidR="00C4023C">
        <w:rPr>
          <w:sz w:val="28"/>
          <w:szCs w:val="28"/>
        </w:rPr>
        <w:t>Дебиторская задолженность по состоянию на 01.01.201</w:t>
      </w:r>
      <w:r w:rsidR="001A39E8">
        <w:rPr>
          <w:sz w:val="28"/>
          <w:szCs w:val="28"/>
        </w:rPr>
        <w:t>9</w:t>
      </w:r>
      <w:r w:rsidR="00C4023C">
        <w:rPr>
          <w:sz w:val="28"/>
          <w:szCs w:val="28"/>
        </w:rPr>
        <w:t xml:space="preserve"> отражена в форме </w:t>
      </w:r>
    </w:p>
    <w:p w:rsidR="00C4023C" w:rsidRDefault="00C4023C" w:rsidP="00C4023C">
      <w:pPr>
        <w:pStyle w:val="Default"/>
        <w:spacing w:line="276" w:lineRule="auto"/>
        <w:jc w:val="both"/>
        <w:rPr>
          <w:sz w:val="28"/>
          <w:szCs w:val="28"/>
        </w:rPr>
      </w:pPr>
      <w:r>
        <w:rPr>
          <w:sz w:val="28"/>
          <w:szCs w:val="28"/>
        </w:rPr>
        <w:t xml:space="preserve">0503169 «Сведения по дебиторской и кредиторской задолженности» и составила </w:t>
      </w:r>
      <w:r w:rsidR="001A7AD1">
        <w:rPr>
          <w:sz w:val="28"/>
          <w:szCs w:val="28"/>
        </w:rPr>
        <w:t xml:space="preserve">260 070,48 </w:t>
      </w:r>
      <w:r>
        <w:rPr>
          <w:sz w:val="28"/>
          <w:szCs w:val="28"/>
        </w:rPr>
        <w:t xml:space="preserve">тыс. руб. Общая сумма дебиторской задолженности по сравнению с отчетным периодом прошлого финансового года увеличилась на </w:t>
      </w:r>
      <w:r w:rsidR="001A7AD1">
        <w:rPr>
          <w:sz w:val="28"/>
          <w:szCs w:val="28"/>
        </w:rPr>
        <w:t xml:space="preserve">206 221,79 </w:t>
      </w:r>
      <w:r>
        <w:rPr>
          <w:sz w:val="28"/>
          <w:szCs w:val="28"/>
        </w:rPr>
        <w:t xml:space="preserve">тыс. руб., при этом просроченная дебиторская задолженность увеличилась на </w:t>
      </w:r>
      <w:r w:rsidR="001A7AD1">
        <w:rPr>
          <w:sz w:val="28"/>
          <w:szCs w:val="28"/>
        </w:rPr>
        <w:t>2 954,52</w:t>
      </w:r>
      <w:r>
        <w:rPr>
          <w:sz w:val="28"/>
          <w:szCs w:val="28"/>
        </w:rPr>
        <w:t xml:space="preserve"> тыс. руб. и составила </w:t>
      </w:r>
      <w:r w:rsidR="001A7AD1">
        <w:rPr>
          <w:sz w:val="28"/>
          <w:szCs w:val="28"/>
        </w:rPr>
        <w:t xml:space="preserve">5 970,73 </w:t>
      </w:r>
      <w:r>
        <w:rPr>
          <w:sz w:val="28"/>
          <w:szCs w:val="28"/>
        </w:rPr>
        <w:t>тыс. руб.</w:t>
      </w:r>
    </w:p>
    <w:p w:rsidR="001D158F" w:rsidRDefault="00A61C2F" w:rsidP="00590E87">
      <w:pPr>
        <w:spacing w:line="276" w:lineRule="auto"/>
        <w:ind w:firstLine="709"/>
        <w:jc w:val="both"/>
        <w:rPr>
          <w:color w:val="000000"/>
          <w:sz w:val="28"/>
          <w:szCs w:val="28"/>
        </w:rPr>
      </w:pPr>
      <w:r>
        <w:rPr>
          <w:color w:val="000000"/>
          <w:sz w:val="28"/>
          <w:szCs w:val="28"/>
        </w:rPr>
        <w:t>З</w:t>
      </w:r>
      <w:r w:rsidR="00172A13">
        <w:rPr>
          <w:color w:val="000000"/>
          <w:sz w:val="28"/>
          <w:szCs w:val="28"/>
        </w:rPr>
        <w:t>начительное увеличение</w:t>
      </w:r>
      <w:r w:rsidR="00322660" w:rsidRPr="00322660">
        <w:rPr>
          <w:color w:val="000000"/>
          <w:sz w:val="28"/>
          <w:szCs w:val="28"/>
        </w:rPr>
        <w:t xml:space="preserve"> </w:t>
      </w:r>
      <w:r w:rsidR="00322660">
        <w:rPr>
          <w:color w:val="000000"/>
          <w:sz w:val="28"/>
          <w:szCs w:val="28"/>
        </w:rPr>
        <w:t>в отчетном периоде</w:t>
      </w:r>
      <w:r w:rsidR="00172A13">
        <w:rPr>
          <w:color w:val="000000"/>
          <w:sz w:val="28"/>
          <w:szCs w:val="28"/>
        </w:rPr>
        <w:t xml:space="preserve"> дебиторск</w:t>
      </w:r>
      <w:r w:rsidR="005C2412">
        <w:rPr>
          <w:color w:val="000000"/>
          <w:sz w:val="28"/>
          <w:szCs w:val="28"/>
        </w:rPr>
        <w:t xml:space="preserve">ой </w:t>
      </w:r>
      <w:r w:rsidR="00172A13">
        <w:rPr>
          <w:color w:val="000000"/>
          <w:sz w:val="28"/>
          <w:szCs w:val="28"/>
        </w:rPr>
        <w:t>з</w:t>
      </w:r>
      <w:r w:rsidR="00172A13" w:rsidRPr="00BB15A2">
        <w:rPr>
          <w:color w:val="000000"/>
          <w:sz w:val="28"/>
          <w:szCs w:val="28"/>
        </w:rPr>
        <w:t>адолженност</w:t>
      </w:r>
      <w:r w:rsidR="005C2412">
        <w:rPr>
          <w:color w:val="000000"/>
          <w:sz w:val="28"/>
          <w:szCs w:val="28"/>
        </w:rPr>
        <w:t xml:space="preserve">и      </w:t>
      </w:r>
      <w:r w:rsidR="00337E5B">
        <w:rPr>
          <w:color w:val="000000"/>
          <w:sz w:val="28"/>
          <w:szCs w:val="28"/>
        </w:rPr>
        <w:t>(в сумме 101 152,91 тыс. руб.)</w:t>
      </w:r>
      <w:r w:rsidR="001D158F">
        <w:rPr>
          <w:color w:val="000000"/>
          <w:sz w:val="28"/>
          <w:szCs w:val="28"/>
        </w:rPr>
        <w:t xml:space="preserve"> </w:t>
      </w:r>
      <w:r w:rsidR="00322660">
        <w:rPr>
          <w:color w:val="000000"/>
          <w:sz w:val="28"/>
          <w:szCs w:val="28"/>
        </w:rPr>
        <w:t>связано</w:t>
      </w:r>
      <w:r w:rsidR="001D158F" w:rsidRPr="001D158F">
        <w:rPr>
          <w:color w:val="000000"/>
          <w:sz w:val="28"/>
          <w:szCs w:val="28"/>
        </w:rPr>
        <w:t xml:space="preserve"> </w:t>
      </w:r>
      <w:r w:rsidR="007F2DA4" w:rsidRPr="00FA5B7D">
        <w:rPr>
          <w:color w:val="000000" w:themeColor="text1"/>
          <w:sz w:val="28"/>
          <w:szCs w:val="28"/>
        </w:rPr>
        <w:t>с особенностью учета доходов будущих периодов по заключенным договорам аренды</w:t>
      </w:r>
      <w:r w:rsidR="002F0BAF">
        <w:rPr>
          <w:color w:val="000000"/>
          <w:sz w:val="28"/>
          <w:szCs w:val="28"/>
        </w:rPr>
        <w:t xml:space="preserve">, начиная </w:t>
      </w:r>
      <w:r w:rsidR="007F2DA4">
        <w:rPr>
          <w:color w:val="000000"/>
          <w:sz w:val="28"/>
          <w:szCs w:val="28"/>
        </w:rPr>
        <w:t>с</w:t>
      </w:r>
      <w:r w:rsidR="00590E87">
        <w:rPr>
          <w:color w:val="000000"/>
          <w:sz w:val="28"/>
          <w:szCs w:val="28"/>
        </w:rPr>
        <w:t xml:space="preserve"> 2018 год</w:t>
      </w:r>
      <w:r w:rsidR="003A298A">
        <w:rPr>
          <w:color w:val="000000"/>
          <w:sz w:val="28"/>
          <w:szCs w:val="28"/>
        </w:rPr>
        <w:t>а</w:t>
      </w:r>
      <w:r w:rsidR="00E24DE8">
        <w:rPr>
          <w:color w:val="000000"/>
          <w:sz w:val="28"/>
          <w:szCs w:val="28"/>
        </w:rPr>
        <w:t>,  администрируемых отдельными ГАБС муниципальных образований г. Дудинка и г.п. Диксон.</w:t>
      </w:r>
      <w:r w:rsidR="002F0BAF">
        <w:rPr>
          <w:color w:val="000000"/>
          <w:sz w:val="28"/>
          <w:szCs w:val="28"/>
        </w:rPr>
        <w:t xml:space="preserve"> </w:t>
      </w:r>
    </w:p>
    <w:p w:rsidR="001D158F" w:rsidRDefault="00E24DE8" w:rsidP="001D158F">
      <w:pPr>
        <w:spacing w:line="276" w:lineRule="auto"/>
        <w:ind w:firstLine="709"/>
        <w:jc w:val="both"/>
        <w:rPr>
          <w:color w:val="000000"/>
          <w:sz w:val="28"/>
          <w:szCs w:val="28"/>
        </w:rPr>
      </w:pPr>
      <w:r>
        <w:rPr>
          <w:color w:val="000000"/>
          <w:sz w:val="28"/>
          <w:szCs w:val="28"/>
        </w:rPr>
        <w:t>У</w:t>
      </w:r>
      <w:r w:rsidR="004034EC" w:rsidRPr="00FA5B7D">
        <w:rPr>
          <w:color w:val="000000"/>
          <w:sz w:val="28"/>
          <w:szCs w:val="28"/>
        </w:rPr>
        <w:t>вели</w:t>
      </w:r>
      <w:r w:rsidR="0044781D">
        <w:rPr>
          <w:color w:val="000000"/>
          <w:sz w:val="28"/>
          <w:szCs w:val="28"/>
        </w:rPr>
        <w:t>чение дебиторской задолженности п</w:t>
      </w:r>
      <w:r w:rsidR="00E51CBF">
        <w:rPr>
          <w:color w:val="000000"/>
          <w:sz w:val="28"/>
          <w:szCs w:val="28"/>
        </w:rPr>
        <w:t>р</w:t>
      </w:r>
      <w:r w:rsidR="0044781D">
        <w:rPr>
          <w:color w:val="000000"/>
          <w:sz w:val="28"/>
          <w:szCs w:val="28"/>
        </w:rPr>
        <w:t>оизошло по Управлению имущественных отношений</w:t>
      </w:r>
      <w:r w:rsidR="00E51CBF">
        <w:rPr>
          <w:color w:val="000000"/>
          <w:sz w:val="28"/>
          <w:szCs w:val="28"/>
        </w:rPr>
        <w:t xml:space="preserve"> муниципального района</w:t>
      </w:r>
      <w:r w:rsidR="0044781D">
        <w:rPr>
          <w:color w:val="000000"/>
          <w:sz w:val="28"/>
          <w:szCs w:val="28"/>
        </w:rPr>
        <w:t xml:space="preserve"> (на 120 698,01 тыс. руб.)</w:t>
      </w:r>
      <w:r w:rsidR="004034EC" w:rsidRPr="00FA5B7D">
        <w:rPr>
          <w:color w:val="000000"/>
          <w:sz w:val="28"/>
          <w:szCs w:val="28"/>
        </w:rPr>
        <w:t xml:space="preserve"> </w:t>
      </w:r>
      <w:r>
        <w:rPr>
          <w:color w:val="000000"/>
          <w:sz w:val="28"/>
          <w:szCs w:val="28"/>
        </w:rPr>
        <w:t>обусловлено аналогичными причинами</w:t>
      </w:r>
      <w:r w:rsidR="004034EC" w:rsidRPr="00FA5B7D">
        <w:rPr>
          <w:color w:val="000000"/>
          <w:sz w:val="28"/>
          <w:szCs w:val="28"/>
        </w:rPr>
        <w:t xml:space="preserve">, а так же </w:t>
      </w:r>
      <w:r>
        <w:rPr>
          <w:color w:val="000000"/>
          <w:sz w:val="28"/>
          <w:szCs w:val="28"/>
        </w:rPr>
        <w:t xml:space="preserve">связано </w:t>
      </w:r>
      <w:r w:rsidR="004034EC" w:rsidRPr="00FA5B7D">
        <w:rPr>
          <w:color w:val="000000"/>
          <w:sz w:val="28"/>
          <w:szCs w:val="28"/>
        </w:rPr>
        <w:t>с устранением субъектом бюджетной отчетности нарушений, выявленных Контрольно-Счетной палатой по результатам контрольного мероприятия</w:t>
      </w:r>
      <w:r w:rsidR="001C706E">
        <w:rPr>
          <w:color w:val="000000"/>
          <w:sz w:val="28"/>
          <w:szCs w:val="28"/>
        </w:rPr>
        <w:t>,</w:t>
      </w:r>
      <w:r w:rsidR="004034EC" w:rsidRPr="00FA5B7D">
        <w:rPr>
          <w:color w:val="000000"/>
          <w:sz w:val="28"/>
          <w:szCs w:val="28"/>
        </w:rPr>
        <w:t xml:space="preserve"> проведенного в 2018 году </w:t>
      </w:r>
      <w:r w:rsidR="004034EC" w:rsidRPr="00FA5B7D">
        <w:rPr>
          <w:sz w:val="28"/>
          <w:szCs w:val="28"/>
        </w:rPr>
        <w:t xml:space="preserve">«Проверка реализации органами местного самоуправления полномочий по администрированию </w:t>
      </w:r>
      <w:r w:rsidR="004034EC" w:rsidRPr="00FA5B7D">
        <w:rPr>
          <w:sz w:val="28"/>
          <w:szCs w:val="28"/>
        </w:rPr>
        <w:lastRenderedPageBreak/>
        <w:t>доходов бюджета от распоряжения объектами муниципальной собственности и земельными участками, собственность на которые не разграничена», в части не отражения сведений о наличии дебиторской и кредиторской задолженности по администрируемым доходам.</w:t>
      </w:r>
      <w:r w:rsidR="001D158F" w:rsidRPr="001D158F">
        <w:rPr>
          <w:color w:val="000000"/>
          <w:sz w:val="28"/>
          <w:szCs w:val="28"/>
        </w:rPr>
        <w:t xml:space="preserve"> </w:t>
      </w:r>
    </w:p>
    <w:p w:rsidR="004034EC" w:rsidRDefault="004034EC" w:rsidP="00E51CBF">
      <w:pPr>
        <w:spacing w:line="276" w:lineRule="auto"/>
        <w:ind w:firstLine="709"/>
        <w:jc w:val="both"/>
        <w:rPr>
          <w:color w:val="000000"/>
          <w:sz w:val="28"/>
          <w:szCs w:val="28"/>
        </w:rPr>
      </w:pPr>
      <w:r w:rsidRPr="00FA5B7D">
        <w:rPr>
          <w:color w:val="000000"/>
          <w:sz w:val="28"/>
          <w:szCs w:val="28"/>
        </w:rPr>
        <w:t>Сложившаяся дебиторская задолженность по сроку ее наступления классифицируется, как текущая и возникла в ходе операционного цикла, оправдана (возникла в результате договорных отношений и по выданным авансам)</w:t>
      </w:r>
      <w:r>
        <w:rPr>
          <w:color w:val="000000"/>
          <w:sz w:val="28"/>
          <w:szCs w:val="28"/>
        </w:rPr>
        <w:t>.</w:t>
      </w:r>
    </w:p>
    <w:p w:rsidR="00C4023C" w:rsidRDefault="00322660" w:rsidP="00C4023C">
      <w:pPr>
        <w:pStyle w:val="Default"/>
        <w:spacing w:line="276" w:lineRule="auto"/>
        <w:ind w:firstLine="709"/>
        <w:jc w:val="both"/>
        <w:rPr>
          <w:sz w:val="28"/>
          <w:szCs w:val="28"/>
        </w:rPr>
      </w:pPr>
      <w:r>
        <w:rPr>
          <w:sz w:val="28"/>
          <w:szCs w:val="28"/>
        </w:rPr>
        <w:t>Кроме того, и</w:t>
      </w:r>
      <w:r w:rsidR="00C4023C">
        <w:rPr>
          <w:sz w:val="28"/>
          <w:szCs w:val="28"/>
        </w:rPr>
        <w:t>сточниками возникновения дебиторской задолженности</w:t>
      </w:r>
      <w:r>
        <w:rPr>
          <w:sz w:val="28"/>
          <w:szCs w:val="28"/>
        </w:rPr>
        <w:t xml:space="preserve"> в отчетном периоде</w:t>
      </w:r>
      <w:r w:rsidR="00C4023C">
        <w:rPr>
          <w:sz w:val="28"/>
          <w:szCs w:val="28"/>
        </w:rPr>
        <w:t xml:space="preserve"> </w:t>
      </w:r>
      <w:r w:rsidR="005F0709">
        <w:rPr>
          <w:sz w:val="28"/>
          <w:szCs w:val="28"/>
        </w:rPr>
        <w:t xml:space="preserve">в основном </w:t>
      </w:r>
      <w:r w:rsidR="000E1747">
        <w:rPr>
          <w:sz w:val="28"/>
          <w:szCs w:val="28"/>
        </w:rPr>
        <w:t>послужили</w:t>
      </w:r>
      <w:r w:rsidR="00C4023C">
        <w:rPr>
          <w:sz w:val="28"/>
          <w:szCs w:val="28"/>
        </w:rPr>
        <w:t>:</w:t>
      </w:r>
    </w:p>
    <w:p w:rsidR="00C4023C" w:rsidRDefault="00C4023C" w:rsidP="00C4023C">
      <w:pPr>
        <w:spacing w:line="276" w:lineRule="auto"/>
        <w:ind w:firstLine="567"/>
        <w:jc w:val="both"/>
        <w:rPr>
          <w:color w:val="000000"/>
          <w:sz w:val="28"/>
          <w:szCs w:val="28"/>
        </w:rPr>
      </w:pPr>
      <w:r w:rsidRPr="004F2994">
        <w:rPr>
          <w:color w:val="000000"/>
          <w:sz w:val="28"/>
          <w:szCs w:val="28"/>
        </w:rPr>
        <w:t xml:space="preserve">- </w:t>
      </w:r>
      <w:r w:rsidR="004F2994" w:rsidRPr="004F2994">
        <w:rPr>
          <w:color w:val="000000"/>
          <w:sz w:val="28"/>
          <w:szCs w:val="28"/>
        </w:rPr>
        <w:t>перечисленны</w:t>
      </w:r>
      <w:r w:rsidR="00BF674C">
        <w:rPr>
          <w:color w:val="000000"/>
          <w:sz w:val="28"/>
          <w:szCs w:val="28"/>
        </w:rPr>
        <w:t>е</w:t>
      </w:r>
      <w:r w:rsidR="004F2994" w:rsidRPr="004F2994">
        <w:rPr>
          <w:color w:val="000000"/>
          <w:sz w:val="28"/>
          <w:szCs w:val="28"/>
        </w:rPr>
        <w:t xml:space="preserve"> аванс</w:t>
      </w:r>
      <w:r w:rsidR="00BF674C">
        <w:rPr>
          <w:color w:val="000000"/>
          <w:sz w:val="28"/>
          <w:szCs w:val="28"/>
        </w:rPr>
        <w:t>ы</w:t>
      </w:r>
      <w:r w:rsidR="004F2994" w:rsidRPr="004F2994">
        <w:rPr>
          <w:color w:val="000000"/>
          <w:sz w:val="28"/>
          <w:szCs w:val="28"/>
        </w:rPr>
        <w:t xml:space="preserve"> на приобретение уличного игрового оборудования для образовательных учреждений, оборудования для строительства объекта «очистные сооружения» в п.Тухард с.п.Караул</w:t>
      </w:r>
      <w:r w:rsidR="00660C41">
        <w:rPr>
          <w:color w:val="000000"/>
          <w:sz w:val="28"/>
          <w:szCs w:val="28"/>
        </w:rPr>
        <w:t xml:space="preserve"> </w:t>
      </w:r>
      <w:r w:rsidR="00660C41" w:rsidRPr="004F2994">
        <w:rPr>
          <w:color w:val="000000"/>
          <w:sz w:val="28"/>
          <w:szCs w:val="28"/>
        </w:rPr>
        <w:t>в сумме 14</w:t>
      </w:r>
      <w:r w:rsidR="00660C41">
        <w:rPr>
          <w:color w:val="000000"/>
          <w:sz w:val="28"/>
          <w:szCs w:val="28"/>
        </w:rPr>
        <w:t> </w:t>
      </w:r>
      <w:r w:rsidR="00660C41" w:rsidRPr="004F2994">
        <w:rPr>
          <w:color w:val="000000"/>
          <w:sz w:val="28"/>
          <w:szCs w:val="28"/>
        </w:rPr>
        <w:t>525</w:t>
      </w:r>
      <w:r w:rsidR="00660C41">
        <w:rPr>
          <w:color w:val="000000"/>
          <w:sz w:val="28"/>
          <w:szCs w:val="28"/>
        </w:rPr>
        <w:t>,</w:t>
      </w:r>
      <w:r w:rsidR="00660C41" w:rsidRPr="004F2994">
        <w:rPr>
          <w:color w:val="000000"/>
          <w:sz w:val="28"/>
          <w:szCs w:val="28"/>
        </w:rPr>
        <w:t>85</w:t>
      </w:r>
      <w:r w:rsidR="00660C41">
        <w:rPr>
          <w:color w:val="000000"/>
          <w:sz w:val="28"/>
          <w:szCs w:val="28"/>
        </w:rPr>
        <w:t xml:space="preserve"> тыс.</w:t>
      </w:r>
      <w:r w:rsidR="00660C41" w:rsidRPr="004F2994">
        <w:rPr>
          <w:color w:val="000000"/>
          <w:sz w:val="28"/>
          <w:szCs w:val="28"/>
        </w:rPr>
        <w:t xml:space="preserve"> руб.</w:t>
      </w:r>
      <w:r w:rsidRPr="004F2994">
        <w:rPr>
          <w:color w:val="000000"/>
          <w:sz w:val="28"/>
          <w:szCs w:val="28"/>
        </w:rPr>
        <w:t>;</w:t>
      </w:r>
    </w:p>
    <w:p w:rsidR="00660C41" w:rsidRDefault="00660C41" w:rsidP="00C4023C">
      <w:pPr>
        <w:spacing w:line="276" w:lineRule="auto"/>
        <w:ind w:firstLine="567"/>
        <w:jc w:val="both"/>
        <w:rPr>
          <w:color w:val="000000"/>
          <w:sz w:val="28"/>
          <w:szCs w:val="28"/>
        </w:rPr>
      </w:pPr>
      <w:r>
        <w:rPr>
          <w:color w:val="000000"/>
          <w:sz w:val="28"/>
          <w:szCs w:val="28"/>
        </w:rPr>
        <w:t xml:space="preserve">- </w:t>
      </w:r>
      <w:r w:rsidR="0087277B">
        <w:rPr>
          <w:color w:val="000000"/>
          <w:sz w:val="28"/>
          <w:szCs w:val="28"/>
        </w:rPr>
        <w:t>авансы</w:t>
      </w:r>
      <w:r w:rsidRPr="00660C41">
        <w:rPr>
          <w:color w:val="000000"/>
          <w:sz w:val="28"/>
          <w:szCs w:val="28"/>
        </w:rPr>
        <w:t xml:space="preserve"> подотчетным</w:t>
      </w:r>
      <w:r w:rsidR="0087277B">
        <w:rPr>
          <w:color w:val="000000"/>
          <w:sz w:val="28"/>
          <w:szCs w:val="28"/>
        </w:rPr>
        <w:t xml:space="preserve"> лицам</w:t>
      </w:r>
      <w:r w:rsidRPr="00660C41">
        <w:rPr>
          <w:color w:val="000000"/>
          <w:sz w:val="28"/>
          <w:szCs w:val="28"/>
        </w:rPr>
        <w:t xml:space="preserve"> </w:t>
      </w:r>
      <w:r w:rsidR="00E268EC">
        <w:rPr>
          <w:color w:val="000000"/>
          <w:sz w:val="28"/>
          <w:szCs w:val="28"/>
        </w:rPr>
        <w:t>в сумме 3 372,49 тыс. руб;</w:t>
      </w:r>
    </w:p>
    <w:p w:rsidR="00E268EC" w:rsidRPr="004F2994" w:rsidRDefault="00E268EC" w:rsidP="00C4023C">
      <w:pPr>
        <w:spacing w:line="276" w:lineRule="auto"/>
        <w:ind w:firstLine="567"/>
        <w:jc w:val="both"/>
        <w:rPr>
          <w:color w:val="000000"/>
          <w:sz w:val="28"/>
          <w:szCs w:val="28"/>
        </w:rPr>
      </w:pPr>
      <w:r>
        <w:rPr>
          <w:color w:val="000000"/>
          <w:sz w:val="28"/>
          <w:szCs w:val="28"/>
        </w:rPr>
        <w:t xml:space="preserve">- </w:t>
      </w:r>
      <w:r w:rsidR="0087277B">
        <w:rPr>
          <w:color w:val="000000"/>
          <w:sz w:val="28"/>
          <w:szCs w:val="28"/>
        </w:rPr>
        <w:t xml:space="preserve">суммы </w:t>
      </w:r>
      <w:r w:rsidRPr="00E268EC">
        <w:rPr>
          <w:color w:val="000000"/>
          <w:sz w:val="28"/>
          <w:szCs w:val="28"/>
        </w:rPr>
        <w:t>ущерб</w:t>
      </w:r>
      <w:r w:rsidR="0087277B">
        <w:rPr>
          <w:color w:val="000000"/>
          <w:sz w:val="28"/>
          <w:szCs w:val="28"/>
        </w:rPr>
        <w:t>а</w:t>
      </w:r>
      <w:r w:rsidRPr="00E268EC">
        <w:rPr>
          <w:color w:val="000000"/>
          <w:sz w:val="28"/>
          <w:szCs w:val="28"/>
        </w:rPr>
        <w:t>, подлежащ</w:t>
      </w:r>
      <w:r w:rsidR="0087277B">
        <w:rPr>
          <w:color w:val="000000"/>
          <w:sz w:val="28"/>
          <w:szCs w:val="28"/>
        </w:rPr>
        <w:t>ие</w:t>
      </w:r>
      <w:r w:rsidRPr="00E268EC">
        <w:rPr>
          <w:color w:val="000000"/>
          <w:sz w:val="28"/>
          <w:szCs w:val="28"/>
        </w:rPr>
        <w:t xml:space="preserve"> взысканию  по решению суд</w:t>
      </w:r>
      <w:r w:rsidR="0087277B">
        <w:rPr>
          <w:color w:val="000000"/>
          <w:sz w:val="28"/>
          <w:szCs w:val="28"/>
        </w:rPr>
        <w:t>а Арбитражного суда с поставщиков</w:t>
      </w:r>
      <w:r w:rsidRPr="00E268EC">
        <w:rPr>
          <w:color w:val="000000"/>
          <w:sz w:val="28"/>
          <w:szCs w:val="28"/>
        </w:rPr>
        <w:t xml:space="preserve"> по факту нарушений у</w:t>
      </w:r>
      <w:r w:rsidR="00BF674C">
        <w:rPr>
          <w:color w:val="000000"/>
          <w:sz w:val="28"/>
          <w:szCs w:val="28"/>
        </w:rPr>
        <w:t>словий муниципального контракта,</w:t>
      </w:r>
      <w:r w:rsidRPr="00E268EC">
        <w:rPr>
          <w:color w:val="000000"/>
          <w:sz w:val="28"/>
          <w:szCs w:val="28"/>
        </w:rPr>
        <w:t xml:space="preserve"> </w:t>
      </w:r>
      <w:r w:rsidR="00BF674C">
        <w:rPr>
          <w:color w:val="000000"/>
          <w:sz w:val="28"/>
          <w:szCs w:val="28"/>
        </w:rPr>
        <w:t>с</w:t>
      </w:r>
      <w:r w:rsidRPr="00E268EC">
        <w:rPr>
          <w:color w:val="000000"/>
          <w:sz w:val="28"/>
          <w:szCs w:val="28"/>
        </w:rPr>
        <w:t xml:space="preserve"> родителей за присмотр и уход за детьми при наличии судебных решений в пользу </w:t>
      </w:r>
      <w:r w:rsidR="0087277B">
        <w:rPr>
          <w:color w:val="000000"/>
          <w:sz w:val="28"/>
          <w:szCs w:val="28"/>
        </w:rPr>
        <w:t xml:space="preserve">образовательных </w:t>
      </w:r>
      <w:r w:rsidRPr="00E268EC">
        <w:rPr>
          <w:color w:val="000000"/>
          <w:sz w:val="28"/>
          <w:szCs w:val="28"/>
        </w:rPr>
        <w:t>учреждений, по задолженности подотчетных лиц по полученным авансам в сумме 3 468,98 тыс. руб.</w:t>
      </w:r>
    </w:p>
    <w:p w:rsidR="00C4023C" w:rsidRDefault="00C4023C" w:rsidP="00C4023C">
      <w:pPr>
        <w:pStyle w:val="Default"/>
        <w:spacing w:line="276" w:lineRule="auto"/>
        <w:ind w:firstLine="709"/>
        <w:jc w:val="both"/>
        <w:rPr>
          <w:sz w:val="28"/>
          <w:szCs w:val="28"/>
        </w:rPr>
      </w:pPr>
      <w:r>
        <w:rPr>
          <w:sz w:val="28"/>
          <w:szCs w:val="28"/>
        </w:rPr>
        <w:t xml:space="preserve">Основными причинами возникновения просроченной дебиторской задолженности явились: </w:t>
      </w:r>
    </w:p>
    <w:p w:rsidR="00C4023C" w:rsidRDefault="00C4023C" w:rsidP="00C4023C">
      <w:pPr>
        <w:pStyle w:val="Default"/>
        <w:spacing w:line="276" w:lineRule="auto"/>
        <w:ind w:firstLine="709"/>
        <w:jc w:val="both"/>
        <w:rPr>
          <w:sz w:val="28"/>
          <w:szCs w:val="28"/>
        </w:rPr>
      </w:pPr>
      <w:r>
        <w:rPr>
          <w:sz w:val="28"/>
          <w:szCs w:val="28"/>
        </w:rPr>
        <w:t>- нарушение контрагентами условий заключенных муниципальных контракт</w:t>
      </w:r>
      <w:r w:rsidR="00A7085B">
        <w:rPr>
          <w:sz w:val="28"/>
          <w:szCs w:val="28"/>
        </w:rPr>
        <w:t>ов</w:t>
      </w:r>
      <w:r>
        <w:rPr>
          <w:sz w:val="28"/>
          <w:szCs w:val="28"/>
        </w:rPr>
        <w:t xml:space="preserve"> (</w:t>
      </w:r>
      <w:r w:rsidR="00172A13">
        <w:rPr>
          <w:rFonts w:cs="Arial"/>
          <w:sz w:val="28"/>
          <w:szCs w:val="28"/>
        </w:rPr>
        <w:t>2 520,15</w:t>
      </w:r>
      <w:r>
        <w:rPr>
          <w:sz w:val="28"/>
          <w:szCs w:val="28"/>
        </w:rPr>
        <w:t xml:space="preserve"> тыс. руб.);</w:t>
      </w:r>
    </w:p>
    <w:p w:rsidR="00172A13" w:rsidRDefault="00172A13" w:rsidP="00C4023C">
      <w:pPr>
        <w:pStyle w:val="Default"/>
        <w:spacing w:line="276" w:lineRule="auto"/>
        <w:ind w:firstLine="709"/>
        <w:jc w:val="both"/>
        <w:rPr>
          <w:sz w:val="28"/>
          <w:szCs w:val="28"/>
        </w:rPr>
      </w:pPr>
      <w:r>
        <w:rPr>
          <w:sz w:val="28"/>
          <w:szCs w:val="28"/>
        </w:rPr>
        <w:t xml:space="preserve">- </w:t>
      </w:r>
      <w:r w:rsidRPr="00172A13">
        <w:rPr>
          <w:sz w:val="28"/>
          <w:szCs w:val="28"/>
        </w:rPr>
        <w:t>неплатежеспособность плательщиков платежей в бюджет</w:t>
      </w:r>
      <w:r>
        <w:rPr>
          <w:sz w:val="28"/>
          <w:szCs w:val="28"/>
        </w:rPr>
        <w:t xml:space="preserve"> муниципального района (2 056,90 тыс. руб.);</w:t>
      </w:r>
    </w:p>
    <w:p w:rsidR="00C4023C" w:rsidRDefault="00C4023C" w:rsidP="00C4023C">
      <w:pPr>
        <w:pStyle w:val="Default"/>
        <w:spacing w:line="276" w:lineRule="auto"/>
        <w:ind w:firstLine="709"/>
        <w:jc w:val="both"/>
        <w:rPr>
          <w:sz w:val="28"/>
          <w:szCs w:val="28"/>
        </w:rPr>
      </w:pPr>
      <w:r>
        <w:rPr>
          <w:sz w:val="28"/>
          <w:szCs w:val="28"/>
        </w:rPr>
        <w:t>- невозврат подотчетных сумм (</w:t>
      </w:r>
      <w:r w:rsidR="00172A13">
        <w:rPr>
          <w:rFonts w:cs="Arial"/>
          <w:sz w:val="28"/>
          <w:szCs w:val="28"/>
        </w:rPr>
        <w:t>1 393,68</w:t>
      </w:r>
      <w:r>
        <w:rPr>
          <w:rFonts w:cs="Arial"/>
          <w:sz w:val="28"/>
          <w:szCs w:val="28"/>
        </w:rPr>
        <w:t xml:space="preserve"> </w:t>
      </w:r>
      <w:r>
        <w:rPr>
          <w:sz w:val="28"/>
          <w:szCs w:val="28"/>
        </w:rPr>
        <w:t>тыс. руб.)</w:t>
      </w:r>
      <w:r w:rsidR="00B91522">
        <w:rPr>
          <w:sz w:val="28"/>
          <w:szCs w:val="28"/>
        </w:rPr>
        <w:t>.</w:t>
      </w:r>
    </w:p>
    <w:p w:rsidR="00C4023C" w:rsidRDefault="00C4023C" w:rsidP="00C4023C">
      <w:pPr>
        <w:spacing w:line="276" w:lineRule="auto"/>
        <w:ind w:firstLine="708"/>
        <w:jc w:val="both"/>
        <w:rPr>
          <w:color w:val="000000"/>
          <w:sz w:val="28"/>
          <w:szCs w:val="28"/>
        </w:rPr>
      </w:pPr>
      <w:r>
        <w:rPr>
          <w:color w:val="000000"/>
          <w:sz w:val="28"/>
          <w:szCs w:val="28"/>
        </w:rPr>
        <w:t xml:space="preserve">Контрольно-Счетная палата отмечает, </w:t>
      </w:r>
      <w:r>
        <w:rPr>
          <w:sz w:val="28"/>
          <w:szCs w:val="28"/>
        </w:rPr>
        <w:t>что</w:t>
      </w:r>
      <w:r w:rsidR="00003A6A">
        <w:rPr>
          <w:sz w:val="28"/>
          <w:szCs w:val="28"/>
        </w:rPr>
        <w:t xml:space="preserve"> устойчивый</w:t>
      </w:r>
      <w:r>
        <w:rPr>
          <w:sz w:val="28"/>
          <w:szCs w:val="28"/>
        </w:rPr>
        <w:t xml:space="preserve"> рост </w:t>
      </w:r>
      <w:r w:rsidR="00003A6A">
        <w:rPr>
          <w:sz w:val="28"/>
          <w:szCs w:val="28"/>
        </w:rPr>
        <w:t xml:space="preserve">объема </w:t>
      </w:r>
      <w:r>
        <w:rPr>
          <w:sz w:val="28"/>
          <w:szCs w:val="28"/>
        </w:rPr>
        <w:t>дебиторской задолженности</w:t>
      </w:r>
      <w:r w:rsidR="00B27AA4">
        <w:rPr>
          <w:sz w:val="28"/>
          <w:szCs w:val="28"/>
        </w:rPr>
        <w:t xml:space="preserve">, в том числе просроченной </w:t>
      </w:r>
      <w:r>
        <w:rPr>
          <w:sz w:val="28"/>
          <w:szCs w:val="28"/>
        </w:rPr>
        <w:t xml:space="preserve"> </w:t>
      </w:r>
      <w:r w:rsidR="00003A6A">
        <w:rPr>
          <w:sz w:val="28"/>
          <w:szCs w:val="28"/>
        </w:rPr>
        <w:t>на протяжении</w:t>
      </w:r>
      <w:r>
        <w:rPr>
          <w:sz w:val="28"/>
          <w:szCs w:val="28"/>
        </w:rPr>
        <w:t xml:space="preserve"> </w:t>
      </w:r>
      <w:r w:rsidR="00003A6A">
        <w:rPr>
          <w:sz w:val="28"/>
          <w:szCs w:val="28"/>
        </w:rPr>
        <w:t>трехлетнего</w:t>
      </w:r>
      <w:r>
        <w:rPr>
          <w:sz w:val="28"/>
          <w:szCs w:val="28"/>
        </w:rPr>
        <w:t xml:space="preserve"> период</w:t>
      </w:r>
      <w:r w:rsidR="00003A6A">
        <w:rPr>
          <w:sz w:val="28"/>
          <w:szCs w:val="28"/>
        </w:rPr>
        <w:t>а</w:t>
      </w:r>
      <w:r>
        <w:rPr>
          <w:sz w:val="28"/>
          <w:szCs w:val="28"/>
        </w:rPr>
        <w:t xml:space="preserve"> </w:t>
      </w:r>
      <w:r w:rsidR="00003A6A">
        <w:rPr>
          <w:sz w:val="28"/>
          <w:szCs w:val="28"/>
        </w:rPr>
        <w:t xml:space="preserve">2016 – 2018 годов </w:t>
      </w:r>
      <w:r>
        <w:rPr>
          <w:sz w:val="28"/>
          <w:szCs w:val="28"/>
        </w:rPr>
        <w:t xml:space="preserve">может свидетельствовать о недостаточном контроле </w:t>
      </w:r>
      <w:r w:rsidR="00BD7BDC">
        <w:rPr>
          <w:sz w:val="28"/>
          <w:szCs w:val="28"/>
        </w:rPr>
        <w:t xml:space="preserve">ГАБС </w:t>
      </w:r>
      <w:r>
        <w:rPr>
          <w:sz w:val="28"/>
          <w:szCs w:val="28"/>
        </w:rPr>
        <w:t xml:space="preserve">за платежно-расчетной дисциплиной </w:t>
      </w:r>
      <w:r w:rsidR="00BD7BDC">
        <w:rPr>
          <w:sz w:val="28"/>
          <w:szCs w:val="28"/>
        </w:rPr>
        <w:t xml:space="preserve">при работе (взаимодействии) </w:t>
      </w:r>
      <w:r>
        <w:rPr>
          <w:sz w:val="28"/>
          <w:szCs w:val="28"/>
        </w:rPr>
        <w:t xml:space="preserve">с поставщиками и подрядчиками, а также с подотчетными лицами. </w:t>
      </w:r>
      <w:proofErr w:type="gramStart"/>
      <w:r>
        <w:rPr>
          <w:color w:val="000000"/>
          <w:sz w:val="28"/>
          <w:szCs w:val="28"/>
        </w:rPr>
        <w:t xml:space="preserve">В целях сокращения дебиторской задолженности предлагается </w:t>
      </w:r>
      <w:r w:rsidR="00BD7BDC">
        <w:rPr>
          <w:color w:val="000000"/>
          <w:sz w:val="28"/>
          <w:szCs w:val="28"/>
        </w:rPr>
        <w:t xml:space="preserve">провести анализ </w:t>
      </w:r>
      <w:r>
        <w:rPr>
          <w:color w:val="000000"/>
          <w:sz w:val="28"/>
          <w:szCs w:val="28"/>
        </w:rPr>
        <w:t xml:space="preserve">причин ее возникновения и принять меры по их устранению, а также более активно использовать меры </w:t>
      </w:r>
      <w:r w:rsidR="00BD7BDC">
        <w:rPr>
          <w:color w:val="000000"/>
          <w:sz w:val="28"/>
          <w:szCs w:val="28"/>
        </w:rPr>
        <w:t xml:space="preserve">привлечения к </w:t>
      </w:r>
      <w:r>
        <w:rPr>
          <w:color w:val="000000"/>
          <w:sz w:val="28"/>
          <w:szCs w:val="28"/>
        </w:rPr>
        <w:t>ответственности поставщик</w:t>
      </w:r>
      <w:r w:rsidR="00BD7BDC">
        <w:rPr>
          <w:color w:val="000000"/>
          <w:sz w:val="28"/>
          <w:szCs w:val="28"/>
        </w:rPr>
        <w:t>ов</w:t>
      </w:r>
      <w:r>
        <w:rPr>
          <w:color w:val="000000"/>
          <w:sz w:val="28"/>
          <w:szCs w:val="28"/>
        </w:rPr>
        <w:t>, подрядчик</w:t>
      </w:r>
      <w:r w:rsidR="00BD7BDC">
        <w:rPr>
          <w:color w:val="000000"/>
          <w:sz w:val="28"/>
          <w:szCs w:val="28"/>
        </w:rPr>
        <w:t>ов</w:t>
      </w:r>
      <w:r>
        <w:rPr>
          <w:color w:val="000000"/>
          <w:sz w:val="28"/>
          <w:szCs w:val="28"/>
        </w:rPr>
        <w:t xml:space="preserve"> за нарушение условий муниципальных контрактов (договоров), своевременно проводить претензионно-исковые работы, усилить контроль за выдачей и возвратом авансовых сумм подотчетным лицам, а также принять другие </w:t>
      </w:r>
      <w:r w:rsidR="00A97648">
        <w:rPr>
          <w:color w:val="000000"/>
          <w:sz w:val="28"/>
          <w:szCs w:val="28"/>
        </w:rPr>
        <w:t xml:space="preserve">необходимые и достаточные </w:t>
      </w:r>
      <w:r>
        <w:rPr>
          <w:color w:val="000000"/>
          <w:sz w:val="28"/>
          <w:szCs w:val="28"/>
        </w:rPr>
        <w:t>меры</w:t>
      </w:r>
      <w:r w:rsidR="00A97648">
        <w:rPr>
          <w:color w:val="000000"/>
          <w:sz w:val="28"/>
          <w:szCs w:val="28"/>
        </w:rPr>
        <w:t xml:space="preserve"> для уменьшения задолженности</w:t>
      </w:r>
      <w:r>
        <w:rPr>
          <w:color w:val="000000"/>
          <w:sz w:val="28"/>
          <w:szCs w:val="28"/>
        </w:rPr>
        <w:t>.</w:t>
      </w:r>
      <w:proofErr w:type="gramEnd"/>
    </w:p>
    <w:p w:rsidR="003B1375" w:rsidRDefault="003B1375" w:rsidP="003B1375">
      <w:pPr>
        <w:autoSpaceDE w:val="0"/>
        <w:autoSpaceDN w:val="0"/>
        <w:adjustRightInd w:val="0"/>
        <w:spacing w:line="276" w:lineRule="auto"/>
        <w:ind w:firstLine="709"/>
        <w:jc w:val="both"/>
        <w:rPr>
          <w:color w:val="000000"/>
          <w:sz w:val="28"/>
          <w:szCs w:val="28"/>
        </w:rPr>
      </w:pPr>
      <w:r>
        <w:rPr>
          <w:rFonts w:cs="Arial"/>
          <w:color w:val="000000"/>
          <w:sz w:val="28"/>
          <w:szCs w:val="28"/>
        </w:rPr>
        <w:t xml:space="preserve">Кредиторская задолженность на конец отчетного периода составила 111 992,96 тыс. руб., просроченная задолженность отсутствует. Кредиторская </w:t>
      </w:r>
      <w:r>
        <w:rPr>
          <w:color w:val="000000"/>
          <w:sz w:val="28"/>
          <w:szCs w:val="28"/>
        </w:rPr>
        <w:lastRenderedPageBreak/>
        <w:t>задолженность по сравнению с отчетным периодом прошлого финансового года увеличилась на 42 280,31 тыс. руб.</w:t>
      </w:r>
    </w:p>
    <w:p w:rsidR="00C4023C" w:rsidRDefault="00C4023C" w:rsidP="00C4023C">
      <w:pPr>
        <w:pStyle w:val="Default"/>
        <w:spacing w:line="276" w:lineRule="auto"/>
        <w:ind w:firstLine="709"/>
        <w:jc w:val="both"/>
        <w:rPr>
          <w:sz w:val="28"/>
          <w:szCs w:val="28"/>
        </w:rPr>
      </w:pPr>
      <w:r>
        <w:rPr>
          <w:sz w:val="28"/>
          <w:szCs w:val="28"/>
        </w:rPr>
        <w:t xml:space="preserve">Возникновение кредиторской задолженности в основном связано </w:t>
      </w:r>
      <w:proofErr w:type="gramStart"/>
      <w:r>
        <w:rPr>
          <w:sz w:val="28"/>
          <w:szCs w:val="28"/>
        </w:rPr>
        <w:t>с</w:t>
      </w:r>
      <w:proofErr w:type="gramEnd"/>
      <w:r>
        <w:rPr>
          <w:sz w:val="28"/>
          <w:szCs w:val="28"/>
        </w:rPr>
        <w:t xml:space="preserve">: </w:t>
      </w:r>
    </w:p>
    <w:p w:rsidR="00C4023C" w:rsidRDefault="00C4023C" w:rsidP="00C4023C">
      <w:pPr>
        <w:autoSpaceDE w:val="0"/>
        <w:autoSpaceDN w:val="0"/>
        <w:adjustRightInd w:val="0"/>
        <w:spacing w:line="276" w:lineRule="auto"/>
        <w:ind w:firstLine="709"/>
        <w:jc w:val="both"/>
        <w:rPr>
          <w:rFonts w:cs="Arial"/>
          <w:color w:val="000000"/>
          <w:sz w:val="28"/>
          <w:szCs w:val="28"/>
        </w:rPr>
      </w:pPr>
      <w:r>
        <w:rPr>
          <w:rFonts w:cs="Arial"/>
          <w:color w:val="000000"/>
          <w:sz w:val="28"/>
          <w:szCs w:val="28"/>
        </w:rPr>
        <w:t>- неполным освоением межбюджетных трансфертов, полученных из краевого бюджета и бюджетов поселений</w:t>
      </w:r>
      <w:r w:rsidR="00A7085B">
        <w:rPr>
          <w:rFonts w:cs="Arial"/>
          <w:color w:val="000000"/>
          <w:sz w:val="28"/>
          <w:szCs w:val="28"/>
        </w:rPr>
        <w:t>,</w:t>
      </w:r>
      <w:r>
        <w:rPr>
          <w:rFonts w:cs="Arial"/>
          <w:color w:val="000000"/>
          <w:sz w:val="28"/>
          <w:szCs w:val="28"/>
        </w:rPr>
        <w:t xml:space="preserve"> в сумме </w:t>
      </w:r>
      <w:r w:rsidR="00577050">
        <w:rPr>
          <w:rFonts w:cs="Arial"/>
          <w:color w:val="000000"/>
          <w:sz w:val="28"/>
          <w:szCs w:val="28"/>
        </w:rPr>
        <w:t>32 405,05</w:t>
      </w:r>
      <w:r>
        <w:rPr>
          <w:rFonts w:cs="Arial"/>
          <w:color w:val="000000"/>
          <w:sz w:val="28"/>
          <w:szCs w:val="28"/>
        </w:rPr>
        <w:t xml:space="preserve"> тыс. руб.;</w:t>
      </w:r>
    </w:p>
    <w:p w:rsidR="00577050" w:rsidRPr="00D512D1" w:rsidRDefault="00C4023C" w:rsidP="00D512D1">
      <w:pPr>
        <w:pStyle w:val="Default"/>
        <w:spacing w:line="276" w:lineRule="auto"/>
        <w:ind w:firstLine="709"/>
        <w:jc w:val="both"/>
        <w:rPr>
          <w:sz w:val="28"/>
          <w:szCs w:val="28"/>
        </w:rPr>
      </w:pPr>
      <w:r w:rsidRPr="00D512D1">
        <w:rPr>
          <w:sz w:val="28"/>
          <w:szCs w:val="28"/>
        </w:rPr>
        <w:t xml:space="preserve">- </w:t>
      </w:r>
      <w:r w:rsidR="00D512D1" w:rsidRPr="00D512D1">
        <w:rPr>
          <w:sz w:val="28"/>
          <w:szCs w:val="28"/>
        </w:rPr>
        <w:t>переплатой по налоговым доходам и по арендной плате за земельные участки, государственная собственность на которые не разграничена в сумме 11 375,</w:t>
      </w:r>
      <w:r w:rsidR="00577050" w:rsidRPr="00D512D1">
        <w:rPr>
          <w:sz w:val="28"/>
          <w:szCs w:val="28"/>
        </w:rPr>
        <w:t>2</w:t>
      </w:r>
      <w:r w:rsidR="00D512D1" w:rsidRPr="00D512D1">
        <w:rPr>
          <w:sz w:val="28"/>
          <w:szCs w:val="28"/>
        </w:rPr>
        <w:t xml:space="preserve">5 тыс. </w:t>
      </w:r>
      <w:r w:rsidR="00577050" w:rsidRPr="00D512D1">
        <w:rPr>
          <w:sz w:val="28"/>
          <w:szCs w:val="28"/>
        </w:rPr>
        <w:t xml:space="preserve">руб. </w:t>
      </w:r>
    </w:p>
    <w:p w:rsidR="00C4023C" w:rsidRDefault="009C2BEE" w:rsidP="00C4023C">
      <w:pPr>
        <w:spacing w:line="276" w:lineRule="auto"/>
        <w:ind w:firstLine="709"/>
        <w:jc w:val="both"/>
        <w:rPr>
          <w:rFonts w:cs="Arial"/>
          <w:color w:val="000000"/>
          <w:sz w:val="28"/>
          <w:szCs w:val="28"/>
        </w:rPr>
      </w:pPr>
      <w:r>
        <w:rPr>
          <w:rFonts w:cs="Arial"/>
          <w:color w:val="000000"/>
          <w:sz w:val="28"/>
          <w:szCs w:val="28"/>
        </w:rPr>
        <w:t>4</w:t>
      </w:r>
      <w:r w:rsidR="003B1950">
        <w:rPr>
          <w:rFonts w:cs="Arial"/>
          <w:color w:val="000000"/>
          <w:sz w:val="28"/>
          <w:szCs w:val="28"/>
        </w:rPr>
        <w:t>.</w:t>
      </w:r>
      <w:r w:rsidR="00C4023C">
        <w:rPr>
          <w:rFonts w:cs="Arial"/>
          <w:color w:val="000000"/>
          <w:sz w:val="28"/>
          <w:szCs w:val="28"/>
        </w:rPr>
        <w:t>2. По состоянию на 01.01.201</w:t>
      </w:r>
      <w:r w:rsidR="00577050">
        <w:rPr>
          <w:rFonts w:cs="Arial"/>
          <w:color w:val="000000"/>
          <w:sz w:val="28"/>
          <w:szCs w:val="28"/>
        </w:rPr>
        <w:t xml:space="preserve">9 </w:t>
      </w:r>
      <w:r w:rsidR="00C4023C">
        <w:rPr>
          <w:rFonts w:cs="Arial"/>
          <w:color w:val="000000"/>
          <w:sz w:val="28"/>
          <w:szCs w:val="28"/>
        </w:rPr>
        <w:t xml:space="preserve">общая задолженность по представленным  бюджетным кредитам из средств районного бюджета </w:t>
      </w:r>
      <w:r w:rsidR="00EA5200">
        <w:rPr>
          <w:rFonts w:cs="Arial"/>
          <w:color w:val="000000"/>
          <w:sz w:val="28"/>
          <w:szCs w:val="28"/>
        </w:rPr>
        <w:t xml:space="preserve">уменьшилась на 96 674,34 и </w:t>
      </w:r>
      <w:r w:rsidR="00C4023C">
        <w:rPr>
          <w:rFonts w:cs="Arial"/>
          <w:color w:val="000000"/>
          <w:sz w:val="28"/>
          <w:szCs w:val="28"/>
        </w:rPr>
        <w:t xml:space="preserve">составила </w:t>
      </w:r>
      <w:r w:rsidR="00EA5200">
        <w:rPr>
          <w:rFonts w:cs="Arial"/>
          <w:color w:val="000000"/>
          <w:sz w:val="28"/>
          <w:szCs w:val="28"/>
        </w:rPr>
        <w:t>345 828,08</w:t>
      </w:r>
      <w:r w:rsidR="00C4023C">
        <w:rPr>
          <w:rFonts w:cs="Arial"/>
          <w:color w:val="000000"/>
          <w:sz w:val="28"/>
          <w:szCs w:val="28"/>
        </w:rPr>
        <w:t xml:space="preserve"> тыс. руб., в том числе:</w:t>
      </w:r>
    </w:p>
    <w:p w:rsidR="00C4023C" w:rsidRDefault="00C4023C" w:rsidP="00C4023C">
      <w:pPr>
        <w:autoSpaceDE w:val="0"/>
        <w:autoSpaceDN w:val="0"/>
        <w:adjustRightInd w:val="0"/>
        <w:spacing w:line="276" w:lineRule="auto"/>
        <w:ind w:firstLine="709"/>
        <w:jc w:val="both"/>
        <w:rPr>
          <w:rFonts w:cs="Arial"/>
          <w:color w:val="000000"/>
          <w:sz w:val="28"/>
          <w:szCs w:val="28"/>
        </w:rPr>
      </w:pPr>
      <w:r>
        <w:rPr>
          <w:rFonts w:cs="Arial"/>
          <w:color w:val="000000"/>
          <w:sz w:val="28"/>
          <w:szCs w:val="28"/>
        </w:rPr>
        <w:t xml:space="preserve">- в сумме </w:t>
      </w:r>
      <w:r>
        <w:rPr>
          <w:rFonts w:cs="Arial"/>
          <w:sz w:val="28"/>
          <w:szCs w:val="28"/>
        </w:rPr>
        <w:t>344 002,08</w:t>
      </w:r>
      <w:r>
        <w:rPr>
          <w:rFonts w:cs="Arial"/>
        </w:rPr>
        <w:t xml:space="preserve"> </w:t>
      </w:r>
      <w:r>
        <w:rPr>
          <w:rFonts w:cs="Arial"/>
          <w:color w:val="000000"/>
          <w:sz w:val="28"/>
          <w:szCs w:val="28"/>
        </w:rPr>
        <w:t>тыс. руб. по бюджетному кредиту, предоставленному в 2007 году МП «Таймыртопснаб» для осуществления деятельности по завозу топливно-энергетических ресурсов на территорию муниципального района;</w:t>
      </w:r>
    </w:p>
    <w:p w:rsidR="00DB3583" w:rsidRDefault="00C4023C" w:rsidP="00C52227">
      <w:pPr>
        <w:spacing w:line="276" w:lineRule="auto"/>
        <w:ind w:firstLine="709"/>
        <w:jc w:val="both"/>
        <w:rPr>
          <w:rFonts w:cs="Arial"/>
          <w:color w:val="000000"/>
          <w:sz w:val="28"/>
          <w:szCs w:val="28"/>
        </w:rPr>
      </w:pPr>
      <w:r>
        <w:rPr>
          <w:rFonts w:cs="Arial"/>
          <w:color w:val="000000"/>
          <w:sz w:val="28"/>
          <w:szCs w:val="28"/>
        </w:rPr>
        <w:t xml:space="preserve">- в сумме </w:t>
      </w:r>
      <w:r>
        <w:rPr>
          <w:rFonts w:cs="Arial"/>
          <w:sz w:val="28"/>
          <w:szCs w:val="28"/>
        </w:rPr>
        <w:t>1</w:t>
      </w:r>
      <w:r w:rsidR="00DB3583">
        <w:rPr>
          <w:rFonts w:cs="Arial"/>
          <w:sz w:val="28"/>
          <w:szCs w:val="28"/>
        </w:rPr>
        <w:t> 826,00</w:t>
      </w:r>
      <w:r>
        <w:rPr>
          <w:rFonts w:cs="Arial"/>
        </w:rPr>
        <w:t xml:space="preserve"> </w:t>
      </w:r>
      <w:r>
        <w:rPr>
          <w:rFonts w:cs="Arial"/>
          <w:color w:val="000000"/>
          <w:sz w:val="28"/>
          <w:szCs w:val="28"/>
        </w:rPr>
        <w:t xml:space="preserve">тыс. руб. по бюджетным кредитам, выделенным из бюджета за счет средств Регионального фонда государственной финансовой поддержки завоза продукции (товаров) в Таймырский (Долгано-Ненецкий) автономный округ и переданных в собственность муниципального района. </w:t>
      </w:r>
    </w:p>
    <w:p w:rsidR="00C4023C" w:rsidRPr="00C52227" w:rsidRDefault="00C52227" w:rsidP="00C4023C">
      <w:pPr>
        <w:spacing w:line="276" w:lineRule="auto"/>
        <w:ind w:firstLine="709"/>
        <w:jc w:val="both"/>
        <w:rPr>
          <w:rFonts w:cs="Arial"/>
          <w:color w:val="000000"/>
          <w:sz w:val="28"/>
          <w:szCs w:val="28"/>
        </w:rPr>
      </w:pPr>
      <w:r w:rsidRPr="00C52227">
        <w:rPr>
          <w:rFonts w:cs="Arial"/>
          <w:color w:val="000000"/>
          <w:sz w:val="28"/>
          <w:szCs w:val="28"/>
        </w:rPr>
        <w:t>В отчетном периоде</w:t>
      </w:r>
      <w:r w:rsidR="00DB3583" w:rsidRPr="00C52227">
        <w:rPr>
          <w:rFonts w:cs="Arial"/>
          <w:sz w:val="28"/>
          <w:szCs w:val="28"/>
        </w:rPr>
        <w:t xml:space="preserve"> осуществлен возврат бюджетного кредита в сумме 30 000,00 тыс. руб.</w:t>
      </w:r>
      <w:r>
        <w:rPr>
          <w:rFonts w:cs="Arial"/>
          <w:sz w:val="28"/>
          <w:szCs w:val="28"/>
        </w:rPr>
        <w:t xml:space="preserve"> и процентов в сумме 27,70 тыс. руб. </w:t>
      </w:r>
      <w:r w:rsidR="00DB3583" w:rsidRPr="00C52227">
        <w:rPr>
          <w:rFonts w:cs="Arial"/>
          <w:sz w:val="28"/>
          <w:szCs w:val="28"/>
        </w:rPr>
        <w:t>по бюджетному кредиту, предоставленному бюджету муниципального района из бюджета Красноярского края</w:t>
      </w:r>
      <w:r w:rsidR="008F2A88">
        <w:rPr>
          <w:rFonts w:cs="Arial"/>
          <w:sz w:val="28"/>
          <w:szCs w:val="28"/>
        </w:rPr>
        <w:t>.</w:t>
      </w:r>
    </w:p>
    <w:p w:rsidR="0005644D" w:rsidRDefault="0005644D" w:rsidP="0037159E">
      <w:pPr>
        <w:tabs>
          <w:tab w:val="left" w:pos="709"/>
        </w:tabs>
        <w:autoSpaceDE w:val="0"/>
        <w:autoSpaceDN w:val="0"/>
        <w:adjustRightInd w:val="0"/>
        <w:spacing w:line="276" w:lineRule="auto"/>
        <w:ind w:left="709"/>
        <w:jc w:val="center"/>
        <w:rPr>
          <w:b/>
          <w:bCs/>
          <w:color w:val="000000"/>
          <w:sz w:val="28"/>
          <w:szCs w:val="28"/>
        </w:rPr>
      </w:pPr>
    </w:p>
    <w:p w:rsidR="0037159E" w:rsidRDefault="00FE38C1" w:rsidP="0037159E">
      <w:pPr>
        <w:tabs>
          <w:tab w:val="left" w:pos="709"/>
        </w:tabs>
        <w:autoSpaceDE w:val="0"/>
        <w:autoSpaceDN w:val="0"/>
        <w:adjustRightInd w:val="0"/>
        <w:spacing w:line="276" w:lineRule="auto"/>
        <w:ind w:left="709"/>
        <w:jc w:val="center"/>
        <w:rPr>
          <w:b/>
          <w:bCs/>
          <w:color w:val="000000"/>
          <w:sz w:val="28"/>
          <w:szCs w:val="28"/>
        </w:rPr>
      </w:pPr>
      <w:r>
        <w:rPr>
          <w:b/>
          <w:bCs/>
          <w:color w:val="000000"/>
          <w:sz w:val="28"/>
          <w:szCs w:val="28"/>
        </w:rPr>
        <w:t>5</w:t>
      </w:r>
      <w:r w:rsidR="0037159E" w:rsidRPr="00306D4A">
        <w:rPr>
          <w:b/>
          <w:bCs/>
          <w:color w:val="000000"/>
          <w:sz w:val="28"/>
          <w:szCs w:val="28"/>
        </w:rPr>
        <w:t>. Исполнение районного бюджета по расходам</w:t>
      </w:r>
    </w:p>
    <w:p w:rsidR="0037159E" w:rsidRPr="00306D4A" w:rsidRDefault="0037159E" w:rsidP="0037159E">
      <w:pPr>
        <w:tabs>
          <w:tab w:val="left" w:pos="709"/>
        </w:tabs>
        <w:autoSpaceDE w:val="0"/>
        <w:autoSpaceDN w:val="0"/>
        <w:adjustRightInd w:val="0"/>
        <w:spacing w:line="276" w:lineRule="auto"/>
        <w:ind w:left="709"/>
        <w:jc w:val="center"/>
        <w:rPr>
          <w:b/>
          <w:bCs/>
          <w:color w:val="000000"/>
          <w:sz w:val="28"/>
          <w:szCs w:val="28"/>
        </w:rPr>
      </w:pPr>
    </w:p>
    <w:p w:rsidR="0037159E" w:rsidRPr="00306D4A" w:rsidRDefault="00FE38C1" w:rsidP="0037159E">
      <w:pPr>
        <w:spacing w:line="286" w:lineRule="auto"/>
        <w:ind w:firstLine="709"/>
        <w:jc w:val="both"/>
        <w:rPr>
          <w:b/>
          <w:bCs/>
          <w:color w:val="000000"/>
          <w:sz w:val="28"/>
          <w:szCs w:val="28"/>
        </w:rPr>
      </w:pPr>
      <w:r>
        <w:rPr>
          <w:b/>
          <w:bCs/>
          <w:color w:val="000000"/>
          <w:sz w:val="28"/>
          <w:szCs w:val="28"/>
        </w:rPr>
        <w:t>5</w:t>
      </w:r>
      <w:r w:rsidR="0037159E" w:rsidRPr="00306D4A">
        <w:rPr>
          <w:b/>
          <w:bCs/>
          <w:color w:val="000000"/>
          <w:sz w:val="28"/>
          <w:szCs w:val="28"/>
        </w:rPr>
        <w:t>.1. Анализ плановых показателей расходов районного бюджета</w:t>
      </w:r>
    </w:p>
    <w:p w:rsidR="0037159E" w:rsidRPr="00306D4A" w:rsidRDefault="0037159E" w:rsidP="0037159E">
      <w:pPr>
        <w:spacing w:line="286" w:lineRule="auto"/>
        <w:ind w:firstLine="720"/>
        <w:jc w:val="both"/>
        <w:rPr>
          <w:bCs/>
          <w:sz w:val="28"/>
          <w:szCs w:val="28"/>
        </w:rPr>
      </w:pPr>
      <w:r w:rsidRPr="00306D4A">
        <w:rPr>
          <w:bCs/>
          <w:sz w:val="28"/>
          <w:szCs w:val="28"/>
        </w:rPr>
        <w:t>Решением о бюджете  № 1</w:t>
      </w:r>
      <w:r>
        <w:rPr>
          <w:bCs/>
          <w:sz w:val="28"/>
          <w:szCs w:val="28"/>
        </w:rPr>
        <w:t>4</w:t>
      </w:r>
      <w:r w:rsidRPr="00306D4A">
        <w:rPr>
          <w:bCs/>
          <w:sz w:val="28"/>
          <w:szCs w:val="28"/>
        </w:rPr>
        <w:t>-0</w:t>
      </w:r>
      <w:r>
        <w:rPr>
          <w:bCs/>
          <w:sz w:val="28"/>
          <w:szCs w:val="28"/>
        </w:rPr>
        <w:t>211</w:t>
      </w:r>
      <w:r w:rsidRPr="00306D4A">
        <w:rPr>
          <w:bCs/>
          <w:sz w:val="28"/>
          <w:szCs w:val="28"/>
        </w:rPr>
        <w:t xml:space="preserve"> (первоначальная редакция) расходы районного бюджета утверждены в объеме </w:t>
      </w:r>
      <w:r>
        <w:rPr>
          <w:bCs/>
          <w:sz w:val="28"/>
          <w:szCs w:val="28"/>
        </w:rPr>
        <w:t>7 784 848,38</w:t>
      </w:r>
      <w:r w:rsidRPr="00306D4A">
        <w:rPr>
          <w:bCs/>
          <w:sz w:val="28"/>
          <w:szCs w:val="28"/>
        </w:rPr>
        <w:t xml:space="preserve"> тыс. руб., в том числе:</w:t>
      </w:r>
    </w:p>
    <w:p w:rsidR="0037159E" w:rsidRPr="00306D4A" w:rsidRDefault="0037159E" w:rsidP="0037159E">
      <w:pPr>
        <w:spacing w:line="286" w:lineRule="auto"/>
        <w:ind w:firstLine="720"/>
        <w:jc w:val="both"/>
        <w:rPr>
          <w:bCs/>
          <w:sz w:val="28"/>
          <w:szCs w:val="28"/>
        </w:rPr>
      </w:pPr>
      <w:r w:rsidRPr="00306D4A">
        <w:rPr>
          <w:bCs/>
          <w:sz w:val="28"/>
          <w:szCs w:val="28"/>
        </w:rPr>
        <w:t xml:space="preserve">- расходы, осуществляемые за счет собственных доходов и источников финансирования дефицита районного бюджета, а также дотаций, предоставляемых из краевого бюджета, составили </w:t>
      </w:r>
      <w:r>
        <w:rPr>
          <w:bCs/>
          <w:sz w:val="28"/>
          <w:szCs w:val="28"/>
        </w:rPr>
        <w:t>4 072 273,66</w:t>
      </w:r>
      <w:r w:rsidRPr="00306D4A">
        <w:rPr>
          <w:bCs/>
          <w:sz w:val="28"/>
          <w:szCs w:val="28"/>
        </w:rPr>
        <w:t xml:space="preserve"> тыс. руб., или 52,</w:t>
      </w:r>
      <w:r>
        <w:rPr>
          <w:bCs/>
          <w:sz w:val="28"/>
          <w:szCs w:val="28"/>
        </w:rPr>
        <w:t>31</w:t>
      </w:r>
      <w:r w:rsidRPr="00306D4A">
        <w:rPr>
          <w:bCs/>
          <w:sz w:val="28"/>
          <w:szCs w:val="28"/>
        </w:rPr>
        <w:t>% от общего объема расходов, в том числе расходы за счет средств безвозмездных поступлений от негосударственных организаций - 125 000,00 тыс. руб.;</w:t>
      </w:r>
    </w:p>
    <w:p w:rsidR="0037159E" w:rsidRDefault="0037159E" w:rsidP="0037159E">
      <w:pPr>
        <w:spacing w:line="286" w:lineRule="auto"/>
        <w:ind w:firstLine="720"/>
        <w:jc w:val="both"/>
        <w:rPr>
          <w:bCs/>
          <w:sz w:val="28"/>
          <w:szCs w:val="28"/>
        </w:rPr>
      </w:pPr>
      <w:proofErr w:type="gramStart"/>
      <w:r w:rsidRPr="00306D4A">
        <w:rPr>
          <w:bCs/>
          <w:sz w:val="28"/>
          <w:szCs w:val="28"/>
        </w:rPr>
        <w:t xml:space="preserve">- расходы </w:t>
      </w:r>
      <w:r w:rsidRPr="00995568">
        <w:rPr>
          <w:bCs/>
          <w:sz w:val="28"/>
          <w:szCs w:val="28"/>
        </w:rPr>
        <w:t>за счет целевых средств, предоставляемых из краевого бюджета и бюджетов поселений (субвенций на реализацию переданных государственных полномочий, межбюджетных субсидий и иных межбюджетных трансфертов на осуществление отдельных целевых расходов)</w:t>
      </w:r>
      <w:r w:rsidRPr="00306D4A">
        <w:rPr>
          <w:bCs/>
          <w:sz w:val="28"/>
          <w:szCs w:val="28"/>
        </w:rPr>
        <w:t xml:space="preserve"> были предусмотрены в сумме </w:t>
      </w:r>
      <w:r>
        <w:rPr>
          <w:bCs/>
          <w:sz w:val="28"/>
          <w:szCs w:val="28"/>
        </w:rPr>
        <w:t>3 712 574,72</w:t>
      </w:r>
      <w:r w:rsidRPr="00306D4A">
        <w:rPr>
          <w:bCs/>
          <w:sz w:val="28"/>
          <w:szCs w:val="28"/>
        </w:rPr>
        <w:t xml:space="preserve"> тыс. руб., или </w:t>
      </w:r>
      <w:r>
        <w:rPr>
          <w:bCs/>
          <w:sz w:val="28"/>
          <w:szCs w:val="28"/>
        </w:rPr>
        <w:t>47,69</w:t>
      </w:r>
      <w:r w:rsidRPr="00306D4A">
        <w:rPr>
          <w:bCs/>
          <w:sz w:val="28"/>
          <w:szCs w:val="28"/>
        </w:rPr>
        <w:t xml:space="preserve"> % от общего объема расходов, из них:</w:t>
      </w:r>
      <w:r>
        <w:rPr>
          <w:bCs/>
          <w:sz w:val="28"/>
          <w:szCs w:val="28"/>
        </w:rPr>
        <w:t xml:space="preserve"> </w:t>
      </w:r>
      <w:r w:rsidRPr="00306D4A">
        <w:rPr>
          <w:bCs/>
          <w:sz w:val="28"/>
          <w:szCs w:val="28"/>
        </w:rPr>
        <w:t xml:space="preserve"> 57 видов субвенций на реализацию отдельных государственных полномочий на общую </w:t>
      </w:r>
      <w:r w:rsidRPr="00306D4A">
        <w:rPr>
          <w:bCs/>
          <w:sz w:val="28"/>
          <w:szCs w:val="28"/>
        </w:rPr>
        <w:lastRenderedPageBreak/>
        <w:t xml:space="preserve">сумму </w:t>
      </w:r>
      <w:r>
        <w:rPr>
          <w:bCs/>
          <w:sz w:val="28"/>
          <w:szCs w:val="28"/>
        </w:rPr>
        <w:t>3 606 446,60</w:t>
      </w:r>
      <w:proofErr w:type="gramEnd"/>
      <w:r w:rsidRPr="00306D4A">
        <w:rPr>
          <w:bCs/>
          <w:sz w:val="28"/>
          <w:szCs w:val="28"/>
        </w:rPr>
        <w:t xml:space="preserve"> </w:t>
      </w:r>
      <w:proofErr w:type="gramStart"/>
      <w:r w:rsidRPr="00306D4A">
        <w:rPr>
          <w:bCs/>
          <w:sz w:val="28"/>
          <w:szCs w:val="28"/>
        </w:rPr>
        <w:t>тыс. руб.  в рамках 2</w:t>
      </w:r>
      <w:r>
        <w:rPr>
          <w:bCs/>
          <w:sz w:val="28"/>
          <w:szCs w:val="28"/>
        </w:rPr>
        <w:t>3</w:t>
      </w:r>
      <w:r w:rsidRPr="00306D4A">
        <w:rPr>
          <w:bCs/>
          <w:sz w:val="28"/>
          <w:szCs w:val="28"/>
        </w:rPr>
        <w:t xml:space="preserve"> краевых и федеральных нормативных правовых актов</w:t>
      </w:r>
      <w:r>
        <w:rPr>
          <w:bCs/>
          <w:sz w:val="28"/>
          <w:szCs w:val="28"/>
        </w:rPr>
        <w:t>,</w:t>
      </w:r>
      <w:r w:rsidRPr="00306D4A">
        <w:rPr>
          <w:bCs/>
          <w:sz w:val="28"/>
          <w:szCs w:val="28"/>
        </w:rPr>
        <w:t xml:space="preserve"> </w:t>
      </w:r>
      <w:r>
        <w:rPr>
          <w:bCs/>
          <w:sz w:val="28"/>
          <w:szCs w:val="28"/>
        </w:rPr>
        <w:t>2</w:t>
      </w:r>
      <w:r w:rsidRPr="00306D4A">
        <w:rPr>
          <w:bCs/>
          <w:sz w:val="28"/>
          <w:szCs w:val="28"/>
        </w:rPr>
        <w:t xml:space="preserve"> вид</w:t>
      </w:r>
      <w:r>
        <w:rPr>
          <w:bCs/>
          <w:sz w:val="28"/>
          <w:szCs w:val="28"/>
        </w:rPr>
        <w:t>а</w:t>
      </w:r>
      <w:r w:rsidRPr="00306D4A">
        <w:rPr>
          <w:bCs/>
          <w:sz w:val="28"/>
          <w:szCs w:val="28"/>
        </w:rPr>
        <w:t xml:space="preserve"> субсидий и иных межбюджетных трансфертов из краевого бюджета на осуществление отдельных целевых расходов на условиях софинансирования на общую сумму </w:t>
      </w:r>
      <w:r>
        <w:rPr>
          <w:bCs/>
          <w:sz w:val="28"/>
          <w:szCs w:val="28"/>
        </w:rPr>
        <w:t>53 411,30</w:t>
      </w:r>
      <w:r w:rsidRPr="00306D4A">
        <w:rPr>
          <w:bCs/>
          <w:sz w:val="28"/>
          <w:szCs w:val="28"/>
        </w:rPr>
        <w:t xml:space="preserve"> тыс. руб.</w:t>
      </w:r>
      <w:r>
        <w:rPr>
          <w:bCs/>
          <w:sz w:val="28"/>
          <w:szCs w:val="28"/>
        </w:rPr>
        <w:t xml:space="preserve"> и средства на реализацию полномочий городских и сельских поселений, передаваемых на уровень муниципального района в сумме 52 716,82</w:t>
      </w:r>
      <w:r w:rsidRPr="0003609C">
        <w:rPr>
          <w:bCs/>
          <w:sz w:val="28"/>
          <w:szCs w:val="28"/>
        </w:rPr>
        <w:t xml:space="preserve"> </w:t>
      </w:r>
      <w:r>
        <w:rPr>
          <w:bCs/>
          <w:sz w:val="28"/>
          <w:szCs w:val="28"/>
        </w:rPr>
        <w:t xml:space="preserve">тыс. руб. </w:t>
      </w:r>
      <w:proofErr w:type="gramEnd"/>
    </w:p>
    <w:p w:rsidR="0037159E" w:rsidRPr="00306D4A" w:rsidRDefault="0037159E" w:rsidP="0037159E">
      <w:pPr>
        <w:spacing w:line="286" w:lineRule="auto"/>
        <w:ind w:firstLine="720"/>
        <w:jc w:val="both"/>
        <w:rPr>
          <w:bCs/>
          <w:sz w:val="28"/>
          <w:szCs w:val="28"/>
        </w:rPr>
      </w:pPr>
      <w:r w:rsidRPr="00306D4A">
        <w:rPr>
          <w:bCs/>
          <w:sz w:val="28"/>
          <w:szCs w:val="28"/>
        </w:rPr>
        <w:t xml:space="preserve">В течение отчетного года в расходы районного бюджета </w:t>
      </w:r>
      <w:r>
        <w:rPr>
          <w:bCs/>
          <w:sz w:val="28"/>
          <w:szCs w:val="28"/>
        </w:rPr>
        <w:t>дваж</w:t>
      </w:r>
      <w:r w:rsidRPr="00306D4A">
        <w:rPr>
          <w:bCs/>
          <w:sz w:val="28"/>
          <w:szCs w:val="28"/>
        </w:rPr>
        <w:t xml:space="preserve">ды вносились изменения. </w:t>
      </w:r>
    </w:p>
    <w:p w:rsidR="0037159E" w:rsidRPr="00306D4A" w:rsidRDefault="0037159E" w:rsidP="0037159E">
      <w:pPr>
        <w:spacing w:line="286" w:lineRule="auto"/>
        <w:ind w:firstLine="720"/>
        <w:jc w:val="both"/>
        <w:rPr>
          <w:bCs/>
          <w:sz w:val="28"/>
          <w:szCs w:val="28"/>
        </w:rPr>
      </w:pPr>
      <w:r w:rsidRPr="00306D4A">
        <w:rPr>
          <w:bCs/>
          <w:sz w:val="28"/>
          <w:szCs w:val="28"/>
        </w:rPr>
        <w:t xml:space="preserve">Решением о бюджете № </w:t>
      </w:r>
      <w:r>
        <w:rPr>
          <w:bCs/>
          <w:sz w:val="28"/>
          <w:szCs w:val="28"/>
        </w:rPr>
        <w:t>01</w:t>
      </w:r>
      <w:r w:rsidRPr="00306D4A">
        <w:rPr>
          <w:bCs/>
          <w:sz w:val="28"/>
          <w:szCs w:val="28"/>
        </w:rPr>
        <w:t>-00</w:t>
      </w:r>
      <w:r>
        <w:rPr>
          <w:bCs/>
          <w:sz w:val="28"/>
          <w:szCs w:val="28"/>
        </w:rPr>
        <w:t>6</w:t>
      </w:r>
      <w:r w:rsidRPr="00306D4A">
        <w:rPr>
          <w:bCs/>
          <w:sz w:val="28"/>
          <w:szCs w:val="28"/>
        </w:rPr>
        <w:t xml:space="preserve">  внесены окончательные изменения в расходы районного бюджета,  которые  составили   </w:t>
      </w:r>
      <w:r>
        <w:rPr>
          <w:bCs/>
          <w:sz w:val="28"/>
          <w:szCs w:val="28"/>
        </w:rPr>
        <w:t>8 408 799,97</w:t>
      </w:r>
      <w:r w:rsidRPr="00306D4A">
        <w:rPr>
          <w:bCs/>
          <w:sz w:val="28"/>
          <w:szCs w:val="28"/>
        </w:rPr>
        <w:t xml:space="preserve">  тыс. руб.</w:t>
      </w:r>
    </w:p>
    <w:p w:rsidR="0037159E" w:rsidRDefault="0037159E" w:rsidP="0037159E">
      <w:pPr>
        <w:spacing w:line="286" w:lineRule="auto"/>
        <w:ind w:firstLine="720"/>
        <w:jc w:val="both"/>
        <w:rPr>
          <w:bCs/>
          <w:sz w:val="28"/>
          <w:szCs w:val="28"/>
        </w:rPr>
      </w:pPr>
      <w:r w:rsidRPr="00306D4A">
        <w:rPr>
          <w:bCs/>
          <w:sz w:val="28"/>
          <w:szCs w:val="28"/>
        </w:rPr>
        <w:t>Объемы и структура расходов районного  бюджета, утвержденные  Решением о бюджете  № 1</w:t>
      </w:r>
      <w:r w:rsidR="0063305A">
        <w:rPr>
          <w:bCs/>
          <w:sz w:val="28"/>
          <w:szCs w:val="28"/>
        </w:rPr>
        <w:t>4</w:t>
      </w:r>
      <w:r w:rsidRPr="00306D4A">
        <w:rPr>
          <w:bCs/>
          <w:sz w:val="28"/>
          <w:szCs w:val="28"/>
        </w:rPr>
        <w:t xml:space="preserve">- </w:t>
      </w:r>
      <w:r w:rsidR="0063305A">
        <w:rPr>
          <w:bCs/>
          <w:sz w:val="28"/>
          <w:szCs w:val="28"/>
        </w:rPr>
        <w:t>0211</w:t>
      </w:r>
      <w:r w:rsidRPr="00306D4A">
        <w:rPr>
          <w:bCs/>
          <w:sz w:val="28"/>
          <w:szCs w:val="28"/>
        </w:rPr>
        <w:t xml:space="preserve"> и изменениями в него по разделам классификации расходов бюджета в 201</w:t>
      </w:r>
      <w:r w:rsidR="0063305A">
        <w:rPr>
          <w:bCs/>
          <w:sz w:val="28"/>
          <w:szCs w:val="28"/>
        </w:rPr>
        <w:t>8</w:t>
      </w:r>
      <w:r w:rsidRPr="00306D4A">
        <w:rPr>
          <w:bCs/>
          <w:sz w:val="28"/>
          <w:szCs w:val="28"/>
        </w:rPr>
        <w:t xml:space="preserve"> году представлены в таблице</w:t>
      </w:r>
      <w:r w:rsidR="001F1074">
        <w:rPr>
          <w:bCs/>
          <w:sz w:val="28"/>
          <w:szCs w:val="28"/>
        </w:rPr>
        <w:t xml:space="preserve"> 5</w:t>
      </w:r>
      <w:r w:rsidRPr="00306D4A">
        <w:rPr>
          <w:bCs/>
          <w:sz w:val="28"/>
          <w:szCs w:val="28"/>
        </w:rPr>
        <w:t>.</w:t>
      </w:r>
    </w:p>
    <w:p w:rsidR="0037159E" w:rsidRPr="00306D4A" w:rsidRDefault="0037159E" w:rsidP="0037159E">
      <w:pPr>
        <w:spacing w:line="286" w:lineRule="auto"/>
        <w:ind w:firstLine="720"/>
        <w:jc w:val="right"/>
        <w:rPr>
          <w:bCs/>
          <w:sz w:val="28"/>
          <w:szCs w:val="28"/>
        </w:rPr>
      </w:pPr>
      <w:r w:rsidRPr="00306D4A">
        <w:rPr>
          <w:bCs/>
          <w:sz w:val="28"/>
          <w:szCs w:val="28"/>
        </w:rPr>
        <w:t xml:space="preserve">Таблица  </w:t>
      </w:r>
      <w:r>
        <w:rPr>
          <w:bCs/>
          <w:sz w:val="28"/>
          <w:szCs w:val="28"/>
        </w:rPr>
        <w:t>5</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1559"/>
        <w:gridCol w:w="1701"/>
        <w:gridCol w:w="1418"/>
        <w:gridCol w:w="1417"/>
      </w:tblGrid>
      <w:tr w:rsidR="0037159E" w:rsidRPr="00306D4A" w:rsidTr="0037159E">
        <w:trPr>
          <w:trHeight w:val="1226"/>
        </w:trPr>
        <w:tc>
          <w:tcPr>
            <w:tcW w:w="3686" w:type="dxa"/>
            <w:tcBorders>
              <w:bottom w:val="single" w:sz="4" w:space="0" w:color="auto"/>
            </w:tcBorders>
            <w:vAlign w:val="center"/>
          </w:tcPr>
          <w:p w:rsidR="0037159E" w:rsidRPr="00306D4A" w:rsidRDefault="0037159E" w:rsidP="0037159E">
            <w:pPr>
              <w:jc w:val="center"/>
              <w:rPr>
                <w:b/>
              </w:rPr>
            </w:pPr>
            <w:r w:rsidRPr="00306D4A">
              <w:rPr>
                <w:b/>
                <w:sz w:val="20"/>
                <w:szCs w:val="20"/>
              </w:rPr>
              <w:t>Наименование раздела классификации расходов бюджетов</w:t>
            </w:r>
          </w:p>
        </w:tc>
        <w:tc>
          <w:tcPr>
            <w:tcW w:w="567" w:type="dxa"/>
            <w:tcBorders>
              <w:bottom w:val="single" w:sz="4" w:space="0" w:color="auto"/>
            </w:tcBorders>
            <w:vAlign w:val="center"/>
          </w:tcPr>
          <w:p w:rsidR="0037159E" w:rsidRPr="00306D4A" w:rsidRDefault="0037159E" w:rsidP="0037159E">
            <w:pPr>
              <w:jc w:val="center"/>
              <w:rPr>
                <w:b/>
                <w:highlight w:val="yellow"/>
              </w:rPr>
            </w:pPr>
            <w:r w:rsidRPr="00306D4A">
              <w:rPr>
                <w:b/>
                <w:bCs/>
                <w:color w:val="000000"/>
                <w:sz w:val="20"/>
                <w:szCs w:val="20"/>
              </w:rPr>
              <w:t>Р</w:t>
            </w:r>
            <w:r w:rsidRPr="00306D4A">
              <w:rPr>
                <w:b/>
                <w:bCs/>
                <w:color w:val="000000"/>
                <w:sz w:val="18"/>
                <w:szCs w:val="18"/>
              </w:rPr>
              <w:t>з</w:t>
            </w:r>
          </w:p>
        </w:tc>
        <w:tc>
          <w:tcPr>
            <w:tcW w:w="1559"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Утверждено</w:t>
            </w:r>
          </w:p>
          <w:p w:rsidR="0037159E" w:rsidRPr="00306D4A" w:rsidRDefault="0037159E" w:rsidP="0037159E">
            <w:pPr>
              <w:jc w:val="center"/>
              <w:rPr>
                <w:b/>
                <w:sz w:val="20"/>
                <w:szCs w:val="20"/>
              </w:rPr>
            </w:pPr>
            <w:r w:rsidRPr="00306D4A">
              <w:rPr>
                <w:b/>
                <w:sz w:val="20"/>
                <w:szCs w:val="20"/>
              </w:rPr>
              <w:t>Решением о бюджете</w:t>
            </w:r>
          </w:p>
          <w:p w:rsidR="0037159E" w:rsidRPr="00306D4A" w:rsidRDefault="0037159E" w:rsidP="0037159E">
            <w:pPr>
              <w:jc w:val="center"/>
              <w:rPr>
                <w:b/>
                <w:sz w:val="20"/>
                <w:szCs w:val="20"/>
              </w:rPr>
            </w:pPr>
            <w:r w:rsidRPr="00306D4A">
              <w:rPr>
                <w:b/>
                <w:sz w:val="20"/>
                <w:szCs w:val="20"/>
              </w:rPr>
              <w:t>№ 1</w:t>
            </w:r>
            <w:r>
              <w:rPr>
                <w:b/>
                <w:sz w:val="20"/>
                <w:szCs w:val="20"/>
              </w:rPr>
              <w:t>4</w:t>
            </w:r>
            <w:r w:rsidRPr="00306D4A">
              <w:rPr>
                <w:b/>
                <w:sz w:val="20"/>
                <w:szCs w:val="20"/>
              </w:rPr>
              <w:t>-0</w:t>
            </w:r>
            <w:r>
              <w:rPr>
                <w:b/>
                <w:sz w:val="20"/>
                <w:szCs w:val="20"/>
              </w:rPr>
              <w:t>211</w:t>
            </w:r>
          </w:p>
          <w:p w:rsidR="0037159E" w:rsidRPr="00306D4A" w:rsidRDefault="0037159E" w:rsidP="0037159E">
            <w:pPr>
              <w:jc w:val="center"/>
              <w:rPr>
                <w:b/>
                <w:sz w:val="18"/>
                <w:szCs w:val="18"/>
              </w:rPr>
            </w:pPr>
            <w:r w:rsidRPr="00306D4A">
              <w:rPr>
                <w:b/>
                <w:sz w:val="18"/>
                <w:szCs w:val="18"/>
              </w:rPr>
              <w:t>(тыс. руб.)</w:t>
            </w:r>
          </w:p>
        </w:tc>
        <w:tc>
          <w:tcPr>
            <w:tcW w:w="1701"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Утверждено</w:t>
            </w:r>
          </w:p>
          <w:p w:rsidR="0037159E" w:rsidRPr="00306D4A" w:rsidRDefault="0037159E" w:rsidP="0037159E">
            <w:pPr>
              <w:jc w:val="center"/>
              <w:rPr>
                <w:b/>
                <w:sz w:val="20"/>
                <w:szCs w:val="20"/>
              </w:rPr>
            </w:pPr>
            <w:r w:rsidRPr="00306D4A">
              <w:rPr>
                <w:b/>
                <w:sz w:val="20"/>
                <w:szCs w:val="20"/>
              </w:rPr>
              <w:t>Решением о бюджете</w:t>
            </w:r>
          </w:p>
          <w:p w:rsidR="000B3B32" w:rsidRDefault="000B3B32" w:rsidP="0037159E">
            <w:pPr>
              <w:jc w:val="center"/>
              <w:rPr>
                <w:b/>
                <w:sz w:val="18"/>
                <w:szCs w:val="18"/>
              </w:rPr>
            </w:pPr>
            <w:r>
              <w:rPr>
                <w:b/>
                <w:sz w:val="18"/>
                <w:szCs w:val="18"/>
              </w:rPr>
              <w:t>на 2018 год</w:t>
            </w:r>
          </w:p>
          <w:p w:rsidR="0037159E" w:rsidRPr="00306D4A" w:rsidRDefault="000B3B32" w:rsidP="0037159E">
            <w:pPr>
              <w:jc w:val="center"/>
              <w:rPr>
                <w:b/>
                <w:sz w:val="18"/>
                <w:szCs w:val="18"/>
              </w:rPr>
            </w:pPr>
            <w:r w:rsidRPr="00306D4A">
              <w:rPr>
                <w:b/>
                <w:sz w:val="18"/>
                <w:szCs w:val="18"/>
              </w:rPr>
              <w:t xml:space="preserve"> </w:t>
            </w:r>
            <w:r w:rsidR="0037159E" w:rsidRPr="00306D4A">
              <w:rPr>
                <w:b/>
                <w:sz w:val="18"/>
                <w:szCs w:val="18"/>
              </w:rPr>
              <w:t>(тыс. руб.)</w:t>
            </w:r>
          </w:p>
        </w:tc>
        <w:tc>
          <w:tcPr>
            <w:tcW w:w="1418"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Объем изменений</w:t>
            </w:r>
          </w:p>
          <w:p w:rsidR="0037159E" w:rsidRPr="00306D4A" w:rsidRDefault="0037159E" w:rsidP="0037159E">
            <w:pPr>
              <w:jc w:val="center"/>
              <w:rPr>
                <w:b/>
                <w:sz w:val="18"/>
                <w:szCs w:val="18"/>
              </w:rPr>
            </w:pPr>
            <w:r w:rsidRPr="00306D4A">
              <w:rPr>
                <w:b/>
                <w:sz w:val="18"/>
                <w:szCs w:val="18"/>
              </w:rPr>
              <w:t>(тыс. руб.)</w:t>
            </w:r>
          </w:p>
          <w:p w:rsidR="0037159E" w:rsidRPr="00306D4A" w:rsidRDefault="0037159E" w:rsidP="0037159E">
            <w:pPr>
              <w:jc w:val="center"/>
              <w:rPr>
                <w:b/>
                <w:sz w:val="20"/>
                <w:szCs w:val="20"/>
              </w:rPr>
            </w:pPr>
            <w:r w:rsidRPr="00306D4A">
              <w:rPr>
                <w:b/>
                <w:sz w:val="18"/>
                <w:szCs w:val="18"/>
              </w:rPr>
              <w:t>гр.2-гр.1</w:t>
            </w:r>
          </w:p>
        </w:tc>
        <w:tc>
          <w:tcPr>
            <w:tcW w:w="1417"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Процент изменений</w:t>
            </w:r>
          </w:p>
          <w:p w:rsidR="0037159E" w:rsidRPr="00306D4A" w:rsidRDefault="0037159E" w:rsidP="0037159E">
            <w:pPr>
              <w:jc w:val="center"/>
              <w:rPr>
                <w:b/>
                <w:sz w:val="18"/>
                <w:szCs w:val="18"/>
              </w:rPr>
            </w:pPr>
            <w:r w:rsidRPr="00306D4A">
              <w:rPr>
                <w:b/>
                <w:sz w:val="18"/>
                <w:szCs w:val="18"/>
              </w:rPr>
              <w:t>(%)</w:t>
            </w:r>
          </w:p>
          <w:p w:rsidR="0037159E" w:rsidRPr="00306D4A" w:rsidRDefault="0037159E" w:rsidP="0037159E">
            <w:pPr>
              <w:jc w:val="center"/>
              <w:rPr>
                <w:b/>
                <w:sz w:val="20"/>
                <w:szCs w:val="20"/>
              </w:rPr>
            </w:pPr>
            <w:r w:rsidRPr="00306D4A">
              <w:rPr>
                <w:b/>
                <w:sz w:val="18"/>
                <w:szCs w:val="18"/>
              </w:rPr>
              <w:t>гр.  3/гр. 1*100 %</w:t>
            </w:r>
          </w:p>
        </w:tc>
      </w:tr>
      <w:tr w:rsidR="0037159E" w:rsidRPr="00306D4A" w:rsidTr="0037159E">
        <w:trPr>
          <w:trHeight w:val="251"/>
        </w:trPr>
        <w:tc>
          <w:tcPr>
            <w:tcW w:w="3686" w:type="dxa"/>
            <w:tcBorders>
              <w:bottom w:val="single" w:sz="4" w:space="0" w:color="auto"/>
            </w:tcBorders>
            <w:shd w:val="clear" w:color="auto" w:fill="auto"/>
          </w:tcPr>
          <w:p w:rsidR="0037159E" w:rsidRPr="00306D4A" w:rsidRDefault="0037159E" w:rsidP="0037159E">
            <w:pPr>
              <w:jc w:val="center"/>
              <w:rPr>
                <w:b/>
                <w:sz w:val="22"/>
                <w:szCs w:val="22"/>
              </w:rPr>
            </w:pPr>
            <w:r w:rsidRPr="00306D4A">
              <w:rPr>
                <w:b/>
                <w:sz w:val="22"/>
                <w:szCs w:val="22"/>
              </w:rPr>
              <w:t>А</w:t>
            </w:r>
          </w:p>
        </w:tc>
        <w:tc>
          <w:tcPr>
            <w:tcW w:w="567" w:type="dxa"/>
            <w:tcBorders>
              <w:bottom w:val="single" w:sz="4" w:space="0" w:color="auto"/>
            </w:tcBorders>
            <w:shd w:val="clear" w:color="auto" w:fill="auto"/>
          </w:tcPr>
          <w:p w:rsidR="0037159E" w:rsidRPr="00306D4A" w:rsidRDefault="0037159E" w:rsidP="0037159E">
            <w:pPr>
              <w:jc w:val="center"/>
              <w:rPr>
                <w:b/>
                <w:sz w:val="22"/>
                <w:szCs w:val="22"/>
              </w:rPr>
            </w:pPr>
            <w:r w:rsidRPr="00306D4A">
              <w:rPr>
                <w:b/>
                <w:sz w:val="22"/>
                <w:szCs w:val="22"/>
              </w:rPr>
              <w:t>Б</w:t>
            </w:r>
          </w:p>
        </w:tc>
        <w:tc>
          <w:tcPr>
            <w:tcW w:w="1559" w:type="dxa"/>
            <w:tcBorders>
              <w:bottom w:val="single" w:sz="4" w:space="0" w:color="auto"/>
            </w:tcBorders>
            <w:shd w:val="clear" w:color="auto" w:fill="auto"/>
          </w:tcPr>
          <w:p w:rsidR="0037159E" w:rsidRPr="00306D4A" w:rsidRDefault="0037159E" w:rsidP="0037159E">
            <w:pPr>
              <w:jc w:val="center"/>
              <w:rPr>
                <w:b/>
                <w:sz w:val="22"/>
                <w:szCs w:val="22"/>
              </w:rPr>
            </w:pPr>
            <w:r w:rsidRPr="00306D4A">
              <w:rPr>
                <w:b/>
                <w:sz w:val="22"/>
                <w:szCs w:val="22"/>
              </w:rPr>
              <w:t>1</w:t>
            </w:r>
          </w:p>
        </w:tc>
        <w:tc>
          <w:tcPr>
            <w:tcW w:w="1701" w:type="dxa"/>
            <w:tcBorders>
              <w:bottom w:val="single" w:sz="4" w:space="0" w:color="auto"/>
            </w:tcBorders>
            <w:shd w:val="clear" w:color="auto" w:fill="auto"/>
          </w:tcPr>
          <w:p w:rsidR="0037159E" w:rsidRPr="00306D4A" w:rsidRDefault="0037159E" w:rsidP="0037159E">
            <w:pPr>
              <w:jc w:val="center"/>
              <w:rPr>
                <w:b/>
                <w:sz w:val="22"/>
                <w:szCs w:val="22"/>
              </w:rPr>
            </w:pPr>
            <w:r w:rsidRPr="00306D4A">
              <w:rPr>
                <w:b/>
                <w:sz w:val="22"/>
                <w:szCs w:val="22"/>
              </w:rPr>
              <w:t>2</w:t>
            </w:r>
          </w:p>
        </w:tc>
        <w:tc>
          <w:tcPr>
            <w:tcW w:w="1418" w:type="dxa"/>
            <w:tcBorders>
              <w:bottom w:val="single" w:sz="4" w:space="0" w:color="auto"/>
            </w:tcBorders>
            <w:shd w:val="clear" w:color="auto" w:fill="auto"/>
          </w:tcPr>
          <w:p w:rsidR="0037159E" w:rsidRPr="00306D4A" w:rsidRDefault="0037159E" w:rsidP="0037159E">
            <w:pPr>
              <w:jc w:val="center"/>
              <w:rPr>
                <w:b/>
                <w:sz w:val="22"/>
                <w:szCs w:val="22"/>
              </w:rPr>
            </w:pPr>
            <w:r w:rsidRPr="00306D4A">
              <w:rPr>
                <w:b/>
                <w:sz w:val="22"/>
                <w:szCs w:val="22"/>
              </w:rPr>
              <w:t xml:space="preserve">3 </w:t>
            </w:r>
          </w:p>
        </w:tc>
        <w:tc>
          <w:tcPr>
            <w:tcW w:w="1417" w:type="dxa"/>
            <w:tcBorders>
              <w:bottom w:val="single" w:sz="4" w:space="0" w:color="auto"/>
            </w:tcBorders>
            <w:shd w:val="clear" w:color="auto" w:fill="auto"/>
          </w:tcPr>
          <w:p w:rsidR="0037159E" w:rsidRPr="00306D4A" w:rsidRDefault="0037159E" w:rsidP="0037159E">
            <w:pPr>
              <w:jc w:val="center"/>
              <w:rPr>
                <w:b/>
                <w:sz w:val="22"/>
                <w:szCs w:val="22"/>
              </w:rPr>
            </w:pPr>
            <w:r w:rsidRPr="00306D4A">
              <w:rPr>
                <w:b/>
                <w:sz w:val="22"/>
                <w:szCs w:val="22"/>
              </w:rPr>
              <w:t>4</w:t>
            </w:r>
          </w:p>
        </w:tc>
      </w:tr>
      <w:tr w:rsidR="0037159E" w:rsidRPr="00306D4A" w:rsidTr="0037159E">
        <w:trPr>
          <w:trHeight w:val="251"/>
        </w:trPr>
        <w:tc>
          <w:tcPr>
            <w:tcW w:w="3686" w:type="dxa"/>
            <w:tcBorders>
              <w:bottom w:val="single" w:sz="4" w:space="0" w:color="auto"/>
            </w:tcBorders>
            <w:shd w:val="clear" w:color="auto" w:fill="auto"/>
          </w:tcPr>
          <w:p w:rsidR="0037159E" w:rsidRPr="00306D4A" w:rsidRDefault="0037159E" w:rsidP="0037159E">
            <w:pPr>
              <w:rPr>
                <w:sz w:val="20"/>
                <w:szCs w:val="20"/>
              </w:rPr>
            </w:pPr>
            <w:r w:rsidRPr="00306D4A">
              <w:rPr>
                <w:sz w:val="20"/>
                <w:szCs w:val="20"/>
              </w:rPr>
              <w:t>Общегосударственные вопросы</w:t>
            </w:r>
          </w:p>
        </w:tc>
        <w:tc>
          <w:tcPr>
            <w:tcW w:w="567"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01</w:t>
            </w:r>
          </w:p>
        </w:tc>
        <w:tc>
          <w:tcPr>
            <w:tcW w:w="1559"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845 235,20</w:t>
            </w:r>
            <w:r w:rsidRPr="00306D4A">
              <w:rPr>
                <w:sz w:val="20"/>
                <w:szCs w:val="20"/>
              </w:rPr>
              <w:t xml:space="preserve"> </w:t>
            </w:r>
          </w:p>
        </w:tc>
        <w:tc>
          <w:tcPr>
            <w:tcW w:w="1701"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883 725,14</w:t>
            </w:r>
          </w:p>
        </w:tc>
        <w:tc>
          <w:tcPr>
            <w:tcW w:w="1418"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38 489,94</w:t>
            </w:r>
          </w:p>
        </w:tc>
        <w:tc>
          <w:tcPr>
            <w:tcW w:w="1417"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4,55</w:t>
            </w:r>
          </w:p>
        </w:tc>
      </w:tr>
      <w:tr w:rsidR="0037159E" w:rsidRPr="00306D4A" w:rsidTr="0037159E">
        <w:trPr>
          <w:trHeight w:val="257"/>
        </w:trPr>
        <w:tc>
          <w:tcPr>
            <w:tcW w:w="3686" w:type="dxa"/>
            <w:tcBorders>
              <w:bottom w:val="single" w:sz="4" w:space="0" w:color="auto"/>
            </w:tcBorders>
            <w:shd w:val="clear" w:color="auto" w:fill="auto"/>
          </w:tcPr>
          <w:p w:rsidR="0037159E" w:rsidRPr="00306D4A" w:rsidRDefault="0037159E" w:rsidP="0037159E">
            <w:pPr>
              <w:rPr>
                <w:sz w:val="20"/>
                <w:szCs w:val="20"/>
              </w:rPr>
            </w:pPr>
            <w:r w:rsidRPr="00306D4A">
              <w:rPr>
                <w:sz w:val="20"/>
                <w:szCs w:val="20"/>
              </w:rPr>
              <w:t>Национальная оборона</w:t>
            </w:r>
          </w:p>
        </w:tc>
        <w:tc>
          <w:tcPr>
            <w:tcW w:w="567"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02</w:t>
            </w:r>
          </w:p>
        </w:tc>
        <w:tc>
          <w:tcPr>
            <w:tcW w:w="1559"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7 139,00</w:t>
            </w:r>
          </w:p>
        </w:tc>
        <w:tc>
          <w:tcPr>
            <w:tcW w:w="1701"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7 815,48</w:t>
            </w:r>
          </w:p>
        </w:tc>
        <w:tc>
          <w:tcPr>
            <w:tcW w:w="1418"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676,48</w:t>
            </w:r>
          </w:p>
        </w:tc>
        <w:tc>
          <w:tcPr>
            <w:tcW w:w="1417" w:type="dxa"/>
            <w:tcBorders>
              <w:bottom w:val="single" w:sz="4" w:space="0" w:color="auto"/>
            </w:tcBorders>
            <w:shd w:val="clear" w:color="auto" w:fill="auto"/>
          </w:tcPr>
          <w:p w:rsidR="0037159E" w:rsidRPr="00306D4A" w:rsidRDefault="0037159E" w:rsidP="0037159E">
            <w:pPr>
              <w:jc w:val="right"/>
              <w:rPr>
                <w:sz w:val="20"/>
                <w:szCs w:val="20"/>
              </w:rPr>
            </w:pPr>
            <w:r>
              <w:rPr>
                <w:sz w:val="20"/>
                <w:szCs w:val="20"/>
              </w:rPr>
              <w:t>9,48</w:t>
            </w:r>
          </w:p>
        </w:tc>
      </w:tr>
      <w:tr w:rsidR="0037159E" w:rsidRPr="00306D4A" w:rsidTr="0037159E">
        <w:trPr>
          <w:trHeight w:val="431"/>
        </w:trPr>
        <w:tc>
          <w:tcPr>
            <w:tcW w:w="3686" w:type="dxa"/>
            <w:shd w:val="clear" w:color="auto" w:fill="auto"/>
          </w:tcPr>
          <w:p w:rsidR="0037159E" w:rsidRPr="00306D4A" w:rsidRDefault="0037159E" w:rsidP="0037159E">
            <w:pPr>
              <w:rPr>
                <w:sz w:val="20"/>
                <w:szCs w:val="20"/>
              </w:rPr>
            </w:pPr>
            <w:r w:rsidRPr="00306D4A">
              <w:rPr>
                <w:sz w:val="20"/>
                <w:szCs w:val="20"/>
              </w:rPr>
              <w:t>Национальная безопасность и правоохранительная деятельность</w:t>
            </w:r>
          </w:p>
        </w:tc>
        <w:tc>
          <w:tcPr>
            <w:tcW w:w="567" w:type="dxa"/>
            <w:shd w:val="clear" w:color="auto" w:fill="auto"/>
          </w:tcPr>
          <w:p w:rsidR="0037159E" w:rsidRPr="00306D4A" w:rsidRDefault="0037159E" w:rsidP="0037159E">
            <w:pPr>
              <w:jc w:val="right"/>
              <w:rPr>
                <w:sz w:val="18"/>
                <w:szCs w:val="18"/>
              </w:rPr>
            </w:pPr>
            <w:r w:rsidRPr="00306D4A">
              <w:rPr>
                <w:sz w:val="18"/>
                <w:szCs w:val="18"/>
              </w:rPr>
              <w:t>03</w:t>
            </w:r>
          </w:p>
        </w:tc>
        <w:tc>
          <w:tcPr>
            <w:tcW w:w="1559" w:type="dxa"/>
            <w:shd w:val="clear" w:color="auto" w:fill="auto"/>
          </w:tcPr>
          <w:p w:rsidR="0037159E" w:rsidRPr="00306D4A" w:rsidRDefault="0037159E" w:rsidP="0037159E">
            <w:pPr>
              <w:jc w:val="right"/>
              <w:rPr>
                <w:sz w:val="20"/>
                <w:szCs w:val="20"/>
              </w:rPr>
            </w:pPr>
            <w:r>
              <w:rPr>
                <w:sz w:val="20"/>
                <w:szCs w:val="20"/>
              </w:rPr>
              <w:t>136 054,67</w:t>
            </w:r>
          </w:p>
        </w:tc>
        <w:tc>
          <w:tcPr>
            <w:tcW w:w="1701" w:type="dxa"/>
            <w:shd w:val="clear" w:color="auto" w:fill="auto"/>
          </w:tcPr>
          <w:p w:rsidR="0037159E" w:rsidRPr="00306D4A" w:rsidRDefault="0037159E" w:rsidP="0037159E">
            <w:pPr>
              <w:jc w:val="right"/>
              <w:rPr>
                <w:sz w:val="20"/>
                <w:szCs w:val="20"/>
              </w:rPr>
            </w:pPr>
            <w:r>
              <w:rPr>
                <w:sz w:val="20"/>
                <w:szCs w:val="20"/>
              </w:rPr>
              <w:t>143 121,75</w:t>
            </w:r>
          </w:p>
        </w:tc>
        <w:tc>
          <w:tcPr>
            <w:tcW w:w="1418" w:type="dxa"/>
            <w:shd w:val="clear" w:color="auto" w:fill="auto"/>
          </w:tcPr>
          <w:p w:rsidR="0037159E" w:rsidRPr="00306D4A" w:rsidRDefault="0037159E" w:rsidP="0037159E">
            <w:pPr>
              <w:jc w:val="right"/>
              <w:rPr>
                <w:sz w:val="20"/>
                <w:szCs w:val="20"/>
              </w:rPr>
            </w:pPr>
            <w:r>
              <w:rPr>
                <w:sz w:val="20"/>
                <w:szCs w:val="20"/>
              </w:rPr>
              <w:t>7 067,08</w:t>
            </w:r>
          </w:p>
        </w:tc>
        <w:tc>
          <w:tcPr>
            <w:tcW w:w="1417" w:type="dxa"/>
            <w:shd w:val="clear" w:color="auto" w:fill="auto"/>
          </w:tcPr>
          <w:p w:rsidR="0037159E" w:rsidRPr="00306D4A" w:rsidRDefault="0037159E" w:rsidP="0037159E">
            <w:pPr>
              <w:jc w:val="right"/>
              <w:rPr>
                <w:sz w:val="20"/>
                <w:szCs w:val="20"/>
              </w:rPr>
            </w:pPr>
            <w:r>
              <w:rPr>
                <w:sz w:val="20"/>
                <w:szCs w:val="20"/>
              </w:rPr>
              <w:t>5,19</w:t>
            </w:r>
          </w:p>
        </w:tc>
      </w:tr>
      <w:tr w:rsidR="0037159E" w:rsidRPr="00306D4A" w:rsidTr="0037159E">
        <w:trPr>
          <w:trHeight w:val="274"/>
        </w:trPr>
        <w:tc>
          <w:tcPr>
            <w:tcW w:w="3686" w:type="dxa"/>
          </w:tcPr>
          <w:p w:rsidR="0037159E" w:rsidRPr="00306D4A" w:rsidRDefault="0037159E" w:rsidP="0037159E">
            <w:pPr>
              <w:rPr>
                <w:sz w:val="20"/>
                <w:szCs w:val="20"/>
              </w:rPr>
            </w:pPr>
            <w:r w:rsidRPr="00306D4A">
              <w:rPr>
                <w:sz w:val="20"/>
                <w:szCs w:val="20"/>
              </w:rPr>
              <w:t>Национальная экономика</w:t>
            </w:r>
          </w:p>
        </w:tc>
        <w:tc>
          <w:tcPr>
            <w:tcW w:w="567" w:type="dxa"/>
          </w:tcPr>
          <w:p w:rsidR="0037159E" w:rsidRPr="00306D4A" w:rsidRDefault="0037159E" w:rsidP="0037159E">
            <w:pPr>
              <w:jc w:val="right"/>
              <w:rPr>
                <w:sz w:val="18"/>
                <w:szCs w:val="18"/>
              </w:rPr>
            </w:pPr>
            <w:r w:rsidRPr="00306D4A">
              <w:rPr>
                <w:sz w:val="18"/>
                <w:szCs w:val="18"/>
              </w:rPr>
              <w:t>04</w:t>
            </w:r>
          </w:p>
        </w:tc>
        <w:tc>
          <w:tcPr>
            <w:tcW w:w="1559" w:type="dxa"/>
          </w:tcPr>
          <w:p w:rsidR="0037159E" w:rsidRPr="00306D4A" w:rsidRDefault="0037159E" w:rsidP="0037159E">
            <w:pPr>
              <w:jc w:val="right"/>
              <w:rPr>
                <w:sz w:val="20"/>
                <w:szCs w:val="20"/>
              </w:rPr>
            </w:pPr>
            <w:r>
              <w:rPr>
                <w:sz w:val="20"/>
                <w:szCs w:val="20"/>
              </w:rPr>
              <w:t>291 235,41</w:t>
            </w:r>
          </w:p>
        </w:tc>
        <w:tc>
          <w:tcPr>
            <w:tcW w:w="1701" w:type="dxa"/>
          </w:tcPr>
          <w:p w:rsidR="0037159E" w:rsidRPr="00306D4A" w:rsidRDefault="0037159E" w:rsidP="0037159E">
            <w:pPr>
              <w:jc w:val="right"/>
              <w:rPr>
                <w:sz w:val="20"/>
                <w:szCs w:val="20"/>
              </w:rPr>
            </w:pPr>
            <w:r>
              <w:rPr>
                <w:sz w:val="20"/>
                <w:szCs w:val="20"/>
              </w:rPr>
              <w:t>485 750,28</w:t>
            </w:r>
          </w:p>
        </w:tc>
        <w:tc>
          <w:tcPr>
            <w:tcW w:w="1418" w:type="dxa"/>
          </w:tcPr>
          <w:p w:rsidR="0037159E" w:rsidRPr="00306D4A" w:rsidRDefault="0037159E" w:rsidP="0037159E">
            <w:pPr>
              <w:jc w:val="right"/>
              <w:rPr>
                <w:sz w:val="20"/>
                <w:szCs w:val="20"/>
              </w:rPr>
            </w:pPr>
            <w:r>
              <w:rPr>
                <w:sz w:val="20"/>
                <w:szCs w:val="20"/>
              </w:rPr>
              <w:t>194 514,87</w:t>
            </w:r>
          </w:p>
        </w:tc>
        <w:tc>
          <w:tcPr>
            <w:tcW w:w="1417" w:type="dxa"/>
          </w:tcPr>
          <w:p w:rsidR="0037159E" w:rsidRPr="00306D4A" w:rsidRDefault="0037159E" w:rsidP="0037159E">
            <w:pPr>
              <w:jc w:val="right"/>
              <w:rPr>
                <w:sz w:val="20"/>
                <w:szCs w:val="20"/>
              </w:rPr>
            </w:pPr>
            <w:r>
              <w:rPr>
                <w:sz w:val="20"/>
                <w:szCs w:val="20"/>
              </w:rPr>
              <w:t>66,79</w:t>
            </w:r>
          </w:p>
        </w:tc>
      </w:tr>
      <w:tr w:rsidR="0037159E" w:rsidRPr="00306D4A" w:rsidTr="0037159E">
        <w:trPr>
          <w:trHeight w:val="243"/>
        </w:trPr>
        <w:tc>
          <w:tcPr>
            <w:tcW w:w="3686" w:type="dxa"/>
          </w:tcPr>
          <w:p w:rsidR="0037159E" w:rsidRPr="00306D4A" w:rsidRDefault="0037159E" w:rsidP="0037159E">
            <w:pPr>
              <w:rPr>
                <w:sz w:val="20"/>
                <w:szCs w:val="20"/>
              </w:rPr>
            </w:pPr>
            <w:r w:rsidRPr="00306D4A">
              <w:rPr>
                <w:sz w:val="20"/>
                <w:szCs w:val="20"/>
              </w:rPr>
              <w:t>Жилищно-коммунальное хозяйство</w:t>
            </w:r>
          </w:p>
        </w:tc>
        <w:tc>
          <w:tcPr>
            <w:tcW w:w="567" w:type="dxa"/>
          </w:tcPr>
          <w:p w:rsidR="0037159E" w:rsidRPr="00306D4A" w:rsidRDefault="0037159E" w:rsidP="0037159E">
            <w:pPr>
              <w:jc w:val="right"/>
              <w:rPr>
                <w:sz w:val="18"/>
                <w:szCs w:val="18"/>
              </w:rPr>
            </w:pPr>
            <w:r w:rsidRPr="00306D4A">
              <w:rPr>
                <w:sz w:val="18"/>
                <w:szCs w:val="18"/>
              </w:rPr>
              <w:t>05</w:t>
            </w:r>
          </w:p>
        </w:tc>
        <w:tc>
          <w:tcPr>
            <w:tcW w:w="1559" w:type="dxa"/>
          </w:tcPr>
          <w:p w:rsidR="0037159E" w:rsidRPr="00306D4A" w:rsidRDefault="0037159E" w:rsidP="0037159E">
            <w:pPr>
              <w:jc w:val="right"/>
              <w:rPr>
                <w:sz w:val="20"/>
                <w:szCs w:val="20"/>
              </w:rPr>
            </w:pPr>
            <w:r>
              <w:rPr>
                <w:sz w:val="20"/>
                <w:szCs w:val="20"/>
              </w:rPr>
              <w:t>1 189 505,83</w:t>
            </w:r>
          </w:p>
        </w:tc>
        <w:tc>
          <w:tcPr>
            <w:tcW w:w="1701" w:type="dxa"/>
          </w:tcPr>
          <w:p w:rsidR="0037159E" w:rsidRPr="00306D4A" w:rsidRDefault="0037159E" w:rsidP="0037159E">
            <w:pPr>
              <w:jc w:val="right"/>
              <w:rPr>
                <w:sz w:val="20"/>
                <w:szCs w:val="20"/>
              </w:rPr>
            </w:pPr>
            <w:r>
              <w:rPr>
                <w:sz w:val="20"/>
                <w:szCs w:val="20"/>
              </w:rPr>
              <w:t>1 215 780,42</w:t>
            </w:r>
          </w:p>
        </w:tc>
        <w:tc>
          <w:tcPr>
            <w:tcW w:w="1418" w:type="dxa"/>
          </w:tcPr>
          <w:p w:rsidR="0037159E" w:rsidRPr="00306D4A" w:rsidRDefault="0037159E" w:rsidP="0037159E">
            <w:pPr>
              <w:jc w:val="right"/>
              <w:rPr>
                <w:sz w:val="20"/>
                <w:szCs w:val="20"/>
              </w:rPr>
            </w:pPr>
            <w:r>
              <w:rPr>
                <w:sz w:val="20"/>
                <w:szCs w:val="20"/>
              </w:rPr>
              <w:t>26 274,59</w:t>
            </w:r>
          </w:p>
        </w:tc>
        <w:tc>
          <w:tcPr>
            <w:tcW w:w="1417" w:type="dxa"/>
          </w:tcPr>
          <w:p w:rsidR="0037159E" w:rsidRPr="00306D4A" w:rsidRDefault="0037159E" w:rsidP="0037159E">
            <w:pPr>
              <w:jc w:val="right"/>
              <w:rPr>
                <w:sz w:val="20"/>
                <w:szCs w:val="20"/>
              </w:rPr>
            </w:pPr>
            <w:r w:rsidRPr="00306D4A">
              <w:rPr>
                <w:sz w:val="20"/>
                <w:szCs w:val="20"/>
              </w:rPr>
              <w:t>2,21</w:t>
            </w:r>
          </w:p>
        </w:tc>
      </w:tr>
      <w:tr w:rsidR="0037159E" w:rsidRPr="00306D4A" w:rsidTr="0037159E">
        <w:trPr>
          <w:trHeight w:val="229"/>
        </w:trPr>
        <w:tc>
          <w:tcPr>
            <w:tcW w:w="3686" w:type="dxa"/>
            <w:tcBorders>
              <w:bottom w:val="single" w:sz="4" w:space="0" w:color="auto"/>
            </w:tcBorders>
          </w:tcPr>
          <w:p w:rsidR="0037159E" w:rsidRPr="00306D4A" w:rsidRDefault="0037159E" w:rsidP="0037159E">
            <w:pPr>
              <w:rPr>
                <w:sz w:val="20"/>
                <w:szCs w:val="20"/>
              </w:rPr>
            </w:pPr>
            <w:r w:rsidRPr="00306D4A">
              <w:rPr>
                <w:sz w:val="20"/>
                <w:szCs w:val="20"/>
              </w:rPr>
              <w:t>Охрана окружающей среды</w:t>
            </w:r>
          </w:p>
        </w:tc>
        <w:tc>
          <w:tcPr>
            <w:tcW w:w="567" w:type="dxa"/>
            <w:tcBorders>
              <w:bottom w:val="single" w:sz="4" w:space="0" w:color="auto"/>
            </w:tcBorders>
          </w:tcPr>
          <w:p w:rsidR="0037159E" w:rsidRPr="00306D4A" w:rsidRDefault="0037159E" w:rsidP="0037159E">
            <w:pPr>
              <w:jc w:val="right"/>
              <w:rPr>
                <w:sz w:val="18"/>
                <w:szCs w:val="18"/>
              </w:rPr>
            </w:pPr>
            <w:r w:rsidRPr="00306D4A">
              <w:rPr>
                <w:sz w:val="18"/>
                <w:szCs w:val="18"/>
              </w:rPr>
              <w:t>06</w:t>
            </w:r>
          </w:p>
        </w:tc>
        <w:tc>
          <w:tcPr>
            <w:tcW w:w="1559" w:type="dxa"/>
            <w:tcBorders>
              <w:bottom w:val="single" w:sz="4" w:space="0" w:color="auto"/>
            </w:tcBorders>
          </w:tcPr>
          <w:p w:rsidR="0037159E" w:rsidRPr="00306D4A" w:rsidRDefault="0037159E" w:rsidP="0037159E">
            <w:pPr>
              <w:jc w:val="right"/>
              <w:rPr>
                <w:sz w:val="20"/>
                <w:szCs w:val="20"/>
              </w:rPr>
            </w:pPr>
            <w:r>
              <w:rPr>
                <w:sz w:val="20"/>
                <w:szCs w:val="20"/>
              </w:rPr>
              <w:t>4 923,70</w:t>
            </w:r>
          </w:p>
        </w:tc>
        <w:tc>
          <w:tcPr>
            <w:tcW w:w="1701" w:type="dxa"/>
            <w:tcBorders>
              <w:bottom w:val="single" w:sz="4" w:space="0" w:color="auto"/>
            </w:tcBorders>
          </w:tcPr>
          <w:p w:rsidR="0037159E" w:rsidRPr="00306D4A" w:rsidRDefault="0037159E" w:rsidP="0037159E">
            <w:pPr>
              <w:jc w:val="right"/>
              <w:rPr>
                <w:sz w:val="20"/>
                <w:szCs w:val="20"/>
              </w:rPr>
            </w:pPr>
            <w:r>
              <w:rPr>
                <w:sz w:val="20"/>
                <w:szCs w:val="20"/>
              </w:rPr>
              <w:t>14 368,99</w:t>
            </w:r>
          </w:p>
        </w:tc>
        <w:tc>
          <w:tcPr>
            <w:tcW w:w="1418" w:type="dxa"/>
            <w:tcBorders>
              <w:bottom w:val="single" w:sz="4" w:space="0" w:color="auto"/>
            </w:tcBorders>
          </w:tcPr>
          <w:p w:rsidR="0037159E" w:rsidRPr="00306D4A" w:rsidRDefault="0037159E" w:rsidP="0037159E">
            <w:pPr>
              <w:jc w:val="right"/>
              <w:rPr>
                <w:sz w:val="20"/>
                <w:szCs w:val="20"/>
              </w:rPr>
            </w:pPr>
            <w:r>
              <w:rPr>
                <w:sz w:val="20"/>
                <w:szCs w:val="20"/>
              </w:rPr>
              <w:t>9 445,29</w:t>
            </w:r>
          </w:p>
        </w:tc>
        <w:tc>
          <w:tcPr>
            <w:tcW w:w="1417" w:type="dxa"/>
            <w:tcBorders>
              <w:bottom w:val="single" w:sz="4" w:space="0" w:color="auto"/>
            </w:tcBorders>
          </w:tcPr>
          <w:p w:rsidR="0037159E" w:rsidRPr="00306D4A" w:rsidRDefault="0037159E" w:rsidP="0037159E">
            <w:pPr>
              <w:jc w:val="right"/>
              <w:rPr>
                <w:sz w:val="20"/>
                <w:szCs w:val="20"/>
              </w:rPr>
            </w:pPr>
            <w:r>
              <w:rPr>
                <w:sz w:val="20"/>
                <w:szCs w:val="20"/>
              </w:rPr>
              <w:t>191,83</w:t>
            </w:r>
          </w:p>
        </w:tc>
      </w:tr>
      <w:tr w:rsidR="0037159E" w:rsidRPr="00306D4A" w:rsidTr="0037159E">
        <w:trPr>
          <w:trHeight w:val="165"/>
        </w:trPr>
        <w:tc>
          <w:tcPr>
            <w:tcW w:w="3686" w:type="dxa"/>
            <w:tcBorders>
              <w:bottom w:val="single" w:sz="4" w:space="0" w:color="auto"/>
            </w:tcBorders>
          </w:tcPr>
          <w:p w:rsidR="0037159E" w:rsidRPr="00306D4A" w:rsidRDefault="0037159E" w:rsidP="0037159E">
            <w:pPr>
              <w:rPr>
                <w:sz w:val="20"/>
                <w:szCs w:val="20"/>
              </w:rPr>
            </w:pPr>
            <w:r w:rsidRPr="00306D4A">
              <w:rPr>
                <w:sz w:val="20"/>
                <w:szCs w:val="20"/>
              </w:rPr>
              <w:t>Образование</w:t>
            </w:r>
          </w:p>
        </w:tc>
        <w:tc>
          <w:tcPr>
            <w:tcW w:w="567" w:type="dxa"/>
            <w:tcBorders>
              <w:bottom w:val="single" w:sz="4" w:space="0" w:color="auto"/>
            </w:tcBorders>
          </w:tcPr>
          <w:p w:rsidR="0037159E" w:rsidRPr="00306D4A" w:rsidRDefault="0037159E" w:rsidP="0037159E">
            <w:pPr>
              <w:jc w:val="right"/>
              <w:rPr>
                <w:sz w:val="18"/>
                <w:szCs w:val="18"/>
              </w:rPr>
            </w:pPr>
            <w:r w:rsidRPr="00306D4A">
              <w:rPr>
                <w:sz w:val="18"/>
                <w:szCs w:val="18"/>
              </w:rPr>
              <w:t>07</w:t>
            </w:r>
          </w:p>
        </w:tc>
        <w:tc>
          <w:tcPr>
            <w:tcW w:w="1559" w:type="dxa"/>
            <w:tcBorders>
              <w:bottom w:val="single" w:sz="4" w:space="0" w:color="auto"/>
            </w:tcBorders>
          </w:tcPr>
          <w:p w:rsidR="0037159E" w:rsidRPr="00306D4A" w:rsidRDefault="0037159E" w:rsidP="0037159E">
            <w:pPr>
              <w:jc w:val="right"/>
              <w:rPr>
                <w:sz w:val="20"/>
                <w:szCs w:val="20"/>
              </w:rPr>
            </w:pPr>
            <w:r>
              <w:rPr>
                <w:sz w:val="20"/>
                <w:szCs w:val="20"/>
              </w:rPr>
              <w:t>3 304 029,56</w:t>
            </w:r>
          </w:p>
        </w:tc>
        <w:tc>
          <w:tcPr>
            <w:tcW w:w="1701" w:type="dxa"/>
            <w:tcBorders>
              <w:bottom w:val="single" w:sz="4" w:space="0" w:color="auto"/>
            </w:tcBorders>
          </w:tcPr>
          <w:p w:rsidR="0037159E" w:rsidRPr="00306D4A" w:rsidRDefault="0037159E" w:rsidP="0037159E">
            <w:pPr>
              <w:jc w:val="right"/>
              <w:rPr>
                <w:sz w:val="20"/>
                <w:szCs w:val="20"/>
              </w:rPr>
            </w:pPr>
            <w:r>
              <w:rPr>
                <w:sz w:val="20"/>
                <w:szCs w:val="20"/>
              </w:rPr>
              <w:t>3 407 630,15</w:t>
            </w:r>
          </w:p>
        </w:tc>
        <w:tc>
          <w:tcPr>
            <w:tcW w:w="1418" w:type="dxa"/>
            <w:tcBorders>
              <w:bottom w:val="single" w:sz="4" w:space="0" w:color="auto"/>
            </w:tcBorders>
          </w:tcPr>
          <w:p w:rsidR="0037159E" w:rsidRPr="00306D4A" w:rsidRDefault="0037159E" w:rsidP="0037159E">
            <w:pPr>
              <w:jc w:val="right"/>
              <w:rPr>
                <w:sz w:val="20"/>
                <w:szCs w:val="20"/>
              </w:rPr>
            </w:pPr>
            <w:r>
              <w:rPr>
                <w:sz w:val="20"/>
                <w:szCs w:val="20"/>
              </w:rPr>
              <w:t>103 600,59</w:t>
            </w:r>
          </w:p>
        </w:tc>
        <w:tc>
          <w:tcPr>
            <w:tcW w:w="1417" w:type="dxa"/>
            <w:tcBorders>
              <w:bottom w:val="single" w:sz="4" w:space="0" w:color="auto"/>
            </w:tcBorders>
          </w:tcPr>
          <w:p w:rsidR="0037159E" w:rsidRPr="00306D4A" w:rsidRDefault="0037159E" w:rsidP="0037159E">
            <w:pPr>
              <w:jc w:val="right"/>
              <w:rPr>
                <w:sz w:val="20"/>
                <w:szCs w:val="20"/>
              </w:rPr>
            </w:pPr>
            <w:r>
              <w:rPr>
                <w:sz w:val="20"/>
                <w:szCs w:val="20"/>
              </w:rPr>
              <w:t>3,14</w:t>
            </w:r>
          </w:p>
        </w:tc>
      </w:tr>
      <w:tr w:rsidR="0037159E" w:rsidRPr="00306D4A" w:rsidTr="0037159E">
        <w:trPr>
          <w:trHeight w:val="212"/>
        </w:trPr>
        <w:tc>
          <w:tcPr>
            <w:tcW w:w="3686" w:type="dxa"/>
          </w:tcPr>
          <w:p w:rsidR="0037159E" w:rsidRPr="00306D4A" w:rsidRDefault="0037159E" w:rsidP="0037159E">
            <w:pPr>
              <w:rPr>
                <w:sz w:val="20"/>
                <w:szCs w:val="20"/>
              </w:rPr>
            </w:pPr>
            <w:r w:rsidRPr="00306D4A">
              <w:rPr>
                <w:sz w:val="20"/>
                <w:szCs w:val="20"/>
              </w:rPr>
              <w:t xml:space="preserve"> Культура и кинематография</w:t>
            </w:r>
          </w:p>
        </w:tc>
        <w:tc>
          <w:tcPr>
            <w:tcW w:w="567" w:type="dxa"/>
          </w:tcPr>
          <w:p w:rsidR="0037159E" w:rsidRPr="00306D4A" w:rsidRDefault="0037159E" w:rsidP="0037159E">
            <w:pPr>
              <w:jc w:val="right"/>
              <w:rPr>
                <w:sz w:val="18"/>
                <w:szCs w:val="18"/>
              </w:rPr>
            </w:pPr>
            <w:r w:rsidRPr="00306D4A">
              <w:rPr>
                <w:sz w:val="18"/>
                <w:szCs w:val="18"/>
              </w:rPr>
              <w:t>08</w:t>
            </w:r>
          </w:p>
        </w:tc>
        <w:tc>
          <w:tcPr>
            <w:tcW w:w="1559" w:type="dxa"/>
          </w:tcPr>
          <w:p w:rsidR="0037159E" w:rsidRPr="00306D4A" w:rsidRDefault="0037159E" w:rsidP="0037159E">
            <w:pPr>
              <w:jc w:val="right"/>
              <w:rPr>
                <w:sz w:val="20"/>
                <w:szCs w:val="20"/>
              </w:rPr>
            </w:pPr>
            <w:r>
              <w:rPr>
                <w:sz w:val="20"/>
                <w:szCs w:val="20"/>
              </w:rPr>
              <w:t>50 441,37</w:t>
            </w:r>
          </w:p>
        </w:tc>
        <w:tc>
          <w:tcPr>
            <w:tcW w:w="1701" w:type="dxa"/>
          </w:tcPr>
          <w:p w:rsidR="0037159E" w:rsidRPr="00306D4A" w:rsidRDefault="0037159E" w:rsidP="0037159E">
            <w:pPr>
              <w:jc w:val="right"/>
              <w:rPr>
                <w:sz w:val="20"/>
                <w:szCs w:val="20"/>
              </w:rPr>
            </w:pPr>
            <w:r>
              <w:rPr>
                <w:sz w:val="20"/>
                <w:szCs w:val="20"/>
              </w:rPr>
              <w:t>54 034,82</w:t>
            </w:r>
          </w:p>
        </w:tc>
        <w:tc>
          <w:tcPr>
            <w:tcW w:w="1418" w:type="dxa"/>
          </w:tcPr>
          <w:p w:rsidR="0037159E" w:rsidRPr="00306D4A" w:rsidRDefault="0037159E" w:rsidP="0037159E">
            <w:pPr>
              <w:jc w:val="right"/>
              <w:rPr>
                <w:sz w:val="20"/>
                <w:szCs w:val="20"/>
              </w:rPr>
            </w:pPr>
            <w:r>
              <w:rPr>
                <w:sz w:val="20"/>
                <w:szCs w:val="20"/>
              </w:rPr>
              <w:t>3 593,45</w:t>
            </w:r>
          </w:p>
        </w:tc>
        <w:tc>
          <w:tcPr>
            <w:tcW w:w="1417" w:type="dxa"/>
          </w:tcPr>
          <w:p w:rsidR="0037159E" w:rsidRPr="00306D4A" w:rsidRDefault="0037159E" w:rsidP="0037159E">
            <w:pPr>
              <w:jc w:val="right"/>
              <w:rPr>
                <w:sz w:val="20"/>
                <w:szCs w:val="20"/>
              </w:rPr>
            </w:pPr>
            <w:r>
              <w:rPr>
                <w:sz w:val="20"/>
                <w:szCs w:val="20"/>
              </w:rPr>
              <w:t>7,12</w:t>
            </w:r>
          </w:p>
        </w:tc>
      </w:tr>
      <w:tr w:rsidR="0037159E" w:rsidRPr="00306D4A" w:rsidTr="0037159E">
        <w:trPr>
          <w:trHeight w:val="2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rPr>
                <w:bCs/>
                <w:sz w:val="20"/>
                <w:szCs w:val="20"/>
              </w:rPr>
            </w:pPr>
            <w:r w:rsidRPr="00306D4A">
              <w:rPr>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18"/>
                <w:szCs w:val="18"/>
              </w:rPr>
            </w:pPr>
            <w:r w:rsidRPr="00306D4A">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20"/>
                <w:szCs w:val="20"/>
              </w:rPr>
            </w:pPr>
            <w:r>
              <w:rPr>
                <w:sz w:val="20"/>
                <w:szCs w:val="20"/>
              </w:rPr>
              <w:t>1 020 385,92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20"/>
                <w:szCs w:val="20"/>
              </w:rPr>
            </w:pPr>
            <w:r>
              <w:rPr>
                <w:sz w:val="20"/>
                <w:szCs w:val="20"/>
              </w:rPr>
              <w:t>1 112 828,93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20"/>
                <w:szCs w:val="20"/>
              </w:rPr>
            </w:pPr>
            <w:r>
              <w:rPr>
                <w:sz w:val="20"/>
                <w:szCs w:val="20"/>
              </w:rPr>
              <w:t>92 443,01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20"/>
                <w:szCs w:val="20"/>
              </w:rPr>
            </w:pPr>
            <w:r>
              <w:rPr>
                <w:sz w:val="20"/>
                <w:szCs w:val="20"/>
              </w:rPr>
              <w:t>9,06</w:t>
            </w:r>
          </w:p>
        </w:tc>
      </w:tr>
      <w:tr w:rsidR="0037159E" w:rsidRPr="00306D4A" w:rsidTr="0037159E">
        <w:trPr>
          <w:trHeight w:val="276"/>
        </w:trPr>
        <w:tc>
          <w:tcPr>
            <w:tcW w:w="3686" w:type="dxa"/>
            <w:shd w:val="clear" w:color="auto" w:fill="auto"/>
          </w:tcPr>
          <w:p w:rsidR="0037159E" w:rsidRPr="00306D4A" w:rsidRDefault="0037159E" w:rsidP="0037159E">
            <w:pPr>
              <w:rPr>
                <w:bCs/>
                <w:sz w:val="20"/>
                <w:szCs w:val="20"/>
              </w:rPr>
            </w:pPr>
            <w:r w:rsidRPr="00306D4A">
              <w:rPr>
                <w:sz w:val="20"/>
                <w:szCs w:val="20"/>
              </w:rPr>
              <w:t>Физическая культура и спорт</w:t>
            </w:r>
            <w:r w:rsidRPr="00306D4A">
              <w:rPr>
                <w:sz w:val="20"/>
                <w:szCs w:val="20"/>
                <w:vertAlign w:val="superscript"/>
              </w:rPr>
              <w:t xml:space="preserve">  </w:t>
            </w:r>
          </w:p>
        </w:tc>
        <w:tc>
          <w:tcPr>
            <w:tcW w:w="567" w:type="dxa"/>
            <w:shd w:val="clear" w:color="auto" w:fill="auto"/>
          </w:tcPr>
          <w:p w:rsidR="0037159E" w:rsidRPr="00306D4A" w:rsidRDefault="0037159E" w:rsidP="0037159E">
            <w:pPr>
              <w:jc w:val="right"/>
              <w:rPr>
                <w:sz w:val="18"/>
                <w:szCs w:val="18"/>
              </w:rPr>
            </w:pPr>
            <w:r w:rsidRPr="00306D4A">
              <w:rPr>
                <w:sz w:val="18"/>
                <w:szCs w:val="18"/>
              </w:rPr>
              <w:t>11</w:t>
            </w:r>
          </w:p>
        </w:tc>
        <w:tc>
          <w:tcPr>
            <w:tcW w:w="1559" w:type="dxa"/>
            <w:shd w:val="clear" w:color="auto" w:fill="auto"/>
          </w:tcPr>
          <w:p w:rsidR="0037159E" w:rsidRPr="00306D4A" w:rsidRDefault="0037159E" w:rsidP="0037159E">
            <w:pPr>
              <w:jc w:val="right"/>
              <w:rPr>
                <w:sz w:val="20"/>
                <w:szCs w:val="20"/>
              </w:rPr>
            </w:pPr>
            <w:r>
              <w:rPr>
                <w:sz w:val="20"/>
                <w:szCs w:val="20"/>
              </w:rPr>
              <w:t>81 288,12</w:t>
            </w:r>
          </w:p>
        </w:tc>
        <w:tc>
          <w:tcPr>
            <w:tcW w:w="1701" w:type="dxa"/>
            <w:shd w:val="clear" w:color="auto" w:fill="auto"/>
          </w:tcPr>
          <w:p w:rsidR="0037159E" w:rsidRPr="00306D4A" w:rsidRDefault="0037159E" w:rsidP="0037159E">
            <w:pPr>
              <w:jc w:val="right"/>
              <w:rPr>
                <w:sz w:val="20"/>
                <w:szCs w:val="20"/>
              </w:rPr>
            </w:pPr>
            <w:r>
              <w:rPr>
                <w:sz w:val="20"/>
                <w:szCs w:val="20"/>
              </w:rPr>
              <w:t>81 450,71</w:t>
            </w:r>
          </w:p>
        </w:tc>
        <w:tc>
          <w:tcPr>
            <w:tcW w:w="1418" w:type="dxa"/>
            <w:shd w:val="clear" w:color="auto" w:fill="auto"/>
          </w:tcPr>
          <w:p w:rsidR="0037159E" w:rsidRPr="00306D4A" w:rsidRDefault="0037159E" w:rsidP="0037159E">
            <w:pPr>
              <w:jc w:val="right"/>
              <w:rPr>
                <w:sz w:val="20"/>
                <w:szCs w:val="20"/>
              </w:rPr>
            </w:pPr>
            <w:r>
              <w:rPr>
                <w:sz w:val="20"/>
                <w:szCs w:val="20"/>
              </w:rPr>
              <w:t>162,59</w:t>
            </w:r>
          </w:p>
        </w:tc>
        <w:tc>
          <w:tcPr>
            <w:tcW w:w="1417" w:type="dxa"/>
            <w:shd w:val="clear" w:color="auto" w:fill="auto"/>
          </w:tcPr>
          <w:p w:rsidR="0037159E" w:rsidRPr="00306D4A" w:rsidRDefault="0037159E" w:rsidP="0037159E">
            <w:pPr>
              <w:jc w:val="right"/>
              <w:rPr>
                <w:sz w:val="20"/>
                <w:szCs w:val="20"/>
              </w:rPr>
            </w:pPr>
            <w:r>
              <w:rPr>
                <w:sz w:val="20"/>
                <w:szCs w:val="20"/>
              </w:rPr>
              <w:t>0,20</w:t>
            </w:r>
          </w:p>
        </w:tc>
      </w:tr>
      <w:tr w:rsidR="0037159E" w:rsidRPr="00306D4A" w:rsidTr="0037159E">
        <w:trPr>
          <w:trHeight w:val="265"/>
        </w:trPr>
        <w:tc>
          <w:tcPr>
            <w:tcW w:w="3686" w:type="dxa"/>
            <w:shd w:val="clear" w:color="auto" w:fill="auto"/>
          </w:tcPr>
          <w:p w:rsidR="0037159E" w:rsidRPr="00306D4A" w:rsidRDefault="0037159E" w:rsidP="0037159E">
            <w:pPr>
              <w:rPr>
                <w:bCs/>
                <w:sz w:val="20"/>
                <w:szCs w:val="20"/>
              </w:rPr>
            </w:pPr>
            <w:r w:rsidRPr="00306D4A">
              <w:rPr>
                <w:bCs/>
                <w:sz w:val="20"/>
                <w:szCs w:val="20"/>
              </w:rPr>
              <w:t>Средства массовой информации</w:t>
            </w:r>
            <w:r w:rsidRPr="00306D4A">
              <w:rPr>
                <w:sz w:val="20"/>
                <w:szCs w:val="20"/>
                <w:vertAlign w:val="superscript"/>
              </w:rPr>
              <w:t xml:space="preserve"> </w:t>
            </w:r>
          </w:p>
        </w:tc>
        <w:tc>
          <w:tcPr>
            <w:tcW w:w="567" w:type="dxa"/>
            <w:shd w:val="clear" w:color="auto" w:fill="auto"/>
          </w:tcPr>
          <w:p w:rsidR="0037159E" w:rsidRPr="00306D4A" w:rsidRDefault="0037159E" w:rsidP="0037159E">
            <w:pPr>
              <w:jc w:val="right"/>
              <w:rPr>
                <w:sz w:val="18"/>
                <w:szCs w:val="18"/>
              </w:rPr>
            </w:pPr>
            <w:r w:rsidRPr="00306D4A">
              <w:rPr>
                <w:sz w:val="18"/>
                <w:szCs w:val="18"/>
              </w:rPr>
              <w:t>12</w:t>
            </w:r>
          </w:p>
        </w:tc>
        <w:tc>
          <w:tcPr>
            <w:tcW w:w="1559" w:type="dxa"/>
            <w:shd w:val="clear" w:color="auto" w:fill="auto"/>
          </w:tcPr>
          <w:p w:rsidR="0037159E" w:rsidRPr="00306D4A" w:rsidRDefault="0037159E" w:rsidP="0037159E">
            <w:pPr>
              <w:jc w:val="right"/>
              <w:rPr>
                <w:sz w:val="20"/>
                <w:szCs w:val="20"/>
              </w:rPr>
            </w:pPr>
            <w:r>
              <w:rPr>
                <w:sz w:val="20"/>
                <w:szCs w:val="20"/>
              </w:rPr>
              <w:t>16 027,41</w:t>
            </w:r>
          </w:p>
        </w:tc>
        <w:tc>
          <w:tcPr>
            <w:tcW w:w="1701" w:type="dxa"/>
            <w:shd w:val="clear" w:color="auto" w:fill="auto"/>
          </w:tcPr>
          <w:p w:rsidR="0037159E" w:rsidRPr="00306D4A" w:rsidRDefault="0037159E" w:rsidP="0037159E">
            <w:pPr>
              <w:jc w:val="right"/>
              <w:rPr>
                <w:sz w:val="20"/>
                <w:szCs w:val="20"/>
              </w:rPr>
            </w:pPr>
            <w:r>
              <w:rPr>
                <w:sz w:val="20"/>
                <w:szCs w:val="20"/>
              </w:rPr>
              <w:t>16 968,30</w:t>
            </w:r>
          </w:p>
        </w:tc>
        <w:tc>
          <w:tcPr>
            <w:tcW w:w="1418" w:type="dxa"/>
            <w:shd w:val="clear" w:color="auto" w:fill="auto"/>
          </w:tcPr>
          <w:p w:rsidR="0037159E" w:rsidRPr="00306D4A" w:rsidRDefault="0037159E" w:rsidP="0037159E">
            <w:pPr>
              <w:jc w:val="right"/>
              <w:rPr>
                <w:sz w:val="20"/>
                <w:szCs w:val="20"/>
              </w:rPr>
            </w:pPr>
            <w:r>
              <w:rPr>
                <w:sz w:val="20"/>
                <w:szCs w:val="20"/>
              </w:rPr>
              <w:t>940,89</w:t>
            </w:r>
          </w:p>
        </w:tc>
        <w:tc>
          <w:tcPr>
            <w:tcW w:w="1417" w:type="dxa"/>
            <w:shd w:val="clear" w:color="auto" w:fill="auto"/>
          </w:tcPr>
          <w:p w:rsidR="0037159E" w:rsidRPr="00306D4A" w:rsidRDefault="0037159E" w:rsidP="0037159E">
            <w:pPr>
              <w:jc w:val="right"/>
              <w:rPr>
                <w:sz w:val="20"/>
                <w:szCs w:val="20"/>
              </w:rPr>
            </w:pPr>
            <w:r>
              <w:rPr>
                <w:sz w:val="20"/>
                <w:szCs w:val="20"/>
              </w:rPr>
              <w:t>5,87</w:t>
            </w:r>
          </w:p>
        </w:tc>
      </w:tr>
      <w:tr w:rsidR="0037159E" w:rsidRPr="00306D4A" w:rsidTr="0037159E">
        <w:trPr>
          <w:trHeight w:val="253"/>
        </w:trPr>
        <w:tc>
          <w:tcPr>
            <w:tcW w:w="3686" w:type="dxa"/>
            <w:shd w:val="clear" w:color="auto" w:fill="auto"/>
          </w:tcPr>
          <w:p w:rsidR="0037159E" w:rsidRPr="00306D4A" w:rsidRDefault="0037159E" w:rsidP="0037159E">
            <w:pPr>
              <w:rPr>
                <w:bCs/>
                <w:sz w:val="20"/>
                <w:szCs w:val="20"/>
              </w:rPr>
            </w:pPr>
            <w:r w:rsidRPr="00306D4A">
              <w:rPr>
                <w:bCs/>
                <w:sz w:val="20"/>
                <w:szCs w:val="20"/>
              </w:rPr>
              <w:t>Обслуживание муниципального долга</w:t>
            </w:r>
          </w:p>
        </w:tc>
        <w:tc>
          <w:tcPr>
            <w:tcW w:w="567" w:type="dxa"/>
            <w:shd w:val="clear" w:color="auto" w:fill="auto"/>
          </w:tcPr>
          <w:p w:rsidR="0037159E" w:rsidRPr="00306D4A" w:rsidRDefault="0037159E" w:rsidP="0037159E">
            <w:pPr>
              <w:jc w:val="right"/>
              <w:rPr>
                <w:sz w:val="18"/>
                <w:szCs w:val="18"/>
              </w:rPr>
            </w:pPr>
            <w:r w:rsidRPr="00306D4A">
              <w:rPr>
                <w:sz w:val="18"/>
                <w:szCs w:val="18"/>
              </w:rPr>
              <w:t>13</w:t>
            </w:r>
          </w:p>
        </w:tc>
        <w:tc>
          <w:tcPr>
            <w:tcW w:w="1559" w:type="dxa"/>
            <w:shd w:val="clear" w:color="auto" w:fill="auto"/>
          </w:tcPr>
          <w:p w:rsidR="0037159E" w:rsidRPr="00306D4A" w:rsidRDefault="0037159E" w:rsidP="0037159E">
            <w:pPr>
              <w:jc w:val="right"/>
              <w:rPr>
                <w:sz w:val="20"/>
                <w:szCs w:val="20"/>
              </w:rPr>
            </w:pPr>
            <w:r w:rsidRPr="00306D4A">
              <w:rPr>
                <w:sz w:val="20"/>
                <w:szCs w:val="20"/>
              </w:rPr>
              <w:t>50,00</w:t>
            </w:r>
          </w:p>
        </w:tc>
        <w:tc>
          <w:tcPr>
            <w:tcW w:w="1701" w:type="dxa"/>
            <w:shd w:val="clear" w:color="auto" w:fill="auto"/>
          </w:tcPr>
          <w:p w:rsidR="0037159E" w:rsidRPr="00306D4A" w:rsidRDefault="0037159E" w:rsidP="0037159E">
            <w:pPr>
              <w:jc w:val="right"/>
              <w:rPr>
                <w:sz w:val="20"/>
                <w:szCs w:val="20"/>
              </w:rPr>
            </w:pPr>
            <w:r w:rsidRPr="00306D4A">
              <w:rPr>
                <w:sz w:val="20"/>
                <w:szCs w:val="20"/>
              </w:rPr>
              <w:t>50,00</w:t>
            </w:r>
          </w:p>
        </w:tc>
        <w:tc>
          <w:tcPr>
            <w:tcW w:w="1418" w:type="dxa"/>
            <w:shd w:val="clear" w:color="auto" w:fill="auto"/>
          </w:tcPr>
          <w:p w:rsidR="0037159E" w:rsidRPr="00306D4A" w:rsidRDefault="0037159E" w:rsidP="0037159E">
            <w:pPr>
              <w:jc w:val="right"/>
              <w:rPr>
                <w:sz w:val="20"/>
                <w:szCs w:val="20"/>
              </w:rPr>
            </w:pPr>
            <w:r w:rsidRPr="00306D4A">
              <w:rPr>
                <w:sz w:val="20"/>
                <w:szCs w:val="20"/>
              </w:rPr>
              <w:t>0,00</w:t>
            </w:r>
          </w:p>
        </w:tc>
        <w:tc>
          <w:tcPr>
            <w:tcW w:w="1417" w:type="dxa"/>
            <w:shd w:val="clear" w:color="auto" w:fill="auto"/>
          </w:tcPr>
          <w:p w:rsidR="0037159E" w:rsidRPr="00306D4A" w:rsidRDefault="0037159E" w:rsidP="0037159E">
            <w:pPr>
              <w:jc w:val="right"/>
              <w:rPr>
                <w:sz w:val="20"/>
                <w:szCs w:val="20"/>
              </w:rPr>
            </w:pPr>
            <w:r w:rsidRPr="00306D4A">
              <w:rPr>
                <w:sz w:val="20"/>
                <w:szCs w:val="20"/>
              </w:rPr>
              <w:t>0,00</w:t>
            </w:r>
          </w:p>
        </w:tc>
      </w:tr>
      <w:tr w:rsidR="00100179" w:rsidRPr="00306D4A" w:rsidTr="0037159E">
        <w:tc>
          <w:tcPr>
            <w:tcW w:w="3686" w:type="dxa"/>
            <w:shd w:val="clear" w:color="auto" w:fill="auto"/>
          </w:tcPr>
          <w:p w:rsidR="00100179" w:rsidRPr="00306D4A" w:rsidRDefault="00100179" w:rsidP="0037159E">
            <w:pPr>
              <w:rPr>
                <w:bCs/>
                <w:sz w:val="20"/>
                <w:szCs w:val="20"/>
              </w:rPr>
            </w:pPr>
            <w:r w:rsidRPr="00306D4A">
              <w:rPr>
                <w:bCs/>
                <w:sz w:val="20"/>
                <w:szCs w:val="20"/>
              </w:rPr>
              <w:t>Межбюджетные трансферты</w:t>
            </w:r>
          </w:p>
          <w:p w:rsidR="00100179" w:rsidRPr="00306D4A" w:rsidRDefault="00100179" w:rsidP="0037159E">
            <w:pPr>
              <w:rPr>
                <w:bCs/>
                <w:sz w:val="20"/>
                <w:szCs w:val="20"/>
              </w:rPr>
            </w:pPr>
            <w:r w:rsidRPr="00306D4A">
              <w:rPr>
                <w:bCs/>
                <w:sz w:val="20"/>
                <w:szCs w:val="20"/>
              </w:rPr>
              <w:t>бюджетам субъектов РФ и муниципальным образовованиям иного характера</w:t>
            </w:r>
            <w:r w:rsidRPr="00306D4A">
              <w:rPr>
                <w:sz w:val="20"/>
                <w:szCs w:val="20"/>
                <w:vertAlign w:val="superscript"/>
              </w:rPr>
              <w:t xml:space="preserve"> </w:t>
            </w:r>
          </w:p>
        </w:tc>
        <w:tc>
          <w:tcPr>
            <w:tcW w:w="567" w:type="dxa"/>
            <w:shd w:val="clear" w:color="auto" w:fill="auto"/>
          </w:tcPr>
          <w:p w:rsidR="00100179" w:rsidRPr="00306D4A" w:rsidRDefault="00100179" w:rsidP="0037159E">
            <w:pPr>
              <w:jc w:val="right"/>
              <w:rPr>
                <w:sz w:val="18"/>
                <w:szCs w:val="18"/>
              </w:rPr>
            </w:pPr>
            <w:r w:rsidRPr="00306D4A">
              <w:rPr>
                <w:sz w:val="18"/>
                <w:szCs w:val="18"/>
              </w:rPr>
              <w:t>14</w:t>
            </w:r>
          </w:p>
        </w:tc>
        <w:tc>
          <w:tcPr>
            <w:tcW w:w="1559" w:type="dxa"/>
            <w:shd w:val="clear" w:color="auto" w:fill="auto"/>
          </w:tcPr>
          <w:p w:rsidR="00100179" w:rsidRPr="00306D4A" w:rsidRDefault="00100179" w:rsidP="0037159E">
            <w:pPr>
              <w:jc w:val="right"/>
              <w:rPr>
                <w:sz w:val="20"/>
                <w:szCs w:val="20"/>
              </w:rPr>
            </w:pPr>
            <w:r>
              <w:rPr>
                <w:sz w:val="20"/>
                <w:szCs w:val="20"/>
              </w:rPr>
              <w:t>838 532,19</w:t>
            </w:r>
          </w:p>
        </w:tc>
        <w:tc>
          <w:tcPr>
            <w:tcW w:w="1701" w:type="dxa"/>
            <w:shd w:val="clear" w:color="auto" w:fill="auto"/>
          </w:tcPr>
          <w:p w:rsidR="00100179" w:rsidRPr="00306D4A" w:rsidRDefault="00100179" w:rsidP="0037159E">
            <w:pPr>
              <w:jc w:val="right"/>
              <w:rPr>
                <w:sz w:val="20"/>
                <w:szCs w:val="20"/>
              </w:rPr>
            </w:pPr>
            <w:r>
              <w:rPr>
                <w:sz w:val="20"/>
                <w:szCs w:val="20"/>
              </w:rPr>
              <w:t>985 275,00</w:t>
            </w:r>
          </w:p>
        </w:tc>
        <w:tc>
          <w:tcPr>
            <w:tcW w:w="1418" w:type="dxa"/>
            <w:shd w:val="clear" w:color="auto" w:fill="auto"/>
          </w:tcPr>
          <w:p w:rsidR="00100179" w:rsidRPr="00306D4A" w:rsidRDefault="00100179" w:rsidP="0037159E">
            <w:pPr>
              <w:jc w:val="right"/>
              <w:rPr>
                <w:sz w:val="20"/>
                <w:szCs w:val="20"/>
              </w:rPr>
            </w:pPr>
            <w:r>
              <w:rPr>
                <w:sz w:val="20"/>
                <w:szCs w:val="20"/>
              </w:rPr>
              <w:t>146 742,81</w:t>
            </w:r>
          </w:p>
        </w:tc>
        <w:tc>
          <w:tcPr>
            <w:tcW w:w="1417" w:type="dxa"/>
            <w:shd w:val="clear" w:color="auto" w:fill="auto"/>
          </w:tcPr>
          <w:p w:rsidR="00100179" w:rsidRPr="00306D4A" w:rsidRDefault="00100179" w:rsidP="0037159E">
            <w:pPr>
              <w:jc w:val="right"/>
              <w:rPr>
                <w:sz w:val="20"/>
                <w:szCs w:val="20"/>
              </w:rPr>
            </w:pPr>
            <w:r>
              <w:rPr>
                <w:sz w:val="20"/>
                <w:szCs w:val="20"/>
              </w:rPr>
              <w:t>17,50</w:t>
            </w:r>
          </w:p>
        </w:tc>
      </w:tr>
      <w:tr w:rsidR="00100179" w:rsidRPr="00306D4A" w:rsidTr="0037159E">
        <w:tc>
          <w:tcPr>
            <w:tcW w:w="3686" w:type="dxa"/>
            <w:shd w:val="clear" w:color="auto" w:fill="auto"/>
          </w:tcPr>
          <w:p w:rsidR="00100179" w:rsidRPr="00306D4A" w:rsidRDefault="00100179" w:rsidP="0037159E">
            <w:pPr>
              <w:rPr>
                <w:b/>
                <w:bCs/>
                <w:sz w:val="18"/>
                <w:szCs w:val="18"/>
              </w:rPr>
            </w:pPr>
            <w:r w:rsidRPr="00306D4A">
              <w:rPr>
                <w:b/>
                <w:bCs/>
                <w:sz w:val="18"/>
                <w:szCs w:val="18"/>
              </w:rPr>
              <w:t>ВСЕГО РАСХОДОВ</w:t>
            </w:r>
          </w:p>
        </w:tc>
        <w:tc>
          <w:tcPr>
            <w:tcW w:w="567" w:type="dxa"/>
            <w:shd w:val="clear" w:color="auto" w:fill="auto"/>
          </w:tcPr>
          <w:p w:rsidR="00100179" w:rsidRPr="00306D4A" w:rsidRDefault="00100179" w:rsidP="0037159E">
            <w:pPr>
              <w:jc w:val="right"/>
              <w:rPr>
                <w:b/>
                <w:sz w:val="18"/>
                <w:szCs w:val="18"/>
              </w:rPr>
            </w:pPr>
          </w:p>
        </w:tc>
        <w:tc>
          <w:tcPr>
            <w:tcW w:w="1559" w:type="dxa"/>
            <w:shd w:val="clear" w:color="auto" w:fill="auto"/>
          </w:tcPr>
          <w:p w:rsidR="00100179" w:rsidRPr="00306D4A" w:rsidRDefault="00100179" w:rsidP="0037159E">
            <w:pPr>
              <w:jc w:val="right"/>
              <w:rPr>
                <w:b/>
                <w:sz w:val="20"/>
                <w:szCs w:val="20"/>
              </w:rPr>
            </w:pPr>
            <w:r>
              <w:rPr>
                <w:b/>
                <w:sz w:val="20"/>
                <w:szCs w:val="20"/>
              </w:rPr>
              <w:t>7 784 848,38</w:t>
            </w:r>
          </w:p>
        </w:tc>
        <w:tc>
          <w:tcPr>
            <w:tcW w:w="1701" w:type="dxa"/>
            <w:shd w:val="clear" w:color="auto" w:fill="auto"/>
          </w:tcPr>
          <w:p w:rsidR="00100179" w:rsidRPr="00306D4A" w:rsidRDefault="00100179" w:rsidP="0037159E">
            <w:pPr>
              <w:jc w:val="right"/>
              <w:rPr>
                <w:b/>
                <w:sz w:val="20"/>
                <w:szCs w:val="20"/>
              </w:rPr>
            </w:pPr>
            <w:r>
              <w:rPr>
                <w:b/>
                <w:sz w:val="20"/>
                <w:szCs w:val="20"/>
              </w:rPr>
              <w:t>8 408 799,97</w:t>
            </w:r>
          </w:p>
        </w:tc>
        <w:tc>
          <w:tcPr>
            <w:tcW w:w="1418" w:type="dxa"/>
            <w:shd w:val="clear" w:color="auto" w:fill="auto"/>
          </w:tcPr>
          <w:p w:rsidR="00100179" w:rsidRPr="00306D4A" w:rsidRDefault="00100179" w:rsidP="0037159E">
            <w:pPr>
              <w:jc w:val="right"/>
              <w:rPr>
                <w:b/>
                <w:sz w:val="20"/>
                <w:szCs w:val="20"/>
              </w:rPr>
            </w:pPr>
            <w:r>
              <w:rPr>
                <w:b/>
                <w:sz w:val="20"/>
                <w:szCs w:val="20"/>
              </w:rPr>
              <w:t>623 951,59</w:t>
            </w:r>
          </w:p>
        </w:tc>
        <w:tc>
          <w:tcPr>
            <w:tcW w:w="1417" w:type="dxa"/>
            <w:shd w:val="clear" w:color="auto" w:fill="auto"/>
          </w:tcPr>
          <w:p w:rsidR="00100179" w:rsidRPr="00306D4A" w:rsidRDefault="00100179" w:rsidP="0037159E">
            <w:pPr>
              <w:jc w:val="right"/>
              <w:rPr>
                <w:b/>
                <w:sz w:val="20"/>
                <w:szCs w:val="20"/>
              </w:rPr>
            </w:pPr>
            <w:r>
              <w:rPr>
                <w:b/>
                <w:sz w:val="20"/>
                <w:szCs w:val="20"/>
              </w:rPr>
              <w:t>8,01</w:t>
            </w:r>
          </w:p>
        </w:tc>
      </w:tr>
    </w:tbl>
    <w:p w:rsidR="0037159E" w:rsidRDefault="0037159E" w:rsidP="0037159E">
      <w:pPr>
        <w:spacing w:line="286" w:lineRule="auto"/>
        <w:ind w:firstLine="720"/>
        <w:jc w:val="both"/>
        <w:rPr>
          <w:bCs/>
          <w:sz w:val="28"/>
          <w:szCs w:val="28"/>
        </w:rPr>
      </w:pPr>
    </w:p>
    <w:p w:rsidR="0037159E" w:rsidRDefault="0037159E" w:rsidP="0037159E">
      <w:pPr>
        <w:shd w:val="clear" w:color="auto" w:fill="FFFFFF"/>
        <w:ind w:firstLine="709"/>
        <w:jc w:val="both"/>
        <w:rPr>
          <w:rFonts w:eastAsia="Calibri"/>
          <w:sz w:val="28"/>
          <w:szCs w:val="28"/>
        </w:rPr>
      </w:pPr>
      <w:r w:rsidRPr="00212643">
        <w:rPr>
          <w:rFonts w:eastAsia="Calibri"/>
          <w:sz w:val="28"/>
          <w:szCs w:val="28"/>
        </w:rPr>
        <w:t>Анализ изменений</w:t>
      </w:r>
      <w:r>
        <w:rPr>
          <w:rFonts w:eastAsia="Calibri"/>
          <w:sz w:val="28"/>
          <w:szCs w:val="28"/>
        </w:rPr>
        <w:t>,</w:t>
      </w:r>
      <w:r w:rsidRPr="00212643">
        <w:rPr>
          <w:rFonts w:eastAsia="Calibri"/>
          <w:sz w:val="28"/>
          <w:szCs w:val="28"/>
        </w:rPr>
        <w:t xml:space="preserve"> внесенных в </w:t>
      </w:r>
      <w:r w:rsidRPr="00416E7B">
        <w:rPr>
          <w:sz w:val="28"/>
          <w:szCs w:val="28"/>
        </w:rPr>
        <w:t xml:space="preserve">Решение </w:t>
      </w:r>
      <w:r>
        <w:rPr>
          <w:sz w:val="28"/>
          <w:szCs w:val="28"/>
        </w:rPr>
        <w:t xml:space="preserve">о бюджете № 14-0211, </w:t>
      </w:r>
      <w:r w:rsidRPr="00212643">
        <w:rPr>
          <w:rFonts w:eastAsia="Calibri"/>
          <w:sz w:val="28"/>
          <w:szCs w:val="28"/>
        </w:rPr>
        <w:t>показал следующее.</w:t>
      </w:r>
    </w:p>
    <w:p w:rsidR="0037159E" w:rsidRDefault="0037159E" w:rsidP="0037159E">
      <w:pPr>
        <w:shd w:val="clear" w:color="auto" w:fill="FFFFFF"/>
        <w:spacing w:line="276" w:lineRule="auto"/>
        <w:ind w:firstLine="709"/>
        <w:jc w:val="both"/>
        <w:rPr>
          <w:rFonts w:eastAsia="Calibri"/>
          <w:sz w:val="28"/>
          <w:szCs w:val="28"/>
        </w:rPr>
      </w:pPr>
      <w:r>
        <w:rPr>
          <w:rFonts w:eastAsia="Calibri"/>
          <w:sz w:val="28"/>
          <w:szCs w:val="28"/>
        </w:rPr>
        <w:t xml:space="preserve">Редакциями в Решение о бюджете № 14-0211 </w:t>
      </w:r>
      <w:r w:rsidRPr="00212643">
        <w:rPr>
          <w:rFonts w:eastAsia="Calibri"/>
          <w:sz w:val="28"/>
          <w:szCs w:val="28"/>
        </w:rPr>
        <w:t xml:space="preserve">изменения внесены по </w:t>
      </w:r>
      <w:r>
        <w:rPr>
          <w:rFonts w:eastAsia="Calibri"/>
          <w:sz w:val="28"/>
          <w:szCs w:val="28"/>
        </w:rPr>
        <w:t>13</w:t>
      </w:r>
      <w:r w:rsidRPr="00212643">
        <w:rPr>
          <w:rFonts w:eastAsia="Calibri"/>
          <w:sz w:val="28"/>
          <w:szCs w:val="28"/>
        </w:rPr>
        <w:t xml:space="preserve"> </w:t>
      </w:r>
      <w:r>
        <w:rPr>
          <w:rFonts w:eastAsia="Calibri"/>
          <w:sz w:val="28"/>
          <w:szCs w:val="28"/>
        </w:rPr>
        <w:t xml:space="preserve">из 14 </w:t>
      </w:r>
      <w:r w:rsidRPr="00212643">
        <w:rPr>
          <w:rFonts w:eastAsia="Calibri"/>
          <w:sz w:val="28"/>
          <w:szCs w:val="28"/>
        </w:rPr>
        <w:t>разделам расходов</w:t>
      </w:r>
      <w:r>
        <w:rPr>
          <w:rFonts w:eastAsia="Calibri"/>
          <w:sz w:val="28"/>
          <w:szCs w:val="28"/>
        </w:rPr>
        <w:t xml:space="preserve"> на общую сумму 623 951,59 тыс. руб.</w:t>
      </w:r>
      <w:r w:rsidR="00BD7BDC">
        <w:rPr>
          <w:rFonts w:eastAsia="Calibri"/>
          <w:sz w:val="28"/>
          <w:szCs w:val="28"/>
        </w:rPr>
        <w:t>, что составляет 8,01 % от первоначальной редакции.</w:t>
      </w:r>
      <w:r w:rsidRPr="00212643">
        <w:rPr>
          <w:rFonts w:eastAsia="Calibri"/>
          <w:sz w:val="28"/>
          <w:szCs w:val="28"/>
        </w:rPr>
        <w:t xml:space="preserve"> По раздел</w:t>
      </w:r>
      <w:r>
        <w:rPr>
          <w:rFonts w:eastAsia="Calibri"/>
          <w:sz w:val="28"/>
          <w:szCs w:val="28"/>
        </w:rPr>
        <w:t>у</w:t>
      </w:r>
      <w:r w:rsidRPr="00212643">
        <w:rPr>
          <w:rFonts w:eastAsia="Calibri"/>
          <w:sz w:val="28"/>
          <w:szCs w:val="28"/>
        </w:rPr>
        <w:t xml:space="preserve"> 13 «Обслуживание </w:t>
      </w:r>
      <w:r>
        <w:rPr>
          <w:rFonts w:eastAsia="Calibri"/>
          <w:sz w:val="28"/>
          <w:szCs w:val="28"/>
        </w:rPr>
        <w:t>муниципального</w:t>
      </w:r>
      <w:r w:rsidRPr="00212643">
        <w:rPr>
          <w:rFonts w:eastAsia="Calibri"/>
          <w:sz w:val="28"/>
          <w:szCs w:val="28"/>
        </w:rPr>
        <w:t xml:space="preserve"> долга» изменения не вносились.</w:t>
      </w:r>
    </w:p>
    <w:p w:rsidR="0037159E" w:rsidRPr="00006C04" w:rsidRDefault="0037159E" w:rsidP="0037159E">
      <w:pPr>
        <w:spacing w:line="276" w:lineRule="auto"/>
        <w:ind w:firstLine="709"/>
        <w:jc w:val="both"/>
        <w:rPr>
          <w:color w:val="000000"/>
          <w:sz w:val="28"/>
          <w:szCs w:val="28"/>
        </w:rPr>
      </w:pPr>
      <w:r w:rsidRPr="00006C04">
        <w:rPr>
          <w:color w:val="000000"/>
          <w:sz w:val="28"/>
          <w:szCs w:val="28"/>
        </w:rPr>
        <w:lastRenderedPageBreak/>
        <w:t>В разрезе типов средств</w:t>
      </w:r>
      <w:r>
        <w:rPr>
          <w:color w:val="000000"/>
          <w:sz w:val="28"/>
          <w:szCs w:val="28"/>
        </w:rPr>
        <w:t>,</w:t>
      </w:r>
      <w:r w:rsidRPr="00006C04">
        <w:rPr>
          <w:color w:val="000000"/>
          <w:sz w:val="28"/>
          <w:szCs w:val="28"/>
        </w:rPr>
        <w:t xml:space="preserve"> </w:t>
      </w:r>
      <w:r>
        <w:rPr>
          <w:color w:val="000000"/>
          <w:sz w:val="28"/>
          <w:szCs w:val="28"/>
        </w:rPr>
        <w:t xml:space="preserve">изменение </w:t>
      </w:r>
      <w:r w:rsidRPr="00006C04">
        <w:rPr>
          <w:color w:val="000000"/>
          <w:sz w:val="28"/>
          <w:szCs w:val="28"/>
        </w:rPr>
        <w:t>плановы</w:t>
      </w:r>
      <w:r>
        <w:rPr>
          <w:color w:val="000000"/>
          <w:sz w:val="28"/>
          <w:szCs w:val="28"/>
        </w:rPr>
        <w:t>х</w:t>
      </w:r>
      <w:r w:rsidRPr="00006C04">
        <w:rPr>
          <w:color w:val="000000"/>
          <w:sz w:val="28"/>
          <w:szCs w:val="28"/>
        </w:rPr>
        <w:t xml:space="preserve"> показател</w:t>
      </w:r>
      <w:r>
        <w:rPr>
          <w:color w:val="000000"/>
          <w:sz w:val="28"/>
          <w:szCs w:val="28"/>
        </w:rPr>
        <w:t>ей</w:t>
      </w:r>
      <w:r w:rsidRPr="00006C04">
        <w:rPr>
          <w:color w:val="000000"/>
          <w:sz w:val="28"/>
          <w:szCs w:val="28"/>
        </w:rPr>
        <w:t xml:space="preserve"> расходной части районного бюджета </w:t>
      </w:r>
      <w:r>
        <w:rPr>
          <w:color w:val="000000"/>
          <w:sz w:val="28"/>
          <w:szCs w:val="28"/>
        </w:rPr>
        <w:t>в отчетном году сложилось</w:t>
      </w:r>
      <w:r w:rsidRPr="00006C04">
        <w:rPr>
          <w:color w:val="000000"/>
          <w:sz w:val="28"/>
          <w:szCs w:val="28"/>
        </w:rPr>
        <w:t xml:space="preserve"> следующим образом:</w:t>
      </w:r>
    </w:p>
    <w:p w:rsidR="0037159E" w:rsidRPr="00006C04" w:rsidRDefault="0037159E" w:rsidP="0037159E">
      <w:pPr>
        <w:spacing w:line="276" w:lineRule="auto"/>
        <w:ind w:firstLine="709"/>
        <w:jc w:val="both"/>
        <w:rPr>
          <w:color w:val="000000"/>
          <w:sz w:val="28"/>
          <w:szCs w:val="28"/>
        </w:rPr>
      </w:pPr>
      <w:r>
        <w:rPr>
          <w:color w:val="000000"/>
          <w:sz w:val="28"/>
          <w:szCs w:val="28"/>
        </w:rPr>
        <w:t>- о</w:t>
      </w:r>
      <w:r w:rsidRPr="00006C04">
        <w:rPr>
          <w:color w:val="000000"/>
          <w:sz w:val="28"/>
          <w:szCs w:val="28"/>
        </w:rPr>
        <w:t>бъем бюджетных ассигнований на осуществление расходов за счет собственных доходов районного бюджета и источников финансирования его дефицита в 201</w:t>
      </w:r>
      <w:r>
        <w:rPr>
          <w:color w:val="000000"/>
          <w:sz w:val="28"/>
          <w:szCs w:val="28"/>
        </w:rPr>
        <w:t>8</w:t>
      </w:r>
      <w:r w:rsidRPr="00006C04">
        <w:rPr>
          <w:color w:val="000000"/>
          <w:sz w:val="28"/>
          <w:szCs w:val="28"/>
        </w:rPr>
        <w:t xml:space="preserve"> году увеличился на </w:t>
      </w:r>
      <w:r>
        <w:rPr>
          <w:color w:val="000000"/>
          <w:sz w:val="28"/>
          <w:szCs w:val="28"/>
        </w:rPr>
        <w:t>137 315,60</w:t>
      </w:r>
      <w:r w:rsidRPr="00006C04">
        <w:rPr>
          <w:color w:val="000000"/>
          <w:sz w:val="28"/>
          <w:szCs w:val="28"/>
        </w:rPr>
        <w:t xml:space="preserve"> тыс.</w:t>
      </w:r>
      <w:r>
        <w:rPr>
          <w:color w:val="000000"/>
          <w:sz w:val="28"/>
          <w:szCs w:val="28"/>
        </w:rPr>
        <w:t xml:space="preserve"> </w:t>
      </w:r>
      <w:r w:rsidRPr="00006C04">
        <w:rPr>
          <w:color w:val="000000"/>
          <w:sz w:val="28"/>
          <w:szCs w:val="28"/>
        </w:rPr>
        <w:t xml:space="preserve">руб. и составил                                   </w:t>
      </w:r>
      <w:r w:rsidRPr="001F704C">
        <w:rPr>
          <w:color w:val="000000"/>
          <w:sz w:val="28"/>
          <w:szCs w:val="28"/>
        </w:rPr>
        <w:t>4 209 589,26</w:t>
      </w:r>
      <w:r w:rsidRPr="007E5E94">
        <w:rPr>
          <w:b/>
          <w:sz w:val="26"/>
          <w:szCs w:val="26"/>
        </w:rPr>
        <w:t xml:space="preserve"> </w:t>
      </w:r>
      <w:r w:rsidRPr="00E4429F">
        <w:rPr>
          <w:color w:val="000000"/>
          <w:sz w:val="28"/>
          <w:szCs w:val="28"/>
        </w:rPr>
        <w:t>тыс. руб.;</w:t>
      </w:r>
    </w:p>
    <w:p w:rsidR="0037159E" w:rsidRDefault="0037159E" w:rsidP="0037159E">
      <w:pPr>
        <w:spacing w:line="276" w:lineRule="auto"/>
        <w:ind w:firstLine="709"/>
        <w:jc w:val="both"/>
        <w:rPr>
          <w:b/>
          <w:sz w:val="26"/>
          <w:szCs w:val="26"/>
        </w:rPr>
      </w:pPr>
      <w:proofErr w:type="gramStart"/>
      <w:r>
        <w:rPr>
          <w:color w:val="000000"/>
          <w:sz w:val="28"/>
          <w:szCs w:val="28"/>
        </w:rPr>
        <w:t xml:space="preserve">- </w:t>
      </w:r>
      <w:r w:rsidRPr="00995568">
        <w:rPr>
          <w:color w:val="000000"/>
          <w:sz w:val="28"/>
          <w:szCs w:val="28"/>
        </w:rPr>
        <w:t>объем бюджетных ассигнований на осуществление расходов за счет целевых средств, предоставляемых из краевого бюджета и бюджетов поселений (субвенций на реализацию переданных государственных полномочий, межбюджетных субсидий и иных межбюджетных трансфертов на осуществление отдельных целевых расходов), а также от  использования остатков данных средств, образовавшихся по состоянию на 01.01.2018 года</w:t>
      </w:r>
      <w:r>
        <w:rPr>
          <w:color w:val="000000"/>
          <w:sz w:val="28"/>
          <w:szCs w:val="28"/>
        </w:rPr>
        <w:t>,</w:t>
      </w:r>
      <w:r w:rsidRPr="00006C04">
        <w:rPr>
          <w:color w:val="000000"/>
          <w:sz w:val="28"/>
          <w:szCs w:val="28"/>
        </w:rPr>
        <w:t xml:space="preserve"> увеличился на </w:t>
      </w:r>
      <w:r>
        <w:rPr>
          <w:color w:val="000000"/>
          <w:sz w:val="28"/>
          <w:szCs w:val="28"/>
        </w:rPr>
        <w:t xml:space="preserve"> 486 635,99 </w:t>
      </w:r>
      <w:r w:rsidRPr="00006C04">
        <w:rPr>
          <w:color w:val="000000"/>
          <w:sz w:val="28"/>
          <w:szCs w:val="28"/>
        </w:rPr>
        <w:t xml:space="preserve"> тыс. руб. </w:t>
      </w:r>
      <w:r>
        <w:rPr>
          <w:color w:val="000000"/>
          <w:sz w:val="28"/>
          <w:szCs w:val="28"/>
        </w:rPr>
        <w:t xml:space="preserve"> </w:t>
      </w:r>
      <w:r w:rsidRPr="00006C04">
        <w:rPr>
          <w:color w:val="000000"/>
          <w:sz w:val="28"/>
          <w:szCs w:val="28"/>
        </w:rPr>
        <w:t xml:space="preserve">и составил </w:t>
      </w:r>
      <w:r>
        <w:rPr>
          <w:color w:val="000000"/>
          <w:sz w:val="28"/>
          <w:szCs w:val="28"/>
        </w:rPr>
        <w:t xml:space="preserve"> </w:t>
      </w:r>
      <w:r w:rsidRPr="00415096">
        <w:rPr>
          <w:color w:val="000000"/>
          <w:sz w:val="28"/>
          <w:szCs w:val="28"/>
        </w:rPr>
        <w:t>4 199 210,71</w:t>
      </w:r>
      <w:r>
        <w:rPr>
          <w:b/>
          <w:sz w:val="26"/>
          <w:szCs w:val="26"/>
        </w:rPr>
        <w:t xml:space="preserve"> </w:t>
      </w:r>
      <w:r w:rsidRPr="00006C04">
        <w:rPr>
          <w:color w:val="000000"/>
          <w:sz w:val="28"/>
          <w:szCs w:val="28"/>
        </w:rPr>
        <w:t>тыс. руб.</w:t>
      </w:r>
      <w:r w:rsidRPr="00415096">
        <w:rPr>
          <w:b/>
          <w:sz w:val="26"/>
          <w:szCs w:val="26"/>
        </w:rPr>
        <w:t xml:space="preserve"> </w:t>
      </w:r>
      <w:proofErr w:type="gramEnd"/>
    </w:p>
    <w:p w:rsidR="0037159E" w:rsidRDefault="0037159E" w:rsidP="0037159E">
      <w:pPr>
        <w:spacing w:line="276" w:lineRule="auto"/>
        <w:ind w:firstLine="709"/>
        <w:jc w:val="both"/>
        <w:rPr>
          <w:rFonts w:eastAsia="Calibri"/>
          <w:sz w:val="28"/>
          <w:szCs w:val="28"/>
        </w:rPr>
      </w:pPr>
      <w:r w:rsidRPr="00561340">
        <w:rPr>
          <w:rFonts w:eastAsia="Calibri"/>
          <w:sz w:val="28"/>
          <w:szCs w:val="28"/>
        </w:rPr>
        <w:t xml:space="preserve">Основное увеличение расходов районного бюджета </w:t>
      </w:r>
      <w:r>
        <w:rPr>
          <w:rFonts w:eastAsia="Calibri"/>
          <w:sz w:val="28"/>
          <w:szCs w:val="28"/>
        </w:rPr>
        <w:t xml:space="preserve">в абсолютных величинах к первоначальной редакции бюджета </w:t>
      </w:r>
      <w:r w:rsidRPr="00561340">
        <w:rPr>
          <w:rFonts w:eastAsia="Calibri"/>
          <w:sz w:val="28"/>
          <w:szCs w:val="28"/>
        </w:rPr>
        <w:t>сложилось по таким разделам</w:t>
      </w:r>
      <w:r>
        <w:rPr>
          <w:rFonts w:eastAsia="Calibri"/>
          <w:sz w:val="28"/>
          <w:szCs w:val="28"/>
        </w:rPr>
        <w:t>.</w:t>
      </w:r>
      <w:r w:rsidRPr="00561340">
        <w:rPr>
          <w:rFonts w:eastAsia="Calibri"/>
          <w:sz w:val="28"/>
          <w:szCs w:val="28"/>
        </w:rPr>
        <w:t xml:space="preserve"> </w:t>
      </w:r>
    </w:p>
    <w:p w:rsidR="0037159E" w:rsidRDefault="0037159E" w:rsidP="0037159E">
      <w:pPr>
        <w:spacing w:line="276" w:lineRule="auto"/>
        <w:ind w:firstLine="709"/>
        <w:jc w:val="both"/>
        <w:rPr>
          <w:rFonts w:eastAsia="Calibri"/>
          <w:sz w:val="28"/>
          <w:szCs w:val="28"/>
          <w:highlight w:val="yellow"/>
        </w:rPr>
      </w:pPr>
      <w:r w:rsidRPr="00C93A61">
        <w:rPr>
          <w:rFonts w:eastAsia="Calibri"/>
          <w:sz w:val="28"/>
          <w:szCs w:val="28"/>
        </w:rPr>
        <w:t xml:space="preserve">«Национальная экономика»  на  </w:t>
      </w:r>
      <w:r>
        <w:rPr>
          <w:rFonts w:eastAsia="Calibri"/>
          <w:sz w:val="28"/>
          <w:szCs w:val="28"/>
        </w:rPr>
        <w:t>194 514,87</w:t>
      </w:r>
      <w:r w:rsidRPr="00C93A61">
        <w:rPr>
          <w:rFonts w:eastAsia="Calibri"/>
          <w:sz w:val="28"/>
          <w:szCs w:val="28"/>
        </w:rPr>
        <w:t xml:space="preserve"> тыс. руб. или</w:t>
      </w:r>
      <w:r>
        <w:rPr>
          <w:rFonts w:eastAsia="Calibri"/>
          <w:sz w:val="28"/>
          <w:szCs w:val="28"/>
        </w:rPr>
        <w:t xml:space="preserve"> 66,79</w:t>
      </w:r>
      <w:r w:rsidRPr="00C93A61">
        <w:rPr>
          <w:rFonts w:eastAsia="Calibri"/>
          <w:sz w:val="28"/>
          <w:szCs w:val="28"/>
        </w:rPr>
        <w:t xml:space="preserve"> %  и в основном  обусловлено </w:t>
      </w:r>
      <w:r>
        <w:rPr>
          <w:rFonts w:eastAsia="Calibri"/>
          <w:sz w:val="28"/>
          <w:szCs w:val="28"/>
        </w:rPr>
        <w:t xml:space="preserve">включением в районный бюджет программных расходов в муниципальную программу </w:t>
      </w:r>
      <w:r w:rsidRPr="002E07A2">
        <w:rPr>
          <w:rFonts w:eastAsia="Calibri"/>
          <w:sz w:val="28"/>
          <w:szCs w:val="28"/>
        </w:rPr>
        <w:t>«Создание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w:t>
      </w:r>
      <w:r>
        <w:rPr>
          <w:rFonts w:eastAsia="Calibri"/>
          <w:sz w:val="28"/>
          <w:szCs w:val="28"/>
        </w:rPr>
        <w:t xml:space="preserve">, предусмотренных на мероприятия в области обеспечения капитального ремонта, реконструкции и строительства гидротехнических сооружений </w:t>
      </w:r>
      <w:r w:rsidRPr="00C93A61">
        <w:rPr>
          <w:rFonts w:eastAsia="Calibri"/>
          <w:sz w:val="28"/>
          <w:szCs w:val="28"/>
        </w:rPr>
        <w:t xml:space="preserve">в сумме </w:t>
      </w:r>
      <w:r>
        <w:rPr>
          <w:rFonts w:eastAsia="Calibri"/>
          <w:sz w:val="28"/>
          <w:szCs w:val="28"/>
        </w:rPr>
        <w:t>51 634,40 тыс.</w:t>
      </w:r>
      <w:r w:rsidRPr="00C93A61">
        <w:rPr>
          <w:rFonts w:eastAsia="Calibri"/>
          <w:sz w:val="28"/>
          <w:szCs w:val="28"/>
        </w:rPr>
        <w:t xml:space="preserve"> руб. </w:t>
      </w:r>
      <w:r>
        <w:rPr>
          <w:rFonts w:eastAsia="Calibri"/>
          <w:sz w:val="28"/>
          <w:szCs w:val="28"/>
        </w:rPr>
        <w:t xml:space="preserve">и увеличением непрограммных расходов в области дорожного хозяйства </w:t>
      </w:r>
      <w:r w:rsidRPr="00561340">
        <w:rPr>
          <w:rFonts w:eastAsia="Calibri"/>
          <w:sz w:val="28"/>
          <w:szCs w:val="28"/>
        </w:rPr>
        <w:t xml:space="preserve"> в сумме </w:t>
      </w:r>
      <w:r>
        <w:rPr>
          <w:rFonts w:eastAsia="Calibri"/>
          <w:sz w:val="28"/>
          <w:szCs w:val="28"/>
        </w:rPr>
        <w:t>69 124,40</w:t>
      </w:r>
      <w:r w:rsidRPr="00561340">
        <w:rPr>
          <w:rFonts w:eastAsia="Calibri"/>
          <w:sz w:val="28"/>
          <w:szCs w:val="28"/>
        </w:rPr>
        <w:t xml:space="preserve"> тыс. руб</w:t>
      </w:r>
      <w:r>
        <w:rPr>
          <w:rFonts w:eastAsia="Calibri"/>
          <w:sz w:val="28"/>
          <w:szCs w:val="28"/>
        </w:rPr>
        <w:t>.</w:t>
      </w:r>
      <w:r>
        <w:rPr>
          <w:rFonts w:eastAsia="Calibri"/>
          <w:sz w:val="28"/>
          <w:szCs w:val="28"/>
          <w:highlight w:val="yellow"/>
        </w:rPr>
        <w:t xml:space="preserve"> </w:t>
      </w:r>
    </w:p>
    <w:p w:rsidR="0037159E" w:rsidRDefault="0037159E" w:rsidP="0037159E">
      <w:pPr>
        <w:spacing w:line="276" w:lineRule="auto"/>
        <w:ind w:firstLine="709"/>
        <w:jc w:val="both"/>
        <w:rPr>
          <w:rFonts w:eastAsia="Calibri"/>
          <w:sz w:val="28"/>
          <w:szCs w:val="28"/>
        </w:rPr>
      </w:pPr>
      <w:r w:rsidRPr="00561340">
        <w:rPr>
          <w:rFonts w:eastAsia="Calibri"/>
          <w:sz w:val="28"/>
          <w:szCs w:val="28"/>
        </w:rPr>
        <w:t xml:space="preserve">«Образование»  на </w:t>
      </w:r>
      <w:r>
        <w:rPr>
          <w:rFonts w:eastAsia="Calibri"/>
          <w:sz w:val="28"/>
          <w:szCs w:val="28"/>
        </w:rPr>
        <w:t>103 600,59</w:t>
      </w:r>
      <w:r w:rsidRPr="00561340">
        <w:rPr>
          <w:rFonts w:eastAsia="Calibri"/>
          <w:sz w:val="28"/>
          <w:szCs w:val="28"/>
        </w:rPr>
        <w:t xml:space="preserve"> тыс. руб. или</w:t>
      </w:r>
      <w:r>
        <w:rPr>
          <w:rFonts w:eastAsia="Calibri"/>
          <w:sz w:val="28"/>
          <w:szCs w:val="28"/>
        </w:rPr>
        <w:t xml:space="preserve"> 3,14 </w:t>
      </w:r>
      <w:r w:rsidRPr="00561340">
        <w:rPr>
          <w:rFonts w:eastAsia="Calibri"/>
          <w:sz w:val="28"/>
          <w:szCs w:val="28"/>
        </w:rPr>
        <w:t xml:space="preserve">% и в основном обусловлено увеличением расходов </w:t>
      </w:r>
      <w:r>
        <w:rPr>
          <w:rFonts w:eastAsia="Calibri"/>
          <w:sz w:val="28"/>
          <w:szCs w:val="28"/>
        </w:rPr>
        <w:t xml:space="preserve">на 52 596,20 тыс. руб., предусмотренных на строительство здания под размещение спортивного зала и кабинетов для организации кружковой деятельности в с. Хатанга в рамках </w:t>
      </w:r>
      <w:r w:rsidRPr="00200726">
        <w:rPr>
          <w:rFonts w:eastAsia="Calibri"/>
          <w:sz w:val="28"/>
          <w:szCs w:val="28"/>
        </w:rPr>
        <w:t>бюджетных инвестиций</w:t>
      </w:r>
      <w:r>
        <w:rPr>
          <w:rFonts w:eastAsia="Calibri"/>
          <w:sz w:val="28"/>
          <w:szCs w:val="28"/>
        </w:rPr>
        <w:t xml:space="preserve"> по </w:t>
      </w:r>
      <w:r w:rsidRPr="00B80593">
        <w:rPr>
          <w:rFonts w:eastAsia="Calibri"/>
          <w:sz w:val="28"/>
          <w:szCs w:val="28"/>
        </w:rPr>
        <w:t>муниципальной программ</w:t>
      </w:r>
      <w:r>
        <w:rPr>
          <w:rFonts w:eastAsia="Calibri"/>
          <w:sz w:val="28"/>
          <w:szCs w:val="28"/>
        </w:rPr>
        <w:t>е</w:t>
      </w:r>
      <w:r w:rsidRPr="00B80593">
        <w:rPr>
          <w:rFonts w:eastAsia="Calibri"/>
          <w:sz w:val="28"/>
          <w:szCs w:val="28"/>
        </w:rPr>
        <w:t xml:space="preserve"> «Создание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w:t>
      </w:r>
      <w:r>
        <w:rPr>
          <w:rFonts w:eastAsia="Calibri"/>
          <w:sz w:val="28"/>
          <w:szCs w:val="28"/>
        </w:rPr>
        <w:t xml:space="preserve"> и включением непрограммных расходов в сумме 44 000,00 тыс. руб., предусмотренных на приобретение в муниципальную собственность здания образовательного центра для размещения начальной школы и детского сада в п. Тухард  с.п.  Караул,  в  рамках реализации </w:t>
      </w:r>
      <w:r w:rsidRPr="00200726">
        <w:rPr>
          <w:rFonts w:eastAsia="Calibri"/>
          <w:sz w:val="28"/>
          <w:szCs w:val="28"/>
        </w:rPr>
        <w:t>бюджетных инвестиций</w:t>
      </w:r>
      <w:r>
        <w:rPr>
          <w:rFonts w:eastAsia="Calibri"/>
          <w:sz w:val="28"/>
          <w:szCs w:val="28"/>
        </w:rPr>
        <w:t>.</w:t>
      </w:r>
      <w:r w:rsidRPr="00ED7DAE">
        <w:rPr>
          <w:rFonts w:eastAsia="Calibri"/>
          <w:sz w:val="28"/>
          <w:szCs w:val="28"/>
        </w:rPr>
        <w:t xml:space="preserve"> </w:t>
      </w:r>
    </w:p>
    <w:p w:rsidR="0037159E" w:rsidRDefault="0037159E" w:rsidP="002A0F30">
      <w:pPr>
        <w:spacing w:line="271" w:lineRule="auto"/>
        <w:ind w:firstLine="709"/>
        <w:jc w:val="both"/>
        <w:rPr>
          <w:rFonts w:eastAsia="Calibri"/>
          <w:sz w:val="28"/>
          <w:szCs w:val="28"/>
        </w:rPr>
      </w:pPr>
      <w:r w:rsidRPr="00ED7DAE">
        <w:rPr>
          <w:rFonts w:eastAsia="Calibri"/>
          <w:sz w:val="28"/>
          <w:szCs w:val="28"/>
        </w:rPr>
        <w:t xml:space="preserve">«Социальная политика» </w:t>
      </w:r>
      <w:r>
        <w:rPr>
          <w:rFonts w:eastAsia="Calibri"/>
          <w:sz w:val="28"/>
          <w:szCs w:val="28"/>
        </w:rPr>
        <w:t>на 92 443,01</w:t>
      </w:r>
      <w:r w:rsidRPr="00ED7DAE">
        <w:rPr>
          <w:rFonts w:eastAsia="Calibri"/>
          <w:sz w:val="28"/>
          <w:szCs w:val="28"/>
        </w:rPr>
        <w:t xml:space="preserve"> тыс. руб. или </w:t>
      </w:r>
      <w:r>
        <w:rPr>
          <w:rFonts w:eastAsia="Calibri"/>
          <w:sz w:val="28"/>
          <w:szCs w:val="28"/>
        </w:rPr>
        <w:t>6,06</w:t>
      </w:r>
      <w:r w:rsidRPr="00ED7DAE">
        <w:rPr>
          <w:rFonts w:eastAsia="Calibri"/>
          <w:sz w:val="28"/>
          <w:szCs w:val="28"/>
        </w:rPr>
        <w:t xml:space="preserve"> % и в основном обусловлено увеличением расходов </w:t>
      </w:r>
      <w:r>
        <w:rPr>
          <w:rFonts w:eastAsia="Calibri"/>
          <w:sz w:val="28"/>
          <w:szCs w:val="28"/>
        </w:rPr>
        <w:t xml:space="preserve">на 72 111,20 тыс. руб., предусмотренных  </w:t>
      </w:r>
      <w:r w:rsidRPr="00D82822">
        <w:rPr>
          <w:rFonts w:eastAsia="Calibri"/>
          <w:sz w:val="28"/>
          <w:szCs w:val="28"/>
        </w:rPr>
        <w:t xml:space="preserve">на осуществление компенсационных выплат гражданам, ведущим традиционный образ </w:t>
      </w:r>
      <w:r w:rsidRPr="00D82822">
        <w:rPr>
          <w:rFonts w:eastAsia="Calibri"/>
          <w:sz w:val="28"/>
          <w:szCs w:val="28"/>
        </w:rPr>
        <w:lastRenderedPageBreak/>
        <w:t>жизни и осуществляющим традиционную хозяйственную деятельность (оленеводство</w:t>
      </w:r>
      <w:r>
        <w:rPr>
          <w:rFonts w:eastAsia="Calibri"/>
          <w:sz w:val="28"/>
          <w:szCs w:val="28"/>
        </w:rPr>
        <w:t>, рыболовство, промысловая охота</w:t>
      </w:r>
      <w:r w:rsidRPr="00D82822">
        <w:rPr>
          <w:rFonts w:eastAsia="Calibri"/>
          <w:sz w:val="28"/>
          <w:szCs w:val="28"/>
        </w:rPr>
        <w:t xml:space="preserve">), </w:t>
      </w:r>
      <w:r>
        <w:rPr>
          <w:rFonts w:eastAsia="Calibri"/>
          <w:sz w:val="28"/>
          <w:szCs w:val="28"/>
        </w:rPr>
        <w:t>в рамках м</w:t>
      </w:r>
      <w:r w:rsidRPr="00D82822">
        <w:rPr>
          <w:rFonts w:eastAsia="Calibri"/>
          <w:sz w:val="28"/>
          <w:szCs w:val="28"/>
        </w:rPr>
        <w:t>униципальн</w:t>
      </w:r>
      <w:r>
        <w:rPr>
          <w:rFonts w:eastAsia="Calibri"/>
          <w:sz w:val="28"/>
          <w:szCs w:val="28"/>
        </w:rPr>
        <w:t>ой</w:t>
      </w:r>
      <w:r w:rsidRPr="00D82822">
        <w:rPr>
          <w:rFonts w:eastAsia="Calibri"/>
          <w:sz w:val="28"/>
          <w:szCs w:val="28"/>
        </w:rPr>
        <w:t xml:space="preserve"> программ</w:t>
      </w:r>
      <w:r>
        <w:rPr>
          <w:rFonts w:eastAsia="Calibri"/>
          <w:sz w:val="28"/>
          <w:szCs w:val="28"/>
        </w:rPr>
        <w:t>ы</w:t>
      </w:r>
      <w:r w:rsidRPr="00D82822">
        <w:rPr>
          <w:rFonts w:eastAsia="Calibri"/>
          <w:sz w:val="28"/>
          <w:szCs w:val="28"/>
        </w:rPr>
        <w:t xml:space="preserve">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r>
        <w:rPr>
          <w:rFonts w:eastAsia="Calibri"/>
          <w:sz w:val="28"/>
          <w:szCs w:val="28"/>
        </w:rPr>
        <w:t>.</w:t>
      </w:r>
    </w:p>
    <w:p w:rsidR="0037159E" w:rsidRPr="00FA0C1B" w:rsidRDefault="0037159E" w:rsidP="002A0F30">
      <w:pPr>
        <w:spacing w:line="271" w:lineRule="auto"/>
        <w:ind w:firstLine="709"/>
        <w:jc w:val="both"/>
        <w:rPr>
          <w:rFonts w:eastAsia="Calibri"/>
          <w:sz w:val="28"/>
          <w:szCs w:val="28"/>
        </w:rPr>
      </w:pPr>
      <w:r w:rsidRPr="00ED7DAE">
        <w:rPr>
          <w:rFonts w:eastAsia="Calibri"/>
          <w:sz w:val="28"/>
          <w:szCs w:val="28"/>
        </w:rPr>
        <w:t xml:space="preserve">«Межбюджетные трансферты»  на </w:t>
      </w:r>
      <w:r>
        <w:rPr>
          <w:rFonts w:eastAsia="Calibri"/>
          <w:sz w:val="28"/>
          <w:szCs w:val="28"/>
        </w:rPr>
        <w:t>146 742,81</w:t>
      </w:r>
      <w:r w:rsidRPr="00ED7DAE">
        <w:rPr>
          <w:rFonts w:eastAsia="Calibri"/>
          <w:sz w:val="28"/>
          <w:szCs w:val="28"/>
        </w:rPr>
        <w:t xml:space="preserve"> тыс. руб. или 1</w:t>
      </w:r>
      <w:r>
        <w:rPr>
          <w:rFonts w:eastAsia="Calibri"/>
          <w:sz w:val="28"/>
          <w:szCs w:val="28"/>
        </w:rPr>
        <w:t>7</w:t>
      </w:r>
      <w:r w:rsidRPr="00ED7DAE">
        <w:rPr>
          <w:rFonts w:eastAsia="Calibri"/>
          <w:sz w:val="28"/>
          <w:szCs w:val="28"/>
        </w:rPr>
        <w:t>,</w:t>
      </w:r>
      <w:r>
        <w:rPr>
          <w:rFonts w:eastAsia="Calibri"/>
          <w:sz w:val="28"/>
          <w:szCs w:val="28"/>
        </w:rPr>
        <w:t>50</w:t>
      </w:r>
      <w:r w:rsidRPr="00ED7DAE">
        <w:rPr>
          <w:rFonts w:eastAsia="Calibri"/>
          <w:sz w:val="28"/>
          <w:szCs w:val="28"/>
        </w:rPr>
        <w:t xml:space="preserve"> % и в основном обусловлено увеличением объема иных межбюджетных трансфертов общего  характера</w:t>
      </w:r>
      <w:r>
        <w:rPr>
          <w:rFonts w:eastAsia="Calibri"/>
          <w:sz w:val="28"/>
          <w:szCs w:val="28"/>
        </w:rPr>
        <w:t xml:space="preserve"> бюджетам городских и сельских поселений муниципального района на общую сумму 101 235,15 тыс. руб., в том числе по поселениям:</w:t>
      </w:r>
    </w:p>
    <w:p w:rsidR="0037159E" w:rsidRPr="00263FFF" w:rsidRDefault="0037159E" w:rsidP="002A0F30">
      <w:pPr>
        <w:spacing w:line="271" w:lineRule="auto"/>
        <w:ind w:firstLine="709"/>
        <w:jc w:val="both"/>
        <w:rPr>
          <w:rFonts w:eastAsia="Calibri"/>
          <w:sz w:val="28"/>
          <w:szCs w:val="28"/>
        </w:rPr>
      </w:pPr>
      <w:r>
        <w:rPr>
          <w:rFonts w:eastAsia="Calibri"/>
          <w:sz w:val="28"/>
          <w:szCs w:val="28"/>
        </w:rPr>
        <w:t>- г</w:t>
      </w:r>
      <w:r w:rsidRPr="00FA0C1B">
        <w:rPr>
          <w:rFonts w:eastAsia="Calibri"/>
          <w:sz w:val="28"/>
          <w:szCs w:val="28"/>
        </w:rPr>
        <w:t>ородско</w:t>
      </w:r>
      <w:r>
        <w:rPr>
          <w:rFonts w:eastAsia="Calibri"/>
          <w:sz w:val="28"/>
          <w:szCs w:val="28"/>
        </w:rPr>
        <w:t>му</w:t>
      </w:r>
      <w:r w:rsidRPr="00FA0C1B">
        <w:rPr>
          <w:rFonts w:eastAsia="Calibri"/>
          <w:sz w:val="28"/>
          <w:szCs w:val="28"/>
        </w:rPr>
        <w:t xml:space="preserve"> поселени</w:t>
      </w:r>
      <w:r>
        <w:rPr>
          <w:rFonts w:eastAsia="Calibri"/>
          <w:sz w:val="28"/>
          <w:szCs w:val="28"/>
        </w:rPr>
        <w:t>ю</w:t>
      </w:r>
      <w:r w:rsidRPr="00FA0C1B">
        <w:rPr>
          <w:rFonts w:eastAsia="Calibri"/>
          <w:sz w:val="28"/>
          <w:szCs w:val="28"/>
        </w:rPr>
        <w:t xml:space="preserve"> Дудинка на сумму </w:t>
      </w:r>
      <w:r>
        <w:rPr>
          <w:rFonts w:eastAsia="Calibri"/>
          <w:sz w:val="28"/>
          <w:szCs w:val="28"/>
        </w:rPr>
        <w:t>27 101,77</w:t>
      </w:r>
      <w:r w:rsidRPr="00FA0C1B">
        <w:rPr>
          <w:rFonts w:eastAsia="Calibri"/>
          <w:sz w:val="28"/>
          <w:szCs w:val="28"/>
        </w:rPr>
        <w:t xml:space="preserve"> тыс. руб. (</w:t>
      </w:r>
      <w:r w:rsidR="005E1046">
        <w:rPr>
          <w:rFonts w:eastAsia="Calibri"/>
          <w:sz w:val="28"/>
          <w:szCs w:val="28"/>
        </w:rPr>
        <w:t xml:space="preserve">на </w:t>
      </w:r>
      <w:r w:rsidRPr="00FA0C1B">
        <w:rPr>
          <w:rFonts w:eastAsia="Calibri"/>
          <w:sz w:val="28"/>
          <w:szCs w:val="28"/>
        </w:rPr>
        <w:t>приобретени</w:t>
      </w:r>
      <w:r w:rsidR="005E1046">
        <w:rPr>
          <w:rFonts w:eastAsia="Calibri"/>
          <w:sz w:val="28"/>
          <w:szCs w:val="28"/>
        </w:rPr>
        <w:t>е</w:t>
      </w:r>
      <w:r w:rsidRPr="00FA0C1B">
        <w:rPr>
          <w:rFonts w:eastAsia="Calibri"/>
          <w:sz w:val="28"/>
          <w:szCs w:val="28"/>
        </w:rPr>
        <w:t xml:space="preserve"> мобильных перевозимых зданий для обеспечения хранения тел умерших в 3-х поселках г.п. Дудинка</w:t>
      </w:r>
      <w:r>
        <w:rPr>
          <w:rFonts w:eastAsia="Calibri"/>
          <w:sz w:val="28"/>
          <w:szCs w:val="28"/>
        </w:rPr>
        <w:t xml:space="preserve">, </w:t>
      </w:r>
      <w:r w:rsidR="005E1046">
        <w:rPr>
          <w:rFonts w:eastAsia="Calibri"/>
          <w:sz w:val="28"/>
          <w:szCs w:val="28"/>
        </w:rPr>
        <w:t>осущесвление</w:t>
      </w:r>
      <w:r w:rsidRPr="00263FFF">
        <w:rPr>
          <w:rFonts w:eastAsia="Calibri"/>
          <w:sz w:val="28"/>
          <w:szCs w:val="28"/>
        </w:rPr>
        <w:t xml:space="preserve"> расходов по коммунальным услугам, содержанию и ремонту пустующего и выморочного имущества муниципального жилищного и нежилого фонда</w:t>
      </w:r>
      <w:r>
        <w:rPr>
          <w:rFonts w:eastAsia="Calibri"/>
          <w:sz w:val="28"/>
          <w:szCs w:val="28"/>
        </w:rPr>
        <w:t xml:space="preserve">, взносов </w:t>
      </w:r>
      <w:r w:rsidRPr="00263FFF">
        <w:rPr>
          <w:rFonts w:eastAsia="Calibri"/>
          <w:sz w:val="28"/>
          <w:szCs w:val="28"/>
        </w:rPr>
        <w:t>в Региональный фонд капитального ремонта многоквартирных домов</w:t>
      </w:r>
      <w:r>
        <w:rPr>
          <w:rFonts w:eastAsia="Calibri"/>
          <w:sz w:val="28"/>
          <w:szCs w:val="28"/>
        </w:rPr>
        <w:t>, д</w:t>
      </w:r>
      <w:r w:rsidRPr="00263FFF">
        <w:rPr>
          <w:rFonts w:eastAsia="Calibri"/>
          <w:sz w:val="28"/>
          <w:szCs w:val="28"/>
        </w:rPr>
        <w:t xml:space="preserve">оплаты к пенсиям муниципальных служащих в связи с увеличением окладов </w:t>
      </w:r>
      <w:r>
        <w:rPr>
          <w:rFonts w:eastAsia="Calibri"/>
          <w:sz w:val="28"/>
          <w:szCs w:val="28"/>
        </w:rPr>
        <w:t>муниципальных служащих</w:t>
      </w:r>
      <w:r w:rsidRPr="00263FFF">
        <w:rPr>
          <w:rFonts w:eastAsia="Calibri"/>
          <w:sz w:val="28"/>
          <w:szCs w:val="28"/>
        </w:rPr>
        <w:t xml:space="preserve"> на 20% с 01.09.2018</w:t>
      </w:r>
      <w:r>
        <w:rPr>
          <w:rFonts w:eastAsia="Calibri"/>
          <w:sz w:val="28"/>
          <w:szCs w:val="28"/>
        </w:rPr>
        <w:t>,</w:t>
      </w:r>
      <w:r w:rsidRPr="00263FFF">
        <w:rPr>
          <w:rFonts w:eastAsia="Calibri"/>
          <w:sz w:val="28"/>
          <w:szCs w:val="28"/>
        </w:rPr>
        <w:t xml:space="preserve"> </w:t>
      </w:r>
      <w:r w:rsidR="005E1046">
        <w:rPr>
          <w:rFonts w:eastAsia="Calibri"/>
          <w:sz w:val="28"/>
          <w:szCs w:val="28"/>
        </w:rPr>
        <w:t xml:space="preserve">проведение </w:t>
      </w:r>
      <w:r>
        <w:rPr>
          <w:rFonts w:eastAsia="Calibri"/>
          <w:sz w:val="28"/>
          <w:szCs w:val="28"/>
        </w:rPr>
        <w:t>э</w:t>
      </w:r>
      <w:r w:rsidRPr="00263FFF">
        <w:rPr>
          <w:rFonts w:eastAsia="Calibri"/>
          <w:sz w:val="28"/>
          <w:szCs w:val="28"/>
        </w:rPr>
        <w:t>кспертиз</w:t>
      </w:r>
      <w:r w:rsidR="005E1046">
        <w:rPr>
          <w:rFonts w:eastAsia="Calibri"/>
          <w:sz w:val="28"/>
          <w:szCs w:val="28"/>
        </w:rPr>
        <w:t>ы</w:t>
      </w:r>
      <w:r w:rsidRPr="00263FFF">
        <w:rPr>
          <w:rFonts w:eastAsia="Calibri"/>
          <w:sz w:val="28"/>
          <w:szCs w:val="28"/>
        </w:rPr>
        <w:t xml:space="preserve"> изысканий и проектной документации</w:t>
      </w:r>
      <w:r>
        <w:rPr>
          <w:rFonts w:eastAsia="Calibri"/>
          <w:sz w:val="28"/>
          <w:szCs w:val="28"/>
        </w:rPr>
        <w:t>);</w:t>
      </w:r>
    </w:p>
    <w:p w:rsidR="0037159E" w:rsidRPr="00FA0C1B" w:rsidRDefault="0037159E" w:rsidP="002A0F30">
      <w:pPr>
        <w:spacing w:line="271" w:lineRule="auto"/>
        <w:ind w:firstLine="709"/>
        <w:jc w:val="both"/>
        <w:rPr>
          <w:rFonts w:eastAsia="Calibri"/>
          <w:sz w:val="28"/>
          <w:szCs w:val="28"/>
        </w:rPr>
      </w:pPr>
      <w:r>
        <w:rPr>
          <w:rFonts w:eastAsia="Calibri"/>
          <w:sz w:val="28"/>
          <w:szCs w:val="28"/>
        </w:rPr>
        <w:t>- г</w:t>
      </w:r>
      <w:r w:rsidRPr="00FA0C1B">
        <w:rPr>
          <w:rFonts w:eastAsia="Calibri"/>
          <w:sz w:val="28"/>
          <w:szCs w:val="28"/>
        </w:rPr>
        <w:t>ородско</w:t>
      </w:r>
      <w:r>
        <w:rPr>
          <w:rFonts w:eastAsia="Calibri"/>
          <w:sz w:val="28"/>
          <w:szCs w:val="28"/>
        </w:rPr>
        <w:t>му</w:t>
      </w:r>
      <w:r w:rsidRPr="00FA0C1B">
        <w:rPr>
          <w:rFonts w:eastAsia="Calibri"/>
          <w:sz w:val="28"/>
          <w:szCs w:val="28"/>
        </w:rPr>
        <w:t xml:space="preserve"> поселени</w:t>
      </w:r>
      <w:r>
        <w:rPr>
          <w:rFonts w:eastAsia="Calibri"/>
          <w:sz w:val="28"/>
          <w:szCs w:val="28"/>
        </w:rPr>
        <w:t>ю</w:t>
      </w:r>
      <w:r w:rsidRPr="00FA0C1B">
        <w:rPr>
          <w:rFonts w:eastAsia="Calibri"/>
          <w:sz w:val="28"/>
          <w:szCs w:val="28"/>
        </w:rPr>
        <w:t xml:space="preserve"> Диксон на сумму </w:t>
      </w:r>
      <w:r>
        <w:rPr>
          <w:rFonts w:eastAsia="Calibri"/>
          <w:sz w:val="28"/>
          <w:szCs w:val="28"/>
        </w:rPr>
        <w:t>41 172,07</w:t>
      </w:r>
      <w:r w:rsidRPr="00FA0C1B">
        <w:rPr>
          <w:rFonts w:eastAsia="Calibri"/>
          <w:sz w:val="28"/>
          <w:szCs w:val="28"/>
        </w:rPr>
        <w:t xml:space="preserve"> тыс. руб. (</w:t>
      </w:r>
      <w:r w:rsidR="005E1046">
        <w:rPr>
          <w:rFonts w:eastAsia="Calibri"/>
          <w:sz w:val="28"/>
          <w:szCs w:val="28"/>
        </w:rPr>
        <w:t>на</w:t>
      </w:r>
      <w:r w:rsidRPr="00FA0C1B">
        <w:rPr>
          <w:rFonts w:eastAsia="Calibri"/>
          <w:sz w:val="28"/>
          <w:szCs w:val="28"/>
        </w:rPr>
        <w:t xml:space="preserve"> возмещени</w:t>
      </w:r>
      <w:r w:rsidR="005E1046">
        <w:rPr>
          <w:rFonts w:eastAsia="Calibri"/>
          <w:sz w:val="28"/>
          <w:szCs w:val="28"/>
        </w:rPr>
        <w:t>е</w:t>
      </w:r>
      <w:r w:rsidRPr="00FA0C1B">
        <w:rPr>
          <w:rFonts w:eastAsia="Calibri"/>
          <w:sz w:val="28"/>
          <w:szCs w:val="28"/>
        </w:rPr>
        <w:t xml:space="preserve"> расходов ресурсоснабжающей организации за предоставленную тепловую энергию по незаселенным (свободным) жилым и нежилым помещениям муниципального жилищного фонда </w:t>
      </w:r>
      <w:r>
        <w:rPr>
          <w:rFonts w:eastAsia="Calibri"/>
          <w:sz w:val="28"/>
          <w:szCs w:val="28"/>
        </w:rPr>
        <w:t>за</w:t>
      </w:r>
      <w:r w:rsidRPr="00FA0C1B">
        <w:rPr>
          <w:rFonts w:eastAsia="Calibri"/>
          <w:sz w:val="28"/>
          <w:szCs w:val="28"/>
        </w:rPr>
        <w:t xml:space="preserve"> 2017</w:t>
      </w:r>
      <w:r>
        <w:rPr>
          <w:rFonts w:eastAsia="Calibri"/>
          <w:sz w:val="28"/>
          <w:szCs w:val="28"/>
        </w:rPr>
        <w:t>-2018 годы</w:t>
      </w:r>
      <w:r w:rsidRPr="00FA0C1B">
        <w:rPr>
          <w:rFonts w:eastAsia="Calibri"/>
          <w:sz w:val="28"/>
          <w:szCs w:val="28"/>
        </w:rPr>
        <w:t>);</w:t>
      </w:r>
    </w:p>
    <w:p w:rsidR="0037159E" w:rsidRDefault="0037159E" w:rsidP="002A0F30">
      <w:pPr>
        <w:spacing w:line="271" w:lineRule="auto"/>
        <w:ind w:firstLine="709"/>
        <w:jc w:val="both"/>
        <w:rPr>
          <w:rFonts w:eastAsia="Calibri"/>
          <w:sz w:val="28"/>
          <w:szCs w:val="28"/>
        </w:rPr>
      </w:pPr>
      <w:r>
        <w:rPr>
          <w:rFonts w:eastAsia="Calibri"/>
          <w:sz w:val="28"/>
          <w:szCs w:val="28"/>
        </w:rPr>
        <w:t>- сельскому поселению Хатанга на сумму 2 227,34 тыс. руб. (</w:t>
      </w:r>
      <w:r w:rsidR="005E1046">
        <w:rPr>
          <w:rFonts w:eastAsia="Calibri"/>
          <w:sz w:val="28"/>
          <w:szCs w:val="28"/>
        </w:rPr>
        <w:t>на</w:t>
      </w:r>
      <w:r>
        <w:rPr>
          <w:rFonts w:eastAsia="Calibri"/>
          <w:sz w:val="28"/>
          <w:szCs w:val="28"/>
        </w:rPr>
        <w:t xml:space="preserve"> приобретени</w:t>
      </w:r>
      <w:r w:rsidR="005E1046">
        <w:rPr>
          <w:rFonts w:eastAsia="Calibri"/>
          <w:sz w:val="28"/>
          <w:szCs w:val="28"/>
        </w:rPr>
        <w:t>е</w:t>
      </w:r>
      <w:r>
        <w:rPr>
          <w:rFonts w:eastAsia="Calibri"/>
          <w:sz w:val="28"/>
          <w:szCs w:val="28"/>
        </w:rPr>
        <w:t xml:space="preserve"> </w:t>
      </w:r>
      <w:r w:rsidRPr="008E7F12">
        <w:rPr>
          <w:rFonts w:eastAsia="Calibri"/>
          <w:sz w:val="28"/>
          <w:szCs w:val="28"/>
        </w:rPr>
        <w:t>звукоусилительной</w:t>
      </w:r>
      <w:r>
        <w:rPr>
          <w:rFonts w:eastAsia="Calibri"/>
          <w:sz w:val="28"/>
          <w:szCs w:val="28"/>
        </w:rPr>
        <w:t xml:space="preserve"> </w:t>
      </w:r>
      <w:r w:rsidRPr="008E7F12">
        <w:rPr>
          <w:rFonts w:eastAsia="Calibri"/>
          <w:sz w:val="28"/>
          <w:szCs w:val="28"/>
        </w:rPr>
        <w:t xml:space="preserve"> аппаратуры дл</w:t>
      </w:r>
      <w:r>
        <w:rPr>
          <w:rFonts w:eastAsia="Calibri"/>
          <w:sz w:val="28"/>
          <w:szCs w:val="28"/>
        </w:rPr>
        <w:t>я нужд Дома культуры с. Хатанга, м</w:t>
      </w:r>
      <w:r w:rsidRPr="008E7F12">
        <w:rPr>
          <w:rFonts w:eastAsia="Calibri"/>
          <w:sz w:val="28"/>
          <w:szCs w:val="28"/>
        </w:rPr>
        <w:t xml:space="preserve">атериалов для обустройства площадки </w:t>
      </w:r>
      <w:r>
        <w:rPr>
          <w:rFonts w:eastAsia="Calibri"/>
          <w:sz w:val="28"/>
          <w:szCs w:val="28"/>
        </w:rPr>
        <w:t>по</w:t>
      </w:r>
      <w:r w:rsidRPr="008E7F12">
        <w:rPr>
          <w:rFonts w:eastAsia="Calibri"/>
          <w:sz w:val="28"/>
          <w:szCs w:val="28"/>
        </w:rPr>
        <w:t xml:space="preserve"> проведени</w:t>
      </w:r>
      <w:r>
        <w:rPr>
          <w:rFonts w:eastAsia="Calibri"/>
          <w:sz w:val="28"/>
          <w:szCs w:val="28"/>
        </w:rPr>
        <w:t>ю</w:t>
      </w:r>
      <w:r w:rsidRPr="008E7F12">
        <w:rPr>
          <w:rFonts w:eastAsia="Calibri"/>
          <w:sz w:val="28"/>
          <w:szCs w:val="28"/>
        </w:rPr>
        <w:t xml:space="preserve"> уличных концертов</w:t>
      </w:r>
      <w:r>
        <w:rPr>
          <w:rFonts w:eastAsia="Calibri"/>
          <w:sz w:val="28"/>
          <w:szCs w:val="28"/>
        </w:rPr>
        <w:t>,</w:t>
      </w:r>
      <w:r w:rsidRPr="008E7F12">
        <w:rPr>
          <w:rFonts w:eastAsia="Calibri"/>
          <w:sz w:val="28"/>
          <w:szCs w:val="28"/>
        </w:rPr>
        <w:t xml:space="preserve"> праздничных мероприятий </w:t>
      </w:r>
      <w:r>
        <w:rPr>
          <w:rFonts w:eastAsia="Calibri"/>
          <w:sz w:val="28"/>
          <w:szCs w:val="28"/>
        </w:rPr>
        <w:t>и п</w:t>
      </w:r>
      <w:r w:rsidRPr="008E7F12">
        <w:rPr>
          <w:rFonts w:eastAsia="Calibri"/>
          <w:sz w:val="28"/>
          <w:szCs w:val="28"/>
        </w:rPr>
        <w:t>роведение технической инвентаризации</w:t>
      </w:r>
      <w:r>
        <w:rPr>
          <w:rFonts w:eastAsia="Calibri"/>
          <w:sz w:val="28"/>
          <w:szCs w:val="28"/>
        </w:rPr>
        <w:t>,</w:t>
      </w:r>
      <w:r w:rsidRPr="008E7F12">
        <w:rPr>
          <w:rFonts w:eastAsia="Calibri"/>
          <w:sz w:val="28"/>
          <w:szCs w:val="28"/>
        </w:rPr>
        <w:t xml:space="preserve"> изготовление  технического паспорта здания полиции в с</w:t>
      </w:r>
      <w:proofErr w:type="gramStart"/>
      <w:r w:rsidRPr="008E7F12">
        <w:rPr>
          <w:rFonts w:eastAsia="Calibri"/>
          <w:sz w:val="28"/>
          <w:szCs w:val="28"/>
        </w:rPr>
        <w:t>.Х</w:t>
      </w:r>
      <w:proofErr w:type="gramEnd"/>
      <w:r w:rsidRPr="008E7F12">
        <w:rPr>
          <w:rFonts w:eastAsia="Calibri"/>
          <w:sz w:val="28"/>
          <w:szCs w:val="28"/>
        </w:rPr>
        <w:t>атанга</w:t>
      </w:r>
      <w:r>
        <w:rPr>
          <w:rFonts w:eastAsia="Calibri"/>
          <w:sz w:val="28"/>
          <w:szCs w:val="28"/>
        </w:rPr>
        <w:t>);</w:t>
      </w:r>
    </w:p>
    <w:p w:rsidR="0037159E" w:rsidRDefault="0037159E" w:rsidP="002A0F30">
      <w:pPr>
        <w:spacing w:line="271" w:lineRule="auto"/>
        <w:ind w:firstLine="709"/>
        <w:jc w:val="both"/>
        <w:rPr>
          <w:rFonts w:eastAsia="Calibri"/>
          <w:sz w:val="28"/>
          <w:szCs w:val="28"/>
        </w:rPr>
      </w:pPr>
      <w:r w:rsidRPr="00FA0C1B">
        <w:rPr>
          <w:rFonts w:eastAsia="Calibri"/>
          <w:sz w:val="28"/>
          <w:szCs w:val="28"/>
        </w:rPr>
        <w:t xml:space="preserve">- </w:t>
      </w:r>
      <w:r>
        <w:rPr>
          <w:rFonts w:eastAsia="Calibri"/>
          <w:sz w:val="28"/>
          <w:szCs w:val="28"/>
        </w:rPr>
        <w:t>с</w:t>
      </w:r>
      <w:r w:rsidRPr="00FA0C1B">
        <w:rPr>
          <w:rFonts w:eastAsia="Calibri"/>
          <w:sz w:val="28"/>
          <w:szCs w:val="28"/>
        </w:rPr>
        <w:t>ельско</w:t>
      </w:r>
      <w:r>
        <w:rPr>
          <w:rFonts w:eastAsia="Calibri"/>
          <w:sz w:val="28"/>
          <w:szCs w:val="28"/>
        </w:rPr>
        <w:t>му</w:t>
      </w:r>
      <w:r w:rsidRPr="00FA0C1B">
        <w:rPr>
          <w:rFonts w:eastAsia="Calibri"/>
          <w:sz w:val="28"/>
          <w:szCs w:val="28"/>
        </w:rPr>
        <w:t xml:space="preserve"> поселени</w:t>
      </w:r>
      <w:r>
        <w:rPr>
          <w:rFonts w:eastAsia="Calibri"/>
          <w:sz w:val="28"/>
          <w:szCs w:val="28"/>
        </w:rPr>
        <w:t>ю</w:t>
      </w:r>
      <w:r w:rsidRPr="00FA0C1B">
        <w:rPr>
          <w:rFonts w:eastAsia="Calibri"/>
          <w:sz w:val="28"/>
          <w:szCs w:val="28"/>
        </w:rPr>
        <w:t xml:space="preserve"> Караул на сумму </w:t>
      </w:r>
      <w:r>
        <w:rPr>
          <w:rFonts w:eastAsia="Calibri"/>
          <w:sz w:val="28"/>
          <w:szCs w:val="28"/>
        </w:rPr>
        <w:t>30 733,97</w:t>
      </w:r>
      <w:r w:rsidRPr="00FA0C1B">
        <w:rPr>
          <w:rFonts w:eastAsia="Calibri"/>
          <w:sz w:val="28"/>
          <w:szCs w:val="28"/>
        </w:rPr>
        <w:t xml:space="preserve"> тыс. руб. (для приобретения  объекта «Дом культуры на 60 мест»  в п. Тухард,  реализации мероприятий муниципальной программы «Обеспечение пожарной безопасности на территории сельского поселения Караул на 2017-2019 годы» в части содержания пожарного поста в п. Носок и проведения ремонта автоцистерны в п. Усть-Порт, </w:t>
      </w:r>
      <w:r>
        <w:rPr>
          <w:rFonts w:eastAsia="Calibri"/>
          <w:sz w:val="28"/>
          <w:szCs w:val="28"/>
        </w:rPr>
        <w:t>для оплаты</w:t>
      </w:r>
      <w:r w:rsidRPr="008E7F12">
        <w:rPr>
          <w:rFonts w:eastAsia="Calibri"/>
          <w:sz w:val="28"/>
          <w:szCs w:val="28"/>
        </w:rPr>
        <w:t xml:space="preserve"> коммунальных услуг учреждений культуры</w:t>
      </w:r>
      <w:r>
        <w:rPr>
          <w:rFonts w:eastAsia="Calibri"/>
          <w:sz w:val="28"/>
          <w:szCs w:val="28"/>
        </w:rPr>
        <w:t>,</w:t>
      </w:r>
      <w:r w:rsidRPr="008E7F12">
        <w:rPr>
          <w:rFonts w:eastAsia="Calibri"/>
          <w:sz w:val="28"/>
          <w:szCs w:val="28"/>
        </w:rPr>
        <w:t xml:space="preserve"> допобразования</w:t>
      </w:r>
      <w:r>
        <w:rPr>
          <w:rFonts w:eastAsia="Calibri"/>
          <w:sz w:val="28"/>
          <w:szCs w:val="28"/>
        </w:rPr>
        <w:t xml:space="preserve"> и местной</w:t>
      </w:r>
      <w:r w:rsidRPr="008E7F12">
        <w:rPr>
          <w:rFonts w:eastAsia="Calibri"/>
          <w:sz w:val="28"/>
          <w:szCs w:val="28"/>
        </w:rPr>
        <w:t xml:space="preserve"> администраци</w:t>
      </w:r>
      <w:r>
        <w:rPr>
          <w:rFonts w:eastAsia="Calibri"/>
          <w:sz w:val="28"/>
          <w:szCs w:val="28"/>
        </w:rPr>
        <w:t xml:space="preserve">и, </w:t>
      </w:r>
      <w:r w:rsidRPr="008E7F12">
        <w:rPr>
          <w:rFonts w:eastAsia="Calibri"/>
          <w:sz w:val="28"/>
          <w:szCs w:val="28"/>
        </w:rPr>
        <w:t>на выборы депутатов в представительный орган с.п.</w:t>
      </w:r>
      <w:r>
        <w:rPr>
          <w:rFonts w:eastAsia="Calibri"/>
          <w:sz w:val="28"/>
          <w:szCs w:val="28"/>
        </w:rPr>
        <w:t xml:space="preserve"> </w:t>
      </w:r>
      <w:r w:rsidRPr="008E7F12">
        <w:rPr>
          <w:rFonts w:eastAsia="Calibri"/>
          <w:sz w:val="28"/>
          <w:szCs w:val="28"/>
        </w:rPr>
        <w:t>Караул</w:t>
      </w:r>
      <w:r>
        <w:rPr>
          <w:rFonts w:eastAsia="Calibri"/>
          <w:sz w:val="28"/>
          <w:szCs w:val="28"/>
        </w:rPr>
        <w:t>, для оплаты р</w:t>
      </w:r>
      <w:r w:rsidRPr="008E7F12">
        <w:rPr>
          <w:rFonts w:eastAsia="Calibri"/>
          <w:sz w:val="28"/>
          <w:szCs w:val="28"/>
        </w:rPr>
        <w:t>асход</w:t>
      </w:r>
      <w:r>
        <w:rPr>
          <w:rFonts w:eastAsia="Calibri"/>
          <w:sz w:val="28"/>
          <w:szCs w:val="28"/>
        </w:rPr>
        <w:t>ов</w:t>
      </w:r>
      <w:r w:rsidRPr="008E7F12">
        <w:rPr>
          <w:rFonts w:eastAsia="Calibri"/>
          <w:sz w:val="28"/>
          <w:szCs w:val="28"/>
        </w:rPr>
        <w:t xml:space="preserve"> на предоставление сети Интернет Администрации с.п.</w:t>
      </w:r>
      <w:r>
        <w:rPr>
          <w:rFonts w:eastAsia="Calibri"/>
          <w:sz w:val="28"/>
          <w:szCs w:val="28"/>
        </w:rPr>
        <w:t xml:space="preserve"> </w:t>
      </w:r>
      <w:r w:rsidRPr="008E7F12">
        <w:rPr>
          <w:rFonts w:eastAsia="Calibri"/>
          <w:sz w:val="28"/>
          <w:szCs w:val="28"/>
        </w:rPr>
        <w:t>Караул</w:t>
      </w:r>
      <w:r>
        <w:rPr>
          <w:rFonts w:eastAsia="Calibri"/>
          <w:sz w:val="28"/>
          <w:szCs w:val="28"/>
        </w:rPr>
        <w:t xml:space="preserve"> и расходы</w:t>
      </w:r>
      <w:r w:rsidRPr="008E7F12">
        <w:rPr>
          <w:rFonts w:eastAsia="Calibri"/>
          <w:sz w:val="28"/>
          <w:szCs w:val="28"/>
        </w:rPr>
        <w:t>, предусмотренных на оплату труда и начисления на выплаты по оплате труда, ввиду внесения изменений в нормативы формирования фонда оплаты труда</w:t>
      </w:r>
      <w:r>
        <w:rPr>
          <w:rFonts w:eastAsia="Calibri"/>
          <w:sz w:val="28"/>
          <w:szCs w:val="28"/>
        </w:rPr>
        <w:t>).</w:t>
      </w:r>
    </w:p>
    <w:p w:rsidR="0037159E" w:rsidRPr="00B6648F" w:rsidRDefault="009101C4" w:rsidP="002A0F30">
      <w:pPr>
        <w:spacing w:line="271" w:lineRule="auto"/>
        <w:ind w:firstLine="709"/>
        <w:jc w:val="both"/>
        <w:rPr>
          <w:color w:val="000000"/>
          <w:sz w:val="28"/>
          <w:szCs w:val="28"/>
        </w:rPr>
      </w:pPr>
      <w:r>
        <w:rPr>
          <w:color w:val="000000"/>
          <w:sz w:val="28"/>
          <w:szCs w:val="28"/>
        </w:rPr>
        <w:t>Следует отметить, что</w:t>
      </w:r>
      <w:r w:rsidR="0037159E" w:rsidRPr="00B6648F">
        <w:rPr>
          <w:color w:val="000000"/>
          <w:sz w:val="28"/>
          <w:szCs w:val="28"/>
        </w:rPr>
        <w:t xml:space="preserve"> изменение объемов бюджетных ассигнований на осуществление расходов за счет собственных доходов районного бюджета и источников финансирования его дефицита </w:t>
      </w:r>
      <w:r w:rsidR="0037159E">
        <w:rPr>
          <w:color w:val="000000"/>
          <w:sz w:val="28"/>
          <w:szCs w:val="28"/>
        </w:rPr>
        <w:t xml:space="preserve">за отчетный финансовый год сложилось на уровне  </w:t>
      </w:r>
      <w:r w:rsidR="0037159E" w:rsidRPr="00B6648F">
        <w:rPr>
          <w:color w:val="000000"/>
          <w:sz w:val="28"/>
          <w:szCs w:val="28"/>
        </w:rPr>
        <w:t xml:space="preserve">22,01 % </w:t>
      </w:r>
      <w:r w:rsidR="0037159E">
        <w:rPr>
          <w:color w:val="000000"/>
          <w:sz w:val="28"/>
          <w:szCs w:val="28"/>
        </w:rPr>
        <w:t xml:space="preserve"> </w:t>
      </w:r>
      <w:r w:rsidR="0037159E" w:rsidRPr="00B6648F">
        <w:rPr>
          <w:color w:val="000000"/>
          <w:sz w:val="28"/>
          <w:szCs w:val="28"/>
        </w:rPr>
        <w:t xml:space="preserve">от </w:t>
      </w:r>
      <w:r w:rsidR="0037159E">
        <w:rPr>
          <w:color w:val="000000"/>
          <w:sz w:val="28"/>
          <w:szCs w:val="28"/>
        </w:rPr>
        <w:t xml:space="preserve"> </w:t>
      </w:r>
      <w:r w:rsidR="0037159E" w:rsidRPr="00B6648F">
        <w:rPr>
          <w:color w:val="000000"/>
          <w:sz w:val="28"/>
          <w:szCs w:val="28"/>
        </w:rPr>
        <w:t>общего объема изменений расходов районного бюджета.</w:t>
      </w:r>
      <w:r w:rsidR="0037159E">
        <w:rPr>
          <w:color w:val="000000"/>
          <w:sz w:val="28"/>
          <w:szCs w:val="28"/>
        </w:rPr>
        <w:t xml:space="preserve"> </w:t>
      </w:r>
      <w:r w:rsidR="0037159E">
        <w:rPr>
          <w:color w:val="000000"/>
          <w:sz w:val="28"/>
          <w:szCs w:val="28"/>
        </w:rPr>
        <w:lastRenderedPageBreak/>
        <w:t>И</w:t>
      </w:r>
      <w:r w:rsidR="0037159E" w:rsidRPr="00B6648F">
        <w:rPr>
          <w:color w:val="000000"/>
          <w:sz w:val="28"/>
          <w:szCs w:val="28"/>
        </w:rPr>
        <w:t>зменени</w:t>
      </w:r>
      <w:r w:rsidR="0037159E">
        <w:rPr>
          <w:color w:val="000000"/>
          <w:sz w:val="28"/>
          <w:szCs w:val="28"/>
        </w:rPr>
        <w:t>е</w:t>
      </w:r>
      <w:r w:rsidR="0037159E" w:rsidRPr="00B6648F">
        <w:rPr>
          <w:color w:val="000000"/>
          <w:sz w:val="28"/>
          <w:szCs w:val="28"/>
        </w:rPr>
        <w:t xml:space="preserve"> </w:t>
      </w:r>
      <w:r w:rsidR="0037159E">
        <w:rPr>
          <w:color w:val="000000"/>
          <w:sz w:val="28"/>
          <w:szCs w:val="28"/>
        </w:rPr>
        <w:t xml:space="preserve">объема расходов </w:t>
      </w:r>
      <w:r w:rsidR="0037159E" w:rsidRPr="00B6648F">
        <w:rPr>
          <w:color w:val="000000"/>
          <w:sz w:val="28"/>
          <w:szCs w:val="28"/>
        </w:rPr>
        <w:t>районного бюджета за счет целевых средств, предоставляемых из краевого бюджета и бюджетов поселений (субвенций на реализацию переданных государственных полномочий, межбюджетных субсидий и иных межбюджетных трансфертов на осуществление отдельных целевых расходов)</w:t>
      </w:r>
      <w:r w:rsidR="0037159E">
        <w:rPr>
          <w:color w:val="000000"/>
          <w:sz w:val="28"/>
          <w:szCs w:val="28"/>
        </w:rPr>
        <w:t xml:space="preserve"> сложилось на уровне 77,99 %.</w:t>
      </w:r>
    </w:p>
    <w:p w:rsidR="0037159E" w:rsidRPr="00CC7552" w:rsidRDefault="0037159E" w:rsidP="002A0F30">
      <w:pPr>
        <w:autoSpaceDE w:val="0"/>
        <w:autoSpaceDN w:val="0"/>
        <w:adjustRightInd w:val="0"/>
        <w:spacing w:line="271" w:lineRule="auto"/>
        <w:ind w:firstLine="709"/>
        <w:jc w:val="both"/>
        <w:rPr>
          <w:color w:val="000000"/>
          <w:sz w:val="28"/>
          <w:szCs w:val="28"/>
        </w:rPr>
      </w:pPr>
      <w:r w:rsidRPr="003D369A">
        <w:rPr>
          <w:color w:val="000000"/>
          <w:sz w:val="28"/>
          <w:szCs w:val="28"/>
        </w:rPr>
        <w:t xml:space="preserve">Общий объем расходов районного бюджета на 2018 год, утвержденный сводной бюджетной росписью составил 7 784 848,38 тыс. руб., что соответствует утвержденным показателям </w:t>
      </w:r>
      <w:r w:rsidRPr="003D369A">
        <w:rPr>
          <w:sz w:val="28"/>
          <w:szCs w:val="28"/>
        </w:rPr>
        <w:t>Решения о бюджете  № 14-0211 в первоначальной редакции.</w:t>
      </w:r>
    </w:p>
    <w:p w:rsidR="0037159E" w:rsidRPr="00AC4325" w:rsidRDefault="0037159E" w:rsidP="002A0F30">
      <w:pPr>
        <w:autoSpaceDE w:val="0"/>
        <w:autoSpaceDN w:val="0"/>
        <w:adjustRightInd w:val="0"/>
        <w:spacing w:line="271" w:lineRule="auto"/>
        <w:ind w:firstLine="709"/>
        <w:jc w:val="both"/>
        <w:rPr>
          <w:rFonts w:eastAsia="Calibri"/>
          <w:sz w:val="28"/>
          <w:szCs w:val="28"/>
        </w:rPr>
      </w:pPr>
      <w:r w:rsidRPr="003D369A">
        <w:rPr>
          <w:color w:val="000000"/>
          <w:sz w:val="28"/>
          <w:szCs w:val="28"/>
        </w:rPr>
        <w:t xml:space="preserve">Внесение изменений в сводную бюджетную роспись регулировалось положениями  пункта 3 статьи  217 </w:t>
      </w:r>
      <w:r w:rsidRPr="003D369A">
        <w:rPr>
          <w:rFonts w:eastAsia="Calibri"/>
          <w:sz w:val="28"/>
          <w:szCs w:val="28"/>
        </w:rPr>
        <w:t xml:space="preserve">БК РФ. </w:t>
      </w:r>
      <w:proofErr w:type="gramStart"/>
      <w:r w:rsidRPr="003D369A">
        <w:rPr>
          <w:rFonts w:eastAsia="Calibri"/>
          <w:sz w:val="28"/>
          <w:szCs w:val="28"/>
        </w:rPr>
        <w:t>С  учетом  изменений, расходы районного бюджета, утвержденные сводной бюджетной росписью, с учетом последующих изменений, оформленных в установленном порядке на отчетную дату, составили 8 534 794,54 тыс. руб., что на 125 994,5</w:t>
      </w:r>
      <w:r w:rsidR="00336DCE">
        <w:rPr>
          <w:rFonts w:eastAsia="Calibri"/>
          <w:sz w:val="28"/>
          <w:szCs w:val="28"/>
        </w:rPr>
        <w:t>8</w:t>
      </w:r>
      <w:r w:rsidRPr="003D369A">
        <w:rPr>
          <w:rFonts w:eastAsia="Calibri"/>
          <w:sz w:val="28"/>
          <w:szCs w:val="28"/>
        </w:rPr>
        <w:t xml:space="preserve">  тыс. руб., или </w:t>
      </w:r>
      <w:r>
        <w:rPr>
          <w:rFonts w:eastAsia="Calibri"/>
          <w:sz w:val="28"/>
          <w:szCs w:val="28"/>
        </w:rPr>
        <w:t xml:space="preserve"> </w:t>
      </w:r>
      <w:r w:rsidRPr="003D369A">
        <w:rPr>
          <w:rFonts w:eastAsia="Calibri"/>
          <w:sz w:val="28"/>
          <w:szCs w:val="28"/>
        </w:rPr>
        <w:t xml:space="preserve">на  </w:t>
      </w:r>
      <w:r>
        <w:rPr>
          <w:rFonts w:eastAsia="Calibri"/>
          <w:sz w:val="28"/>
          <w:szCs w:val="28"/>
        </w:rPr>
        <w:t xml:space="preserve"> 1,50</w:t>
      </w:r>
      <w:r w:rsidRPr="00AC4325">
        <w:rPr>
          <w:rFonts w:eastAsia="Calibri"/>
          <w:sz w:val="28"/>
          <w:szCs w:val="28"/>
        </w:rPr>
        <w:t xml:space="preserve"> % больше общего объема расходов районного бюджета, установленного статьёй 1 Решения о бюджете № 1</w:t>
      </w:r>
      <w:r>
        <w:rPr>
          <w:rFonts w:eastAsia="Calibri"/>
          <w:sz w:val="28"/>
          <w:szCs w:val="28"/>
        </w:rPr>
        <w:t>4</w:t>
      </w:r>
      <w:r w:rsidRPr="00AC4325">
        <w:rPr>
          <w:rFonts w:eastAsia="Calibri"/>
          <w:sz w:val="28"/>
          <w:szCs w:val="28"/>
        </w:rPr>
        <w:t>-0</w:t>
      </w:r>
      <w:r>
        <w:rPr>
          <w:rFonts w:eastAsia="Calibri"/>
          <w:sz w:val="28"/>
          <w:szCs w:val="28"/>
        </w:rPr>
        <w:t>211</w:t>
      </w:r>
      <w:r w:rsidRPr="00AC4325">
        <w:rPr>
          <w:rFonts w:eastAsia="Calibri"/>
          <w:sz w:val="28"/>
          <w:szCs w:val="28"/>
        </w:rPr>
        <w:t xml:space="preserve"> (с изменениями).</w:t>
      </w:r>
      <w:proofErr w:type="gramEnd"/>
    </w:p>
    <w:p w:rsidR="0037159E" w:rsidRPr="00CF09E6" w:rsidRDefault="0037159E" w:rsidP="002A0F30">
      <w:pPr>
        <w:spacing w:line="271" w:lineRule="auto"/>
        <w:ind w:firstLine="709"/>
        <w:jc w:val="both"/>
        <w:rPr>
          <w:sz w:val="28"/>
          <w:szCs w:val="28"/>
        </w:rPr>
      </w:pPr>
      <w:r w:rsidRPr="00CF09E6">
        <w:rPr>
          <w:sz w:val="28"/>
          <w:szCs w:val="28"/>
        </w:rPr>
        <w:t>Увеличение расходов в объеме  125 994,5</w:t>
      </w:r>
      <w:r w:rsidR="00336DCE">
        <w:rPr>
          <w:sz w:val="28"/>
          <w:szCs w:val="28"/>
        </w:rPr>
        <w:t>8</w:t>
      </w:r>
      <w:r w:rsidRPr="00CF09E6">
        <w:rPr>
          <w:sz w:val="28"/>
          <w:szCs w:val="28"/>
        </w:rPr>
        <w:t xml:space="preserve"> тыс. руб. произведено на основании справок-уведомлений об изменении бюджетных ассигнований в 2018 году. </w:t>
      </w:r>
    </w:p>
    <w:p w:rsidR="0037159E" w:rsidRDefault="0037159E" w:rsidP="002A0F30">
      <w:pPr>
        <w:widowControl w:val="0"/>
        <w:shd w:val="clear" w:color="auto" w:fill="FFFFFF"/>
        <w:spacing w:line="271" w:lineRule="auto"/>
        <w:ind w:firstLine="709"/>
        <w:jc w:val="both"/>
        <w:rPr>
          <w:color w:val="000000"/>
          <w:sz w:val="28"/>
          <w:szCs w:val="28"/>
        </w:rPr>
      </w:pPr>
      <w:r w:rsidRPr="00F02C3F">
        <w:rPr>
          <w:color w:val="000000"/>
          <w:sz w:val="28"/>
          <w:szCs w:val="28"/>
        </w:rPr>
        <w:t xml:space="preserve">Данные об изменениях районного бюджета по разделам классификации расходов представлены в таблице </w:t>
      </w:r>
      <w:r>
        <w:rPr>
          <w:color w:val="000000"/>
          <w:sz w:val="28"/>
          <w:szCs w:val="28"/>
        </w:rPr>
        <w:t>6</w:t>
      </w:r>
      <w:r w:rsidRPr="00F02C3F">
        <w:rPr>
          <w:color w:val="000000"/>
          <w:sz w:val="28"/>
          <w:szCs w:val="28"/>
        </w:rPr>
        <w:t>.</w:t>
      </w:r>
    </w:p>
    <w:p w:rsidR="0037159E" w:rsidRDefault="0037159E" w:rsidP="0037159E">
      <w:pPr>
        <w:spacing w:line="276" w:lineRule="auto"/>
        <w:ind w:firstLine="720"/>
        <w:jc w:val="right"/>
      </w:pPr>
      <w:r w:rsidRPr="006A675C">
        <w:rPr>
          <w:sz w:val="28"/>
          <w:szCs w:val="28"/>
        </w:rPr>
        <w:t xml:space="preserve">Таблица  </w:t>
      </w:r>
      <w:r>
        <w:rPr>
          <w:sz w:val="28"/>
          <w:szCs w:val="28"/>
        </w:rPr>
        <w:t>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6"/>
        <w:gridCol w:w="1417"/>
        <w:gridCol w:w="1418"/>
        <w:gridCol w:w="1275"/>
        <w:gridCol w:w="1134"/>
      </w:tblGrid>
      <w:tr w:rsidR="0037159E" w:rsidRPr="006F5EBA" w:rsidTr="0037159E">
        <w:trPr>
          <w:trHeight w:val="1226"/>
        </w:trPr>
        <w:tc>
          <w:tcPr>
            <w:tcW w:w="4678" w:type="dxa"/>
            <w:tcBorders>
              <w:bottom w:val="single" w:sz="4" w:space="0" w:color="auto"/>
            </w:tcBorders>
            <w:vAlign w:val="center"/>
          </w:tcPr>
          <w:p w:rsidR="0037159E" w:rsidRPr="00A17732" w:rsidRDefault="0037159E" w:rsidP="0037159E">
            <w:pPr>
              <w:jc w:val="center"/>
              <w:rPr>
                <w:b/>
              </w:rPr>
            </w:pPr>
            <w:r w:rsidRPr="00A17732">
              <w:rPr>
                <w:b/>
                <w:sz w:val="20"/>
                <w:szCs w:val="20"/>
              </w:rPr>
              <w:t>Наименование раздела классификации расходов бюджетов</w:t>
            </w:r>
          </w:p>
        </w:tc>
        <w:tc>
          <w:tcPr>
            <w:tcW w:w="426" w:type="dxa"/>
            <w:tcBorders>
              <w:bottom w:val="single" w:sz="4" w:space="0" w:color="auto"/>
            </w:tcBorders>
            <w:vAlign w:val="center"/>
          </w:tcPr>
          <w:p w:rsidR="0037159E" w:rsidRPr="00D366EC" w:rsidRDefault="0037159E" w:rsidP="0037159E">
            <w:pPr>
              <w:jc w:val="center"/>
              <w:rPr>
                <w:b/>
                <w:highlight w:val="yellow"/>
              </w:rPr>
            </w:pPr>
            <w:r w:rsidRPr="00006C04">
              <w:rPr>
                <w:b/>
                <w:bCs/>
                <w:color w:val="000000"/>
                <w:sz w:val="20"/>
                <w:szCs w:val="20"/>
              </w:rPr>
              <w:t>Р</w:t>
            </w:r>
            <w:r w:rsidRPr="00006C04">
              <w:rPr>
                <w:b/>
                <w:bCs/>
                <w:color w:val="000000"/>
                <w:sz w:val="18"/>
                <w:szCs w:val="18"/>
              </w:rPr>
              <w:t>з</w:t>
            </w:r>
          </w:p>
        </w:tc>
        <w:tc>
          <w:tcPr>
            <w:tcW w:w="1417" w:type="dxa"/>
            <w:tcBorders>
              <w:bottom w:val="single" w:sz="4" w:space="0" w:color="auto"/>
            </w:tcBorders>
            <w:vAlign w:val="center"/>
          </w:tcPr>
          <w:p w:rsidR="0037159E" w:rsidRPr="006F5EBA" w:rsidRDefault="0037159E" w:rsidP="0037159E">
            <w:pPr>
              <w:jc w:val="center"/>
              <w:rPr>
                <w:b/>
                <w:sz w:val="20"/>
                <w:szCs w:val="20"/>
              </w:rPr>
            </w:pPr>
            <w:r w:rsidRPr="006F5EBA">
              <w:rPr>
                <w:b/>
                <w:sz w:val="20"/>
                <w:szCs w:val="20"/>
              </w:rPr>
              <w:t>Утверждено</w:t>
            </w:r>
          </w:p>
          <w:p w:rsidR="0037159E" w:rsidRPr="006F5EBA" w:rsidRDefault="0037159E" w:rsidP="0037159E">
            <w:pPr>
              <w:jc w:val="center"/>
              <w:rPr>
                <w:b/>
                <w:sz w:val="20"/>
                <w:szCs w:val="20"/>
              </w:rPr>
            </w:pPr>
            <w:r w:rsidRPr="006F5EBA">
              <w:rPr>
                <w:b/>
                <w:sz w:val="20"/>
                <w:szCs w:val="20"/>
              </w:rPr>
              <w:t>Решением о бюджете</w:t>
            </w:r>
          </w:p>
          <w:p w:rsidR="0037159E" w:rsidRDefault="0037159E" w:rsidP="0037159E">
            <w:pPr>
              <w:jc w:val="center"/>
              <w:rPr>
                <w:b/>
                <w:sz w:val="20"/>
                <w:szCs w:val="20"/>
              </w:rPr>
            </w:pPr>
            <w:r w:rsidRPr="006F5EBA">
              <w:rPr>
                <w:b/>
                <w:sz w:val="20"/>
                <w:szCs w:val="20"/>
              </w:rPr>
              <w:t>№ 1</w:t>
            </w:r>
            <w:r w:rsidR="0063305A">
              <w:rPr>
                <w:b/>
                <w:sz w:val="20"/>
                <w:szCs w:val="20"/>
              </w:rPr>
              <w:t>4</w:t>
            </w:r>
            <w:r w:rsidRPr="006F5EBA">
              <w:rPr>
                <w:b/>
                <w:sz w:val="20"/>
                <w:szCs w:val="20"/>
              </w:rPr>
              <w:t>-0</w:t>
            </w:r>
            <w:r w:rsidR="0063305A">
              <w:rPr>
                <w:b/>
                <w:sz w:val="20"/>
                <w:szCs w:val="20"/>
              </w:rPr>
              <w:t>211</w:t>
            </w:r>
          </w:p>
          <w:p w:rsidR="0037159E" w:rsidRPr="006F5EBA" w:rsidRDefault="0037159E" w:rsidP="0037159E">
            <w:pPr>
              <w:jc w:val="center"/>
              <w:rPr>
                <w:b/>
                <w:sz w:val="20"/>
                <w:szCs w:val="20"/>
              </w:rPr>
            </w:pPr>
            <w:r>
              <w:rPr>
                <w:b/>
                <w:sz w:val="20"/>
                <w:szCs w:val="20"/>
              </w:rPr>
              <w:t xml:space="preserve">с учетом изменений </w:t>
            </w:r>
          </w:p>
          <w:p w:rsidR="0037159E" w:rsidRPr="006F5EBA" w:rsidRDefault="0037159E" w:rsidP="0037159E">
            <w:pPr>
              <w:jc w:val="center"/>
              <w:rPr>
                <w:b/>
                <w:sz w:val="18"/>
                <w:szCs w:val="18"/>
              </w:rPr>
            </w:pPr>
            <w:r w:rsidRPr="006F5EBA">
              <w:rPr>
                <w:b/>
                <w:sz w:val="18"/>
                <w:szCs w:val="18"/>
              </w:rPr>
              <w:t>(тыс. руб.)</w:t>
            </w:r>
          </w:p>
        </w:tc>
        <w:tc>
          <w:tcPr>
            <w:tcW w:w="1418" w:type="dxa"/>
            <w:tcBorders>
              <w:bottom w:val="single" w:sz="4" w:space="0" w:color="auto"/>
            </w:tcBorders>
            <w:vAlign w:val="center"/>
          </w:tcPr>
          <w:p w:rsidR="0037159E" w:rsidRPr="00E914D2" w:rsidRDefault="0037159E" w:rsidP="0037159E">
            <w:pPr>
              <w:jc w:val="center"/>
              <w:rPr>
                <w:b/>
                <w:sz w:val="20"/>
                <w:szCs w:val="20"/>
              </w:rPr>
            </w:pPr>
            <w:r w:rsidRPr="00E914D2">
              <w:rPr>
                <w:b/>
                <w:sz w:val="20"/>
                <w:szCs w:val="20"/>
              </w:rPr>
              <w:t xml:space="preserve">Сводная бюджетная роспись с учетом изменений </w:t>
            </w:r>
          </w:p>
          <w:p w:rsidR="0037159E" w:rsidRPr="006F5EBA" w:rsidRDefault="0037159E" w:rsidP="0037159E">
            <w:pPr>
              <w:jc w:val="center"/>
              <w:rPr>
                <w:b/>
                <w:sz w:val="18"/>
                <w:szCs w:val="18"/>
              </w:rPr>
            </w:pPr>
            <w:r w:rsidRPr="006F5EBA">
              <w:rPr>
                <w:b/>
                <w:sz w:val="18"/>
                <w:szCs w:val="18"/>
              </w:rPr>
              <w:t>(тыс. руб.)</w:t>
            </w:r>
          </w:p>
        </w:tc>
        <w:tc>
          <w:tcPr>
            <w:tcW w:w="1275" w:type="dxa"/>
            <w:tcBorders>
              <w:bottom w:val="single" w:sz="4" w:space="0" w:color="auto"/>
            </w:tcBorders>
            <w:vAlign w:val="center"/>
          </w:tcPr>
          <w:p w:rsidR="0037159E" w:rsidRPr="006F5EBA" w:rsidRDefault="0037159E" w:rsidP="0037159E">
            <w:pPr>
              <w:jc w:val="center"/>
              <w:rPr>
                <w:b/>
                <w:sz w:val="20"/>
                <w:szCs w:val="20"/>
              </w:rPr>
            </w:pPr>
            <w:r w:rsidRPr="006F5EBA">
              <w:rPr>
                <w:b/>
                <w:sz w:val="20"/>
                <w:szCs w:val="20"/>
              </w:rPr>
              <w:t>Объем изменений</w:t>
            </w:r>
          </w:p>
          <w:p w:rsidR="0037159E" w:rsidRPr="006F5EBA" w:rsidRDefault="0037159E" w:rsidP="0037159E">
            <w:pPr>
              <w:jc w:val="center"/>
              <w:rPr>
                <w:b/>
                <w:sz w:val="18"/>
                <w:szCs w:val="18"/>
              </w:rPr>
            </w:pPr>
            <w:r w:rsidRPr="006F5EBA">
              <w:rPr>
                <w:b/>
                <w:sz w:val="18"/>
                <w:szCs w:val="18"/>
              </w:rPr>
              <w:t>(тыс. руб.)</w:t>
            </w:r>
          </w:p>
          <w:p w:rsidR="0037159E" w:rsidRPr="006F5EBA" w:rsidRDefault="0037159E" w:rsidP="0037159E">
            <w:pPr>
              <w:jc w:val="center"/>
              <w:rPr>
                <w:b/>
                <w:sz w:val="20"/>
                <w:szCs w:val="20"/>
              </w:rPr>
            </w:pPr>
            <w:r w:rsidRPr="006F5EBA">
              <w:rPr>
                <w:b/>
                <w:sz w:val="18"/>
                <w:szCs w:val="18"/>
              </w:rPr>
              <w:t>гр.2-гр.1</w:t>
            </w:r>
          </w:p>
        </w:tc>
        <w:tc>
          <w:tcPr>
            <w:tcW w:w="1134" w:type="dxa"/>
            <w:tcBorders>
              <w:bottom w:val="single" w:sz="4" w:space="0" w:color="auto"/>
            </w:tcBorders>
            <w:vAlign w:val="center"/>
          </w:tcPr>
          <w:p w:rsidR="005E1046" w:rsidRPr="006F5EBA" w:rsidRDefault="005E1046" w:rsidP="005E1046">
            <w:pPr>
              <w:jc w:val="center"/>
              <w:rPr>
                <w:b/>
                <w:sz w:val="20"/>
                <w:szCs w:val="20"/>
              </w:rPr>
            </w:pPr>
            <w:r w:rsidRPr="006F5EBA">
              <w:rPr>
                <w:b/>
                <w:sz w:val="20"/>
                <w:szCs w:val="20"/>
              </w:rPr>
              <w:t>Объем изменений</w:t>
            </w:r>
          </w:p>
          <w:p w:rsidR="0037159E" w:rsidRPr="006F5EBA" w:rsidRDefault="005E1046" w:rsidP="005E1046">
            <w:pPr>
              <w:jc w:val="center"/>
              <w:rPr>
                <w:b/>
                <w:sz w:val="18"/>
                <w:szCs w:val="18"/>
              </w:rPr>
            </w:pPr>
            <w:r w:rsidRPr="006F5EBA">
              <w:rPr>
                <w:b/>
                <w:sz w:val="18"/>
                <w:szCs w:val="18"/>
              </w:rPr>
              <w:t xml:space="preserve"> </w:t>
            </w:r>
            <w:r w:rsidR="0037159E" w:rsidRPr="006F5EBA">
              <w:rPr>
                <w:b/>
                <w:sz w:val="18"/>
                <w:szCs w:val="18"/>
              </w:rPr>
              <w:t>(%)</w:t>
            </w:r>
          </w:p>
          <w:p w:rsidR="0037159E" w:rsidRPr="006F5EBA" w:rsidRDefault="0037159E" w:rsidP="0063305A">
            <w:pPr>
              <w:jc w:val="center"/>
              <w:rPr>
                <w:b/>
                <w:sz w:val="20"/>
                <w:szCs w:val="20"/>
              </w:rPr>
            </w:pPr>
            <w:r w:rsidRPr="006F5EBA">
              <w:rPr>
                <w:b/>
                <w:sz w:val="18"/>
                <w:szCs w:val="18"/>
              </w:rPr>
              <w:t xml:space="preserve">гр.  3/гр. </w:t>
            </w:r>
            <w:r w:rsidR="0063305A">
              <w:rPr>
                <w:b/>
                <w:sz w:val="18"/>
                <w:szCs w:val="18"/>
              </w:rPr>
              <w:t>1</w:t>
            </w:r>
            <w:r w:rsidRPr="006F5EBA">
              <w:rPr>
                <w:b/>
                <w:sz w:val="18"/>
                <w:szCs w:val="18"/>
              </w:rPr>
              <w:t>*100 %</w:t>
            </w:r>
          </w:p>
        </w:tc>
      </w:tr>
      <w:tr w:rsidR="0037159E" w:rsidRPr="00A17732" w:rsidTr="0037159E">
        <w:trPr>
          <w:trHeight w:val="251"/>
        </w:trPr>
        <w:tc>
          <w:tcPr>
            <w:tcW w:w="4678" w:type="dxa"/>
            <w:tcBorders>
              <w:bottom w:val="single" w:sz="4" w:space="0" w:color="auto"/>
            </w:tcBorders>
            <w:shd w:val="clear" w:color="auto" w:fill="auto"/>
          </w:tcPr>
          <w:p w:rsidR="0037159E" w:rsidRPr="00A17732" w:rsidRDefault="0037159E" w:rsidP="0037159E">
            <w:pPr>
              <w:jc w:val="center"/>
              <w:rPr>
                <w:b/>
                <w:sz w:val="22"/>
                <w:szCs w:val="22"/>
              </w:rPr>
            </w:pPr>
            <w:r w:rsidRPr="00A17732">
              <w:rPr>
                <w:b/>
                <w:sz w:val="22"/>
                <w:szCs w:val="22"/>
              </w:rPr>
              <w:t>А</w:t>
            </w:r>
          </w:p>
        </w:tc>
        <w:tc>
          <w:tcPr>
            <w:tcW w:w="426" w:type="dxa"/>
            <w:tcBorders>
              <w:bottom w:val="single" w:sz="4" w:space="0" w:color="auto"/>
            </w:tcBorders>
            <w:shd w:val="clear" w:color="auto" w:fill="auto"/>
          </w:tcPr>
          <w:p w:rsidR="0037159E" w:rsidRPr="00A17732" w:rsidRDefault="0037159E" w:rsidP="0037159E">
            <w:pPr>
              <w:jc w:val="center"/>
              <w:rPr>
                <w:b/>
                <w:sz w:val="22"/>
                <w:szCs w:val="22"/>
              </w:rPr>
            </w:pPr>
            <w:r w:rsidRPr="00A17732">
              <w:rPr>
                <w:b/>
                <w:sz w:val="22"/>
                <w:szCs w:val="22"/>
              </w:rPr>
              <w:t>Б</w:t>
            </w:r>
          </w:p>
        </w:tc>
        <w:tc>
          <w:tcPr>
            <w:tcW w:w="1417" w:type="dxa"/>
            <w:tcBorders>
              <w:bottom w:val="single" w:sz="4" w:space="0" w:color="auto"/>
            </w:tcBorders>
            <w:shd w:val="clear" w:color="auto" w:fill="auto"/>
          </w:tcPr>
          <w:p w:rsidR="0037159E" w:rsidRPr="00A17732" w:rsidRDefault="0037159E" w:rsidP="0037159E">
            <w:pPr>
              <w:jc w:val="center"/>
              <w:rPr>
                <w:b/>
                <w:sz w:val="22"/>
                <w:szCs w:val="22"/>
              </w:rPr>
            </w:pPr>
            <w:r w:rsidRPr="00A17732">
              <w:rPr>
                <w:b/>
                <w:sz w:val="22"/>
                <w:szCs w:val="22"/>
              </w:rPr>
              <w:t>1</w:t>
            </w:r>
          </w:p>
        </w:tc>
        <w:tc>
          <w:tcPr>
            <w:tcW w:w="1418" w:type="dxa"/>
            <w:tcBorders>
              <w:bottom w:val="single" w:sz="4" w:space="0" w:color="auto"/>
            </w:tcBorders>
            <w:shd w:val="clear" w:color="auto" w:fill="auto"/>
          </w:tcPr>
          <w:p w:rsidR="0037159E" w:rsidRPr="00A17732" w:rsidRDefault="0037159E" w:rsidP="0037159E">
            <w:pPr>
              <w:jc w:val="center"/>
              <w:rPr>
                <w:b/>
                <w:sz w:val="22"/>
                <w:szCs w:val="22"/>
              </w:rPr>
            </w:pPr>
            <w:r w:rsidRPr="00A17732">
              <w:rPr>
                <w:b/>
                <w:sz w:val="22"/>
                <w:szCs w:val="22"/>
              </w:rPr>
              <w:t>2</w:t>
            </w:r>
          </w:p>
        </w:tc>
        <w:tc>
          <w:tcPr>
            <w:tcW w:w="1275" w:type="dxa"/>
            <w:tcBorders>
              <w:bottom w:val="single" w:sz="4" w:space="0" w:color="auto"/>
            </w:tcBorders>
            <w:shd w:val="clear" w:color="auto" w:fill="auto"/>
          </w:tcPr>
          <w:p w:rsidR="0037159E" w:rsidRPr="00A17732" w:rsidRDefault="0037159E" w:rsidP="0037159E">
            <w:pPr>
              <w:jc w:val="center"/>
              <w:rPr>
                <w:b/>
                <w:sz w:val="22"/>
                <w:szCs w:val="22"/>
              </w:rPr>
            </w:pPr>
            <w:r w:rsidRPr="00A17732">
              <w:rPr>
                <w:b/>
                <w:sz w:val="22"/>
                <w:szCs w:val="22"/>
              </w:rPr>
              <w:t>3</w:t>
            </w:r>
            <w:r>
              <w:rPr>
                <w:b/>
                <w:sz w:val="22"/>
                <w:szCs w:val="22"/>
              </w:rPr>
              <w:t xml:space="preserve"> </w:t>
            </w:r>
          </w:p>
        </w:tc>
        <w:tc>
          <w:tcPr>
            <w:tcW w:w="1134" w:type="dxa"/>
            <w:tcBorders>
              <w:bottom w:val="single" w:sz="4" w:space="0" w:color="auto"/>
            </w:tcBorders>
            <w:shd w:val="clear" w:color="auto" w:fill="auto"/>
          </w:tcPr>
          <w:p w:rsidR="0037159E" w:rsidRPr="00A17732" w:rsidRDefault="0037159E" w:rsidP="0037159E">
            <w:pPr>
              <w:jc w:val="center"/>
              <w:rPr>
                <w:b/>
                <w:sz w:val="22"/>
                <w:szCs w:val="22"/>
              </w:rPr>
            </w:pPr>
            <w:r w:rsidRPr="00A17732">
              <w:rPr>
                <w:b/>
                <w:sz w:val="22"/>
                <w:szCs w:val="22"/>
              </w:rPr>
              <w:t>4</w:t>
            </w:r>
          </w:p>
        </w:tc>
      </w:tr>
      <w:tr w:rsidR="0037159E" w:rsidRPr="006F5EBA" w:rsidTr="0037159E">
        <w:trPr>
          <w:trHeight w:val="251"/>
        </w:trPr>
        <w:tc>
          <w:tcPr>
            <w:tcW w:w="4678" w:type="dxa"/>
            <w:tcBorders>
              <w:bottom w:val="single" w:sz="4" w:space="0" w:color="auto"/>
            </w:tcBorders>
            <w:shd w:val="clear" w:color="auto" w:fill="auto"/>
          </w:tcPr>
          <w:p w:rsidR="0037159E" w:rsidRPr="00D366EC" w:rsidRDefault="0037159E" w:rsidP="0037159E">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426" w:type="dxa"/>
            <w:tcBorders>
              <w:bottom w:val="single" w:sz="4" w:space="0" w:color="auto"/>
            </w:tcBorders>
            <w:shd w:val="clear" w:color="auto" w:fill="auto"/>
          </w:tcPr>
          <w:p w:rsidR="0037159E" w:rsidRPr="00D366EC" w:rsidRDefault="0037159E" w:rsidP="0037159E">
            <w:pPr>
              <w:jc w:val="right"/>
              <w:rPr>
                <w:sz w:val="18"/>
                <w:szCs w:val="18"/>
              </w:rPr>
            </w:pPr>
            <w:r>
              <w:rPr>
                <w:sz w:val="18"/>
                <w:szCs w:val="18"/>
              </w:rPr>
              <w:t>01</w:t>
            </w:r>
          </w:p>
        </w:tc>
        <w:tc>
          <w:tcPr>
            <w:tcW w:w="1417"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883 725,14</w:t>
            </w:r>
          </w:p>
        </w:tc>
        <w:tc>
          <w:tcPr>
            <w:tcW w:w="1418"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893 307,42</w:t>
            </w:r>
          </w:p>
        </w:tc>
        <w:tc>
          <w:tcPr>
            <w:tcW w:w="1275"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9 582,28</w:t>
            </w:r>
          </w:p>
        </w:tc>
        <w:tc>
          <w:tcPr>
            <w:tcW w:w="1134"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1,08</w:t>
            </w:r>
          </w:p>
        </w:tc>
      </w:tr>
      <w:tr w:rsidR="0037159E" w:rsidRPr="006F5EBA" w:rsidTr="0037159E">
        <w:trPr>
          <w:trHeight w:val="257"/>
        </w:trPr>
        <w:tc>
          <w:tcPr>
            <w:tcW w:w="4678" w:type="dxa"/>
            <w:tcBorders>
              <w:bottom w:val="single" w:sz="4" w:space="0" w:color="auto"/>
            </w:tcBorders>
            <w:shd w:val="clear" w:color="auto" w:fill="auto"/>
          </w:tcPr>
          <w:p w:rsidR="0037159E" w:rsidRPr="00D366EC" w:rsidRDefault="0037159E" w:rsidP="0037159E">
            <w:pPr>
              <w:rPr>
                <w:sz w:val="20"/>
                <w:szCs w:val="20"/>
              </w:rPr>
            </w:pPr>
            <w:r w:rsidRPr="00D366EC">
              <w:rPr>
                <w:sz w:val="20"/>
                <w:szCs w:val="20"/>
              </w:rPr>
              <w:t>Национальная оборона</w:t>
            </w:r>
          </w:p>
        </w:tc>
        <w:tc>
          <w:tcPr>
            <w:tcW w:w="426" w:type="dxa"/>
            <w:tcBorders>
              <w:bottom w:val="single" w:sz="4" w:space="0" w:color="auto"/>
            </w:tcBorders>
            <w:shd w:val="clear" w:color="auto" w:fill="auto"/>
          </w:tcPr>
          <w:p w:rsidR="0037159E" w:rsidRPr="00D366EC" w:rsidRDefault="0037159E" w:rsidP="0037159E">
            <w:pPr>
              <w:jc w:val="right"/>
              <w:rPr>
                <w:sz w:val="18"/>
                <w:szCs w:val="18"/>
              </w:rPr>
            </w:pPr>
            <w:r>
              <w:rPr>
                <w:sz w:val="18"/>
                <w:szCs w:val="18"/>
              </w:rPr>
              <w:t>02</w:t>
            </w:r>
          </w:p>
        </w:tc>
        <w:tc>
          <w:tcPr>
            <w:tcW w:w="1417"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7 815,48</w:t>
            </w:r>
          </w:p>
        </w:tc>
        <w:tc>
          <w:tcPr>
            <w:tcW w:w="1418"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7 983,93</w:t>
            </w:r>
          </w:p>
        </w:tc>
        <w:tc>
          <w:tcPr>
            <w:tcW w:w="1275"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168,45</w:t>
            </w:r>
          </w:p>
        </w:tc>
        <w:tc>
          <w:tcPr>
            <w:tcW w:w="1134" w:type="dxa"/>
            <w:tcBorders>
              <w:bottom w:val="single" w:sz="4" w:space="0" w:color="auto"/>
            </w:tcBorders>
            <w:shd w:val="clear" w:color="auto" w:fill="auto"/>
          </w:tcPr>
          <w:p w:rsidR="0037159E" w:rsidRPr="006F5EBA" w:rsidRDefault="0037159E" w:rsidP="0037159E">
            <w:pPr>
              <w:jc w:val="right"/>
              <w:rPr>
                <w:sz w:val="20"/>
                <w:szCs w:val="20"/>
              </w:rPr>
            </w:pPr>
            <w:r>
              <w:rPr>
                <w:sz w:val="20"/>
                <w:szCs w:val="20"/>
              </w:rPr>
              <w:t>2,16</w:t>
            </w:r>
          </w:p>
        </w:tc>
      </w:tr>
      <w:tr w:rsidR="0037159E" w:rsidRPr="006F5EBA" w:rsidTr="0037159E">
        <w:trPr>
          <w:trHeight w:val="445"/>
        </w:trPr>
        <w:tc>
          <w:tcPr>
            <w:tcW w:w="4678" w:type="dxa"/>
            <w:shd w:val="clear" w:color="auto" w:fill="auto"/>
          </w:tcPr>
          <w:p w:rsidR="0037159E" w:rsidRPr="00D366EC" w:rsidRDefault="0037159E" w:rsidP="0037159E">
            <w:pPr>
              <w:rPr>
                <w:sz w:val="20"/>
                <w:szCs w:val="20"/>
              </w:rPr>
            </w:pPr>
            <w:r w:rsidRPr="00D366EC">
              <w:rPr>
                <w:sz w:val="20"/>
                <w:szCs w:val="20"/>
              </w:rPr>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426" w:type="dxa"/>
            <w:shd w:val="clear" w:color="auto" w:fill="auto"/>
          </w:tcPr>
          <w:p w:rsidR="0037159E" w:rsidRPr="00D366EC" w:rsidRDefault="0037159E" w:rsidP="0037159E">
            <w:pPr>
              <w:jc w:val="right"/>
              <w:rPr>
                <w:sz w:val="18"/>
                <w:szCs w:val="18"/>
              </w:rPr>
            </w:pPr>
          </w:p>
          <w:p w:rsidR="0037159E" w:rsidRPr="00D366EC" w:rsidRDefault="0037159E" w:rsidP="0037159E">
            <w:pPr>
              <w:jc w:val="right"/>
              <w:rPr>
                <w:sz w:val="18"/>
                <w:szCs w:val="18"/>
              </w:rPr>
            </w:pPr>
            <w:r>
              <w:rPr>
                <w:sz w:val="18"/>
                <w:szCs w:val="18"/>
              </w:rPr>
              <w:t>03</w:t>
            </w:r>
          </w:p>
        </w:tc>
        <w:tc>
          <w:tcPr>
            <w:tcW w:w="1417" w:type="dxa"/>
            <w:shd w:val="clear" w:color="auto" w:fill="auto"/>
          </w:tcPr>
          <w:p w:rsidR="0037159E" w:rsidRDefault="0037159E" w:rsidP="0037159E">
            <w:pPr>
              <w:jc w:val="right"/>
              <w:rPr>
                <w:sz w:val="20"/>
                <w:szCs w:val="20"/>
              </w:rPr>
            </w:pPr>
          </w:p>
          <w:p w:rsidR="0037159E" w:rsidRPr="006F5EBA" w:rsidRDefault="0037159E" w:rsidP="0037159E">
            <w:pPr>
              <w:jc w:val="right"/>
              <w:rPr>
                <w:sz w:val="20"/>
                <w:szCs w:val="20"/>
              </w:rPr>
            </w:pPr>
            <w:r>
              <w:rPr>
                <w:sz w:val="20"/>
                <w:szCs w:val="20"/>
              </w:rPr>
              <w:t>143 121,75</w:t>
            </w:r>
          </w:p>
        </w:tc>
        <w:tc>
          <w:tcPr>
            <w:tcW w:w="1418" w:type="dxa"/>
            <w:shd w:val="clear" w:color="auto" w:fill="auto"/>
          </w:tcPr>
          <w:p w:rsidR="0037159E" w:rsidRDefault="0037159E" w:rsidP="0037159E">
            <w:pPr>
              <w:jc w:val="right"/>
              <w:rPr>
                <w:sz w:val="20"/>
                <w:szCs w:val="20"/>
              </w:rPr>
            </w:pPr>
          </w:p>
          <w:p w:rsidR="0037159E" w:rsidRPr="006F5EBA" w:rsidRDefault="0037159E" w:rsidP="0037159E">
            <w:pPr>
              <w:jc w:val="right"/>
              <w:rPr>
                <w:sz w:val="20"/>
                <w:szCs w:val="20"/>
              </w:rPr>
            </w:pPr>
            <w:r>
              <w:rPr>
                <w:sz w:val="20"/>
                <w:szCs w:val="20"/>
              </w:rPr>
              <w:t>143 622,22</w:t>
            </w:r>
          </w:p>
        </w:tc>
        <w:tc>
          <w:tcPr>
            <w:tcW w:w="1275" w:type="dxa"/>
            <w:shd w:val="clear" w:color="auto" w:fill="auto"/>
          </w:tcPr>
          <w:p w:rsidR="0037159E" w:rsidRDefault="0037159E" w:rsidP="0037159E">
            <w:pPr>
              <w:jc w:val="right"/>
              <w:rPr>
                <w:sz w:val="20"/>
                <w:szCs w:val="20"/>
              </w:rPr>
            </w:pPr>
          </w:p>
          <w:p w:rsidR="0037159E" w:rsidRPr="006F5EBA" w:rsidRDefault="0037159E" w:rsidP="0037159E">
            <w:pPr>
              <w:jc w:val="right"/>
              <w:rPr>
                <w:sz w:val="20"/>
                <w:szCs w:val="20"/>
              </w:rPr>
            </w:pPr>
            <w:r>
              <w:rPr>
                <w:sz w:val="20"/>
                <w:szCs w:val="20"/>
              </w:rPr>
              <w:t>500,47</w:t>
            </w:r>
          </w:p>
        </w:tc>
        <w:tc>
          <w:tcPr>
            <w:tcW w:w="1134" w:type="dxa"/>
            <w:shd w:val="clear" w:color="auto" w:fill="auto"/>
          </w:tcPr>
          <w:p w:rsidR="0037159E" w:rsidRDefault="0037159E" w:rsidP="0037159E">
            <w:pPr>
              <w:jc w:val="right"/>
              <w:rPr>
                <w:sz w:val="20"/>
                <w:szCs w:val="20"/>
              </w:rPr>
            </w:pPr>
          </w:p>
          <w:p w:rsidR="0037159E" w:rsidRPr="006F5EBA" w:rsidRDefault="0037159E" w:rsidP="0037159E">
            <w:pPr>
              <w:jc w:val="right"/>
              <w:rPr>
                <w:sz w:val="20"/>
                <w:szCs w:val="20"/>
              </w:rPr>
            </w:pPr>
            <w:r>
              <w:rPr>
                <w:sz w:val="20"/>
                <w:szCs w:val="20"/>
              </w:rPr>
              <w:t>0,35</w:t>
            </w:r>
          </w:p>
        </w:tc>
      </w:tr>
      <w:tr w:rsidR="0037159E" w:rsidRPr="006F5EBA" w:rsidTr="0037159E">
        <w:trPr>
          <w:trHeight w:val="274"/>
        </w:trPr>
        <w:tc>
          <w:tcPr>
            <w:tcW w:w="4678" w:type="dxa"/>
          </w:tcPr>
          <w:p w:rsidR="0037159E" w:rsidRPr="00D366EC" w:rsidRDefault="0037159E" w:rsidP="0037159E">
            <w:pPr>
              <w:rPr>
                <w:sz w:val="20"/>
                <w:szCs w:val="20"/>
              </w:rPr>
            </w:pPr>
            <w:r w:rsidRPr="00D366EC">
              <w:rPr>
                <w:sz w:val="20"/>
                <w:szCs w:val="20"/>
              </w:rPr>
              <w:t>Национальная экономика</w:t>
            </w:r>
          </w:p>
        </w:tc>
        <w:tc>
          <w:tcPr>
            <w:tcW w:w="426" w:type="dxa"/>
          </w:tcPr>
          <w:p w:rsidR="0037159E" w:rsidRPr="00D366EC" w:rsidRDefault="0037159E" w:rsidP="0037159E">
            <w:pPr>
              <w:jc w:val="right"/>
              <w:rPr>
                <w:sz w:val="18"/>
                <w:szCs w:val="18"/>
              </w:rPr>
            </w:pPr>
            <w:r>
              <w:rPr>
                <w:sz w:val="18"/>
                <w:szCs w:val="18"/>
              </w:rPr>
              <w:t>04</w:t>
            </w:r>
          </w:p>
        </w:tc>
        <w:tc>
          <w:tcPr>
            <w:tcW w:w="1417" w:type="dxa"/>
          </w:tcPr>
          <w:p w:rsidR="0037159E" w:rsidRPr="006F5EBA" w:rsidRDefault="0037159E" w:rsidP="0037159E">
            <w:pPr>
              <w:jc w:val="right"/>
              <w:rPr>
                <w:sz w:val="20"/>
                <w:szCs w:val="20"/>
              </w:rPr>
            </w:pPr>
            <w:r>
              <w:rPr>
                <w:sz w:val="20"/>
                <w:szCs w:val="20"/>
              </w:rPr>
              <w:t>485 750,28</w:t>
            </w:r>
          </w:p>
        </w:tc>
        <w:tc>
          <w:tcPr>
            <w:tcW w:w="1418" w:type="dxa"/>
          </w:tcPr>
          <w:p w:rsidR="0037159E" w:rsidRPr="006F5EBA" w:rsidRDefault="0037159E" w:rsidP="0037159E">
            <w:pPr>
              <w:jc w:val="right"/>
              <w:rPr>
                <w:sz w:val="20"/>
                <w:szCs w:val="20"/>
              </w:rPr>
            </w:pPr>
            <w:r>
              <w:rPr>
                <w:sz w:val="20"/>
                <w:szCs w:val="20"/>
              </w:rPr>
              <w:t>501 909,65</w:t>
            </w:r>
          </w:p>
        </w:tc>
        <w:tc>
          <w:tcPr>
            <w:tcW w:w="1275" w:type="dxa"/>
          </w:tcPr>
          <w:p w:rsidR="0037159E" w:rsidRPr="006F5EBA" w:rsidRDefault="0037159E" w:rsidP="0037159E">
            <w:pPr>
              <w:jc w:val="right"/>
              <w:rPr>
                <w:sz w:val="20"/>
                <w:szCs w:val="20"/>
              </w:rPr>
            </w:pPr>
            <w:r>
              <w:rPr>
                <w:sz w:val="20"/>
                <w:szCs w:val="20"/>
              </w:rPr>
              <w:t>16 159,37</w:t>
            </w:r>
          </w:p>
        </w:tc>
        <w:tc>
          <w:tcPr>
            <w:tcW w:w="1134" w:type="dxa"/>
          </w:tcPr>
          <w:p w:rsidR="0037159E" w:rsidRPr="006F5EBA" w:rsidRDefault="0037159E" w:rsidP="0037159E">
            <w:pPr>
              <w:jc w:val="right"/>
              <w:rPr>
                <w:sz w:val="20"/>
                <w:szCs w:val="20"/>
              </w:rPr>
            </w:pPr>
            <w:r>
              <w:rPr>
                <w:sz w:val="20"/>
                <w:szCs w:val="20"/>
              </w:rPr>
              <w:t>3,33</w:t>
            </w:r>
          </w:p>
        </w:tc>
      </w:tr>
      <w:tr w:rsidR="0037159E" w:rsidRPr="006F5EBA" w:rsidTr="0037159E">
        <w:trPr>
          <w:trHeight w:val="244"/>
        </w:trPr>
        <w:tc>
          <w:tcPr>
            <w:tcW w:w="4678" w:type="dxa"/>
          </w:tcPr>
          <w:p w:rsidR="0037159E" w:rsidRPr="00D366EC" w:rsidRDefault="0037159E" w:rsidP="0037159E">
            <w:pPr>
              <w:rPr>
                <w:sz w:val="20"/>
                <w:szCs w:val="20"/>
              </w:rPr>
            </w:pPr>
            <w:r w:rsidRPr="00D366EC">
              <w:rPr>
                <w:sz w:val="20"/>
                <w:szCs w:val="20"/>
              </w:rPr>
              <w:t>Жилищно-коммунальное хозяйство</w:t>
            </w:r>
          </w:p>
        </w:tc>
        <w:tc>
          <w:tcPr>
            <w:tcW w:w="426" w:type="dxa"/>
          </w:tcPr>
          <w:p w:rsidR="0037159E" w:rsidRPr="00D366EC" w:rsidRDefault="0037159E" w:rsidP="0037159E">
            <w:pPr>
              <w:jc w:val="right"/>
              <w:rPr>
                <w:sz w:val="18"/>
                <w:szCs w:val="18"/>
              </w:rPr>
            </w:pPr>
            <w:r>
              <w:rPr>
                <w:sz w:val="18"/>
                <w:szCs w:val="18"/>
              </w:rPr>
              <w:t>05</w:t>
            </w:r>
          </w:p>
        </w:tc>
        <w:tc>
          <w:tcPr>
            <w:tcW w:w="1417" w:type="dxa"/>
          </w:tcPr>
          <w:p w:rsidR="0037159E" w:rsidRPr="006F5EBA" w:rsidRDefault="0037159E" w:rsidP="0037159E">
            <w:pPr>
              <w:jc w:val="right"/>
              <w:rPr>
                <w:sz w:val="20"/>
                <w:szCs w:val="20"/>
              </w:rPr>
            </w:pPr>
            <w:r>
              <w:rPr>
                <w:sz w:val="20"/>
                <w:szCs w:val="20"/>
              </w:rPr>
              <w:t>1 215 780,42</w:t>
            </w:r>
          </w:p>
        </w:tc>
        <w:tc>
          <w:tcPr>
            <w:tcW w:w="1418" w:type="dxa"/>
          </w:tcPr>
          <w:p w:rsidR="0037159E" w:rsidRPr="006F5EBA" w:rsidRDefault="0037159E" w:rsidP="0037159E">
            <w:pPr>
              <w:jc w:val="right"/>
              <w:rPr>
                <w:sz w:val="20"/>
                <w:szCs w:val="20"/>
              </w:rPr>
            </w:pPr>
            <w:r>
              <w:rPr>
                <w:sz w:val="20"/>
                <w:szCs w:val="20"/>
              </w:rPr>
              <w:t>1 214 039,30</w:t>
            </w:r>
          </w:p>
        </w:tc>
        <w:tc>
          <w:tcPr>
            <w:tcW w:w="1275" w:type="dxa"/>
          </w:tcPr>
          <w:p w:rsidR="0037159E" w:rsidRPr="006F5EBA" w:rsidRDefault="0037159E" w:rsidP="0037159E">
            <w:pPr>
              <w:jc w:val="right"/>
              <w:rPr>
                <w:sz w:val="20"/>
                <w:szCs w:val="20"/>
              </w:rPr>
            </w:pPr>
            <w:r>
              <w:rPr>
                <w:sz w:val="20"/>
                <w:szCs w:val="20"/>
              </w:rPr>
              <w:t>- 1 714,12</w:t>
            </w:r>
          </w:p>
        </w:tc>
        <w:tc>
          <w:tcPr>
            <w:tcW w:w="1134" w:type="dxa"/>
          </w:tcPr>
          <w:p w:rsidR="0037159E" w:rsidRPr="006F5EBA" w:rsidRDefault="0037159E" w:rsidP="0037159E">
            <w:pPr>
              <w:jc w:val="right"/>
              <w:rPr>
                <w:sz w:val="20"/>
                <w:szCs w:val="20"/>
              </w:rPr>
            </w:pPr>
            <w:r>
              <w:rPr>
                <w:sz w:val="20"/>
                <w:szCs w:val="20"/>
              </w:rPr>
              <w:t>- 0,14</w:t>
            </w:r>
          </w:p>
        </w:tc>
      </w:tr>
      <w:tr w:rsidR="001F1074" w:rsidRPr="006F5EBA" w:rsidTr="0037159E">
        <w:trPr>
          <w:trHeight w:val="229"/>
        </w:trPr>
        <w:tc>
          <w:tcPr>
            <w:tcW w:w="4678" w:type="dxa"/>
            <w:tcBorders>
              <w:bottom w:val="single" w:sz="4" w:space="0" w:color="auto"/>
            </w:tcBorders>
          </w:tcPr>
          <w:p w:rsidR="001F1074" w:rsidRPr="00D366EC" w:rsidRDefault="001F1074" w:rsidP="0037159E">
            <w:pPr>
              <w:rPr>
                <w:sz w:val="20"/>
                <w:szCs w:val="20"/>
              </w:rPr>
            </w:pPr>
            <w:r w:rsidRPr="00D366EC">
              <w:rPr>
                <w:sz w:val="20"/>
                <w:szCs w:val="20"/>
              </w:rPr>
              <w:t>Охрана окружающей среды</w:t>
            </w:r>
          </w:p>
        </w:tc>
        <w:tc>
          <w:tcPr>
            <w:tcW w:w="426" w:type="dxa"/>
            <w:tcBorders>
              <w:bottom w:val="single" w:sz="4" w:space="0" w:color="auto"/>
            </w:tcBorders>
          </w:tcPr>
          <w:p w:rsidR="001F1074" w:rsidRPr="00D366EC" w:rsidRDefault="001F1074" w:rsidP="0037159E">
            <w:pPr>
              <w:jc w:val="right"/>
              <w:rPr>
                <w:sz w:val="18"/>
                <w:szCs w:val="18"/>
              </w:rPr>
            </w:pPr>
            <w:r>
              <w:rPr>
                <w:sz w:val="18"/>
                <w:szCs w:val="18"/>
              </w:rPr>
              <w:t>06</w:t>
            </w:r>
          </w:p>
        </w:tc>
        <w:tc>
          <w:tcPr>
            <w:tcW w:w="1417" w:type="dxa"/>
            <w:tcBorders>
              <w:bottom w:val="single" w:sz="4" w:space="0" w:color="auto"/>
            </w:tcBorders>
          </w:tcPr>
          <w:p w:rsidR="001F1074" w:rsidRPr="006F5EBA" w:rsidRDefault="001F1074" w:rsidP="0037159E">
            <w:pPr>
              <w:jc w:val="right"/>
              <w:rPr>
                <w:sz w:val="20"/>
                <w:szCs w:val="20"/>
              </w:rPr>
            </w:pPr>
            <w:r>
              <w:rPr>
                <w:sz w:val="20"/>
                <w:szCs w:val="20"/>
              </w:rPr>
              <w:t>14 368,99</w:t>
            </w:r>
          </w:p>
        </w:tc>
        <w:tc>
          <w:tcPr>
            <w:tcW w:w="1418" w:type="dxa"/>
            <w:tcBorders>
              <w:bottom w:val="single" w:sz="4" w:space="0" w:color="auto"/>
            </w:tcBorders>
          </w:tcPr>
          <w:p w:rsidR="001F1074" w:rsidRPr="006F5EBA" w:rsidRDefault="001F1074" w:rsidP="00336DCE">
            <w:pPr>
              <w:jc w:val="right"/>
              <w:rPr>
                <w:sz w:val="20"/>
                <w:szCs w:val="20"/>
              </w:rPr>
            </w:pPr>
            <w:r>
              <w:rPr>
                <w:sz w:val="20"/>
                <w:szCs w:val="20"/>
              </w:rPr>
              <w:t>14 930,90</w:t>
            </w:r>
          </w:p>
        </w:tc>
        <w:tc>
          <w:tcPr>
            <w:tcW w:w="1275" w:type="dxa"/>
            <w:tcBorders>
              <w:bottom w:val="single" w:sz="4" w:space="0" w:color="auto"/>
            </w:tcBorders>
          </w:tcPr>
          <w:p w:rsidR="001F1074" w:rsidRPr="006F5EBA" w:rsidRDefault="001F1074" w:rsidP="00336DCE">
            <w:pPr>
              <w:jc w:val="right"/>
              <w:rPr>
                <w:sz w:val="20"/>
                <w:szCs w:val="20"/>
              </w:rPr>
            </w:pPr>
            <w:r>
              <w:rPr>
                <w:sz w:val="20"/>
                <w:szCs w:val="20"/>
              </w:rPr>
              <w:t>561,92</w:t>
            </w:r>
          </w:p>
        </w:tc>
        <w:tc>
          <w:tcPr>
            <w:tcW w:w="1134" w:type="dxa"/>
            <w:tcBorders>
              <w:bottom w:val="single" w:sz="4" w:space="0" w:color="auto"/>
            </w:tcBorders>
          </w:tcPr>
          <w:p w:rsidR="001F1074" w:rsidRPr="006F5EBA" w:rsidRDefault="001F1074" w:rsidP="0037159E">
            <w:pPr>
              <w:jc w:val="right"/>
              <w:rPr>
                <w:sz w:val="20"/>
                <w:szCs w:val="20"/>
              </w:rPr>
            </w:pPr>
            <w:r>
              <w:rPr>
                <w:sz w:val="20"/>
                <w:szCs w:val="20"/>
              </w:rPr>
              <w:t>3,91</w:t>
            </w:r>
          </w:p>
        </w:tc>
      </w:tr>
      <w:tr w:rsidR="001F1074" w:rsidRPr="006F5EBA" w:rsidTr="0037159E">
        <w:trPr>
          <w:trHeight w:val="237"/>
        </w:trPr>
        <w:tc>
          <w:tcPr>
            <w:tcW w:w="4678" w:type="dxa"/>
            <w:tcBorders>
              <w:bottom w:val="single" w:sz="4" w:space="0" w:color="auto"/>
            </w:tcBorders>
          </w:tcPr>
          <w:p w:rsidR="001F1074" w:rsidRPr="00D366EC" w:rsidRDefault="001F1074" w:rsidP="0037159E">
            <w:pPr>
              <w:rPr>
                <w:sz w:val="20"/>
                <w:szCs w:val="20"/>
              </w:rPr>
            </w:pPr>
            <w:r w:rsidRPr="00D366EC">
              <w:rPr>
                <w:sz w:val="20"/>
                <w:szCs w:val="20"/>
              </w:rPr>
              <w:t>Образование</w:t>
            </w:r>
          </w:p>
        </w:tc>
        <w:tc>
          <w:tcPr>
            <w:tcW w:w="426" w:type="dxa"/>
            <w:tcBorders>
              <w:bottom w:val="single" w:sz="4" w:space="0" w:color="auto"/>
            </w:tcBorders>
          </w:tcPr>
          <w:p w:rsidR="001F1074" w:rsidRPr="00D366EC" w:rsidRDefault="001F1074" w:rsidP="0037159E">
            <w:pPr>
              <w:jc w:val="right"/>
              <w:rPr>
                <w:sz w:val="18"/>
                <w:szCs w:val="18"/>
              </w:rPr>
            </w:pPr>
            <w:r>
              <w:rPr>
                <w:sz w:val="18"/>
                <w:szCs w:val="18"/>
              </w:rPr>
              <w:t>07</w:t>
            </w:r>
          </w:p>
        </w:tc>
        <w:tc>
          <w:tcPr>
            <w:tcW w:w="1417" w:type="dxa"/>
            <w:tcBorders>
              <w:bottom w:val="single" w:sz="4" w:space="0" w:color="auto"/>
            </w:tcBorders>
          </w:tcPr>
          <w:p w:rsidR="001F1074" w:rsidRPr="006F5EBA" w:rsidRDefault="001F1074" w:rsidP="0037159E">
            <w:pPr>
              <w:jc w:val="right"/>
              <w:rPr>
                <w:sz w:val="20"/>
                <w:szCs w:val="20"/>
              </w:rPr>
            </w:pPr>
            <w:r>
              <w:rPr>
                <w:sz w:val="20"/>
                <w:szCs w:val="20"/>
              </w:rPr>
              <w:t>3 407 630,15</w:t>
            </w:r>
          </w:p>
        </w:tc>
        <w:tc>
          <w:tcPr>
            <w:tcW w:w="1418" w:type="dxa"/>
            <w:tcBorders>
              <w:bottom w:val="single" w:sz="4" w:space="0" w:color="auto"/>
            </w:tcBorders>
          </w:tcPr>
          <w:p w:rsidR="001F1074" w:rsidRPr="006F5EBA" w:rsidRDefault="001F1074" w:rsidP="0037159E">
            <w:pPr>
              <w:jc w:val="right"/>
              <w:rPr>
                <w:sz w:val="20"/>
                <w:szCs w:val="20"/>
              </w:rPr>
            </w:pPr>
            <w:r>
              <w:rPr>
                <w:sz w:val="20"/>
                <w:szCs w:val="20"/>
              </w:rPr>
              <w:t>3 447 190,87</w:t>
            </w:r>
          </w:p>
        </w:tc>
        <w:tc>
          <w:tcPr>
            <w:tcW w:w="1275" w:type="dxa"/>
            <w:tcBorders>
              <w:bottom w:val="single" w:sz="4" w:space="0" w:color="auto"/>
            </w:tcBorders>
          </w:tcPr>
          <w:p w:rsidR="001F1074" w:rsidRPr="006F5EBA" w:rsidRDefault="001F1074" w:rsidP="0037159E">
            <w:pPr>
              <w:jc w:val="right"/>
              <w:rPr>
                <w:sz w:val="20"/>
                <w:szCs w:val="20"/>
              </w:rPr>
            </w:pPr>
            <w:r>
              <w:rPr>
                <w:sz w:val="20"/>
                <w:szCs w:val="20"/>
              </w:rPr>
              <w:t>39 560,72</w:t>
            </w:r>
          </w:p>
        </w:tc>
        <w:tc>
          <w:tcPr>
            <w:tcW w:w="1134" w:type="dxa"/>
            <w:tcBorders>
              <w:bottom w:val="single" w:sz="4" w:space="0" w:color="auto"/>
            </w:tcBorders>
          </w:tcPr>
          <w:p w:rsidR="001F1074" w:rsidRPr="006F5EBA" w:rsidRDefault="001F1074" w:rsidP="0037159E">
            <w:pPr>
              <w:jc w:val="right"/>
              <w:rPr>
                <w:sz w:val="20"/>
                <w:szCs w:val="20"/>
              </w:rPr>
            </w:pPr>
            <w:r>
              <w:rPr>
                <w:sz w:val="20"/>
                <w:szCs w:val="20"/>
              </w:rPr>
              <w:t>1,16</w:t>
            </w:r>
          </w:p>
        </w:tc>
      </w:tr>
      <w:tr w:rsidR="001F1074" w:rsidRPr="006F5EBA" w:rsidTr="0037159E">
        <w:trPr>
          <w:trHeight w:val="227"/>
        </w:trPr>
        <w:tc>
          <w:tcPr>
            <w:tcW w:w="4678" w:type="dxa"/>
          </w:tcPr>
          <w:p w:rsidR="001F1074" w:rsidRPr="00D366EC" w:rsidRDefault="001F1074" w:rsidP="0037159E">
            <w:pPr>
              <w:rPr>
                <w:sz w:val="20"/>
                <w:szCs w:val="20"/>
              </w:rPr>
            </w:pPr>
            <w:r w:rsidRPr="00D366EC">
              <w:rPr>
                <w:sz w:val="20"/>
                <w:szCs w:val="20"/>
              </w:rPr>
              <w:t xml:space="preserve"> </w:t>
            </w:r>
            <w:r>
              <w:rPr>
                <w:sz w:val="20"/>
                <w:szCs w:val="20"/>
              </w:rPr>
              <w:t>Культура и кинематография</w:t>
            </w:r>
          </w:p>
        </w:tc>
        <w:tc>
          <w:tcPr>
            <w:tcW w:w="426" w:type="dxa"/>
          </w:tcPr>
          <w:p w:rsidR="001F1074" w:rsidRPr="00D366EC" w:rsidRDefault="001F1074" w:rsidP="0037159E">
            <w:pPr>
              <w:jc w:val="right"/>
              <w:rPr>
                <w:sz w:val="18"/>
                <w:szCs w:val="18"/>
              </w:rPr>
            </w:pPr>
            <w:r>
              <w:rPr>
                <w:sz w:val="18"/>
                <w:szCs w:val="18"/>
              </w:rPr>
              <w:t>08</w:t>
            </w:r>
          </w:p>
        </w:tc>
        <w:tc>
          <w:tcPr>
            <w:tcW w:w="1417" w:type="dxa"/>
          </w:tcPr>
          <w:p w:rsidR="001F1074" w:rsidRPr="006F5EBA" w:rsidRDefault="001F1074" w:rsidP="0037159E">
            <w:pPr>
              <w:jc w:val="right"/>
              <w:rPr>
                <w:sz w:val="20"/>
                <w:szCs w:val="20"/>
              </w:rPr>
            </w:pPr>
            <w:r>
              <w:rPr>
                <w:sz w:val="20"/>
                <w:szCs w:val="20"/>
              </w:rPr>
              <w:t>54 034,82</w:t>
            </w:r>
          </w:p>
        </w:tc>
        <w:tc>
          <w:tcPr>
            <w:tcW w:w="1418" w:type="dxa"/>
          </w:tcPr>
          <w:p w:rsidR="001F1074" w:rsidRPr="006F5EBA" w:rsidRDefault="001F1074" w:rsidP="0037159E">
            <w:pPr>
              <w:jc w:val="right"/>
              <w:rPr>
                <w:sz w:val="20"/>
                <w:szCs w:val="20"/>
              </w:rPr>
            </w:pPr>
            <w:r>
              <w:rPr>
                <w:sz w:val="20"/>
                <w:szCs w:val="20"/>
              </w:rPr>
              <w:t>53 538,47</w:t>
            </w:r>
          </w:p>
        </w:tc>
        <w:tc>
          <w:tcPr>
            <w:tcW w:w="1275" w:type="dxa"/>
          </w:tcPr>
          <w:p w:rsidR="001F1074" w:rsidRPr="006F5EBA" w:rsidRDefault="001F1074" w:rsidP="0037159E">
            <w:pPr>
              <w:jc w:val="right"/>
              <w:rPr>
                <w:sz w:val="20"/>
                <w:szCs w:val="20"/>
              </w:rPr>
            </w:pPr>
            <w:r>
              <w:rPr>
                <w:sz w:val="20"/>
                <w:szCs w:val="20"/>
              </w:rPr>
              <w:t>- 496,35</w:t>
            </w:r>
          </w:p>
        </w:tc>
        <w:tc>
          <w:tcPr>
            <w:tcW w:w="1134" w:type="dxa"/>
          </w:tcPr>
          <w:p w:rsidR="001F1074" w:rsidRPr="006F5EBA" w:rsidRDefault="001F1074" w:rsidP="0037159E">
            <w:pPr>
              <w:jc w:val="right"/>
              <w:rPr>
                <w:sz w:val="20"/>
                <w:szCs w:val="20"/>
              </w:rPr>
            </w:pPr>
            <w:r>
              <w:rPr>
                <w:sz w:val="20"/>
                <w:szCs w:val="20"/>
              </w:rPr>
              <w:t>-0,92</w:t>
            </w:r>
          </w:p>
        </w:tc>
      </w:tr>
      <w:tr w:rsidR="001F1074" w:rsidRPr="006F5EBA" w:rsidTr="0037159E">
        <w:trPr>
          <w:trHeight w:val="234"/>
        </w:trPr>
        <w:tc>
          <w:tcPr>
            <w:tcW w:w="4678" w:type="dxa"/>
            <w:tcBorders>
              <w:top w:val="single" w:sz="4" w:space="0" w:color="auto"/>
              <w:left w:val="single" w:sz="4" w:space="0" w:color="auto"/>
              <w:bottom w:val="single" w:sz="4" w:space="0" w:color="auto"/>
              <w:right w:val="single" w:sz="4" w:space="0" w:color="auto"/>
            </w:tcBorders>
            <w:shd w:val="clear" w:color="auto" w:fill="auto"/>
          </w:tcPr>
          <w:p w:rsidR="001F1074" w:rsidRPr="00D366EC" w:rsidRDefault="001F1074" w:rsidP="0037159E">
            <w:pPr>
              <w:rPr>
                <w:bCs/>
                <w:sz w:val="20"/>
                <w:szCs w:val="20"/>
              </w:rPr>
            </w:pPr>
            <w:r w:rsidRPr="00D366EC">
              <w:rPr>
                <w:sz w:val="20"/>
                <w:szCs w:val="20"/>
              </w:rPr>
              <w:t>Социальная политика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F1074" w:rsidRPr="00D366EC" w:rsidRDefault="001F1074" w:rsidP="0037159E">
            <w:pPr>
              <w:jc w:val="right"/>
              <w:rPr>
                <w:sz w:val="18"/>
                <w:szCs w:val="18"/>
              </w:rPr>
            </w:pPr>
            <w:r>
              <w:rPr>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074" w:rsidRPr="006F5EBA" w:rsidRDefault="001F1074" w:rsidP="0037159E">
            <w:pPr>
              <w:jc w:val="right"/>
              <w:rPr>
                <w:sz w:val="20"/>
                <w:szCs w:val="20"/>
              </w:rPr>
            </w:pPr>
            <w:r>
              <w:rPr>
                <w:sz w:val="20"/>
                <w:szCs w:val="20"/>
              </w:rPr>
              <w:t>1 112 828,93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074" w:rsidRPr="006F5EBA" w:rsidRDefault="001F1074" w:rsidP="0037159E">
            <w:pPr>
              <w:jc w:val="right"/>
              <w:rPr>
                <w:sz w:val="20"/>
                <w:szCs w:val="20"/>
              </w:rPr>
            </w:pPr>
            <w:r>
              <w:rPr>
                <w:sz w:val="20"/>
                <w:szCs w:val="20"/>
              </w:rPr>
              <w:t>1 167658,44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074" w:rsidRPr="006F5EBA" w:rsidRDefault="001F1074" w:rsidP="0037159E">
            <w:pPr>
              <w:jc w:val="right"/>
              <w:rPr>
                <w:sz w:val="20"/>
                <w:szCs w:val="20"/>
              </w:rPr>
            </w:pPr>
            <w:r>
              <w:rPr>
                <w:sz w:val="20"/>
                <w:szCs w:val="20"/>
              </w:rPr>
              <w:t>54 829,51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074" w:rsidRPr="006F5EBA" w:rsidRDefault="001F1074" w:rsidP="0037159E">
            <w:pPr>
              <w:jc w:val="right"/>
              <w:rPr>
                <w:sz w:val="20"/>
                <w:szCs w:val="20"/>
              </w:rPr>
            </w:pPr>
            <w:r>
              <w:rPr>
                <w:sz w:val="20"/>
                <w:szCs w:val="20"/>
              </w:rPr>
              <w:t>4,93</w:t>
            </w:r>
          </w:p>
        </w:tc>
      </w:tr>
      <w:tr w:rsidR="001F1074" w:rsidRPr="006F5EBA" w:rsidTr="0037159E">
        <w:trPr>
          <w:trHeight w:val="225"/>
        </w:trPr>
        <w:tc>
          <w:tcPr>
            <w:tcW w:w="4678" w:type="dxa"/>
            <w:shd w:val="clear" w:color="auto" w:fill="auto"/>
          </w:tcPr>
          <w:p w:rsidR="001F1074" w:rsidRPr="00D366EC" w:rsidRDefault="001F1074" w:rsidP="0037159E">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426" w:type="dxa"/>
            <w:shd w:val="clear" w:color="auto" w:fill="auto"/>
          </w:tcPr>
          <w:p w:rsidR="001F1074" w:rsidRPr="00D366EC" w:rsidRDefault="001F1074" w:rsidP="0037159E">
            <w:pPr>
              <w:jc w:val="right"/>
              <w:rPr>
                <w:sz w:val="18"/>
                <w:szCs w:val="18"/>
              </w:rPr>
            </w:pPr>
            <w:r>
              <w:rPr>
                <w:sz w:val="18"/>
                <w:szCs w:val="18"/>
              </w:rPr>
              <w:t>11</w:t>
            </w:r>
          </w:p>
        </w:tc>
        <w:tc>
          <w:tcPr>
            <w:tcW w:w="1417" w:type="dxa"/>
            <w:shd w:val="clear" w:color="auto" w:fill="auto"/>
          </w:tcPr>
          <w:p w:rsidR="001F1074" w:rsidRPr="006F5EBA" w:rsidRDefault="001F1074" w:rsidP="0037159E">
            <w:pPr>
              <w:jc w:val="right"/>
              <w:rPr>
                <w:sz w:val="20"/>
                <w:szCs w:val="20"/>
              </w:rPr>
            </w:pPr>
            <w:r>
              <w:rPr>
                <w:sz w:val="20"/>
                <w:szCs w:val="20"/>
              </w:rPr>
              <w:t>81 450,71</w:t>
            </w:r>
          </w:p>
        </w:tc>
        <w:tc>
          <w:tcPr>
            <w:tcW w:w="1418" w:type="dxa"/>
            <w:shd w:val="clear" w:color="auto" w:fill="auto"/>
          </w:tcPr>
          <w:p w:rsidR="001F1074" w:rsidRPr="006F5EBA" w:rsidRDefault="001F1074" w:rsidP="0037159E">
            <w:pPr>
              <w:jc w:val="right"/>
              <w:rPr>
                <w:sz w:val="20"/>
                <w:szCs w:val="20"/>
              </w:rPr>
            </w:pPr>
            <w:r>
              <w:rPr>
                <w:sz w:val="20"/>
                <w:szCs w:val="20"/>
              </w:rPr>
              <w:t>82 757,01</w:t>
            </w:r>
          </w:p>
        </w:tc>
        <w:tc>
          <w:tcPr>
            <w:tcW w:w="1275" w:type="dxa"/>
            <w:shd w:val="clear" w:color="auto" w:fill="auto"/>
          </w:tcPr>
          <w:p w:rsidR="001F1074" w:rsidRPr="006F5EBA" w:rsidRDefault="001F1074" w:rsidP="0037159E">
            <w:pPr>
              <w:jc w:val="right"/>
              <w:rPr>
                <w:sz w:val="20"/>
                <w:szCs w:val="20"/>
              </w:rPr>
            </w:pPr>
            <w:r>
              <w:rPr>
                <w:sz w:val="20"/>
                <w:szCs w:val="20"/>
              </w:rPr>
              <w:t>1 306,30</w:t>
            </w:r>
          </w:p>
        </w:tc>
        <w:tc>
          <w:tcPr>
            <w:tcW w:w="1134" w:type="dxa"/>
            <w:shd w:val="clear" w:color="auto" w:fill="auto"/>
          </w:tcPr>
          <w:p w:rsidR="001F1074" w:rsidRPr="006F5EBA" w:rsidRDefault="001F1074" w:rsidP="0037159E">
            <w:pPr>
              <w:jc w:val="right"/>
              <w:rPr>
                <w:sz w:val="20"/>
                <w:szCs w:val="20"/>
              </w:rPr>
            </w:pPr>
            <w:r>
              <w:rPr>
                <w:sz w:val="20"/>
                <w:szCs w:val="20"/>
              </w:rPr>
              <w:t>1,60</w:t>
            </w:r>
          </w:p>
        </w:tc>
      </w:tr>
      <w:tr w:rsidR="001F1074" w:rsidRPr="006F5EBA" w:rsidTr="0037159E">
        <w:trPr>
          <w:trHeight w:val="185"/>
        </w:trPr>
        <w:tc>
          <w:tcPr>
            <w:tcW w:w="4678" w:type="dxa"/>
            <w:shd w:val="clear" w:color="auto" w:fill="auto"/>
          </w:tcPr>
          <w:p w:rsidR="001F1074" w:rsidRPr="00D366EC" w:rsidRDefault="001F1074" w:rsidP="0037159E">
            <w:pPr>
              <w:rPr>
                <w:bCs/>
                <w:sz w:val="20"/>
                <w:szCs w:val="20"/>
              </w:rPr>
            </w:pPr>
            <w:r w:rsidRPr="00D366EC">
              <w:rPr>
                <w:bCs/>
                <w:sz w:val="20"/>
                <w:szCs w:val="20"/>
              </w:rPr>
              <w:t>Средства массовой информации</w:t>
            </w:r>
            <w:r w:rsidRPr="00D366EC">
              <w:rPr>
                <w:sz w:val="20"/>
                <w:szCs w:val="20"/>
                <w:vertAlign w:val="superscript"/>
              </w:rPr>
              <w:t xml:space="preserve"> </w:t>
            </w:r>
          </w:p>
        </w:tc>
        <w:tc>
          <w:tcPr>
            <w:tcW w:w="426" w:type="dxa"/>
            <w:shd w:val="clear" w:color="auto" w:fill="auto"/>
          </w:tcPr>
          <w:p w:rsidR="001F1074" w:rsidRPr="00D366EC" w:rsidRDefault="001F1074" w:rsidP="0037159E">
            <w:pPr>
              <w:jc w:val="right"/>
              <w:rPr>
                <w:sz w:val="18"/>
                <w:szCs w:val="18"/>
              </w:rPr>
            </w:pPr>
            <w:r>
              <w:rPr>
                <w:sz w:val="18"/>
                <w:szCs w:val="18"/>
              </w:rPr>
              <w:t>12</w:t>
            </w:r>
          </w:p>
        </w:tc>
        <w:tc>
          <w:tcPr>
            <w:tcW w:w="1417" w:type="dxa"/>
            <w:shd w:val="clear" w:color="auto" w:fill="auto"/>
          </w:tcPr>
          <w:p w:rsidR="001F1074" w:rsidRPr="006F5EBA" w:rsidRDefault="001F1074" w:rsidP="0037159E">
            <w:pPr>
              <w:jc w:val="right"/>
              <w:rPr>
                <w:sz w:val="20"/>
                <w:szCs w:val="20"/>
              </w:rPr>
            </w:pPr>
            <w:r>
              <w:rPr>
                <w:sz w:val="20"/>
                <w:szCs w:val="20"/>
              </w:rPr>
              <w:t>16 968,30</w:t>
            </w:r>
          </w:p>
        </w:tc>
        <w:tc>
          <w:tcPr>
            <w:tcW w:w="1418" w:type="dxa"/>
            <w:shd w:val="clear" w:color="auto" w:fill="auto"/>
          </w:tcPr>
          <w:p w:rsidR="001F1074" w:rsidRPr="006F5EBA" w:rsidRDefault="001F1074" w:rsidP="0037159E">
            <w:pPr>
              <w:jc w:val="right"/>
              <w:rPr>
                <w:sz w:val="20"/>
                <w:szCs w:val="20"/>
              </w:rPr>
            </w:pPr>
            <w:r>
              <w:rPr>
                <w:sz w:val="20"/>
                <w:szCs w:val="20"/>
              </w:rPr>
              <w:t>16 968,30</w:t>
            </w:r>
          </w:p>
        </w:tc>
        <w:tc>
          <w:tcPr>
            <w:tcW w:w="1275" w:type="dxa"/>
            <w:shd w:val="clear" w:color="auto" w:fill="auto"/>
          </w:tcPr>
          <w:p w:rsidR="001F1074" w:rsidRPr="006F5EBA" w:rsidRDefault="001F1074" w:rsidP="0037159E">
            <w:pPr>
              <w:jc w:val="right"/>
              <w:rPr>
                <w:sz w:val="20"/>
                <w:szCs w:val="20"/>
              </w:rPr>
            </w:pPr>
            <w:r>
              <w:rPr>
                <w:sz w:val="20"/>
                <w:szCs w:val="20"/>
              </w:rPr>
              <w:t>0,00</w:t>
            </w:r>
          </w:p>
        </w:tc>
        <w:tc>
          <w:tcPr>
            <w:tcW w:w="1134" w:type="dxa"/>
            <w:shd w:val="clear" w:color="auto" w:fill="auto"/>
          </w:tcPr>
          <w:p w:rsidR="001F1074" w:rsidRPr="006F5EBA" w:rsidRDefault="001F1074" w:rsidP="0037159E">
            <w:pPr>
              <w:jc w:val="right"/>
              <w:rPr>
                <w:sz w:val="20"/>
                <w:szCs w:val="20"/>
              </w:rPr>
            </w:pPr>
            <w:r>
              <w:rPr>
                <w:sz w:val="20"/>
                <w:szCs w:val="20"/>
              </w:rPr>
              <w:t>0,00</w:t>
            </w:r>
          </w:p>
        </w:tc>
      </w:tr>
      <w:tr w:rsidR="00E6729B" w:rsidRPr="006F5EBA" w:rsidTr="0037159E">
        <w:trPr>
          <w:trHeight w:val="231"/>
        </w:trPr>
        <w:tc>
          <w:tcPr>
            <w:tcW w:w="4678" w:type="dxa"/>
            <w:shd w:val="clear" w:color="auto" w:fill="auto"/>
          </w:tcPr>
          <w:p w:rsidR="00E6729B" w:rsidRPr="00D366EC" w:rsidRDefault="00E6729B" w:rsidP="0037159E">
            <w:pPr>
              <w:rPr>
                <w:bCs/>
                <w:sz w:val="20"/>
                <w:szCs w:val="20"/>
              </w:rPr>
            </w:pP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426" w:type="dxa"/>
            <w:shd w:val="clear" w:color="auto" w:fill="auto"/>
          </w:tcPr>
          <w:p w:rsidR="00E6729B" w:rsidRPr="00D366EC" w:rsidRDefault="00E6729B" w:rsidP="0037159E">
            <w:pPr>
              <w:jc w:val="right"/>
              <w:rPr>
                <w:sz w:val="18"/>
                <w:szCs w:val="18"/>
              </w:rPr>
            </w:pPr>
            <w:r>
              <w:rPr>
                <w:sz w:val="18"/>
                <w:szCs w:val="18"/>
              </w:rPr>
              <w:t>13</w:t>
            </w:r>
          </w:p>
        </w:tc>
        <w:tc>
          <w:tcPr>
            <w:tcW w:w="1417" w:type="dxa"/>
            <w:shd w:val="clear" w:color="auto" w:fill="auto"/>
          </w:tcPr>
          <w:p w:rsidR="00E6729B" w:rsidRPr="006F5EBA" w:rsidRDefault="00E6729B" w:rsidP="0037159E">
            <w:pPr>
              <w:jc w:val="right"/>
              <w:rPr>
                <w:sz w:val="20"/>
                <w:szCs w:val="20"/>
              </w:rPr>
            </w:pPr>
            <w:r>
              <w:rPr>
                <w:sz w:val="20"/>
                <w:szCs w:val="20"/>
              </w:rPr>
              <w:t>50,00</w:t>
            </w:r>
          </w:p>
        </w:tc>
        <w:tc>
          <w:tcPr>
            <w:tcW w:w="1418" w:type="dxa"/>
            <w:shd w:val="clear" w:color="auto" w:fill="auto"/>
          </w:tcPr>
          <w:p w:rsidR="00E6729B" w:rsidRPr="006F5EBA" w:rsidRDefault="00E6729B" w:rsidP="0037159E">
            <w:pPr>
              <w:jc w:val="right"/>
              <w:rPr>
                <w:sz w:val="20"/>
                <w:szCs w:val="20"/>
              </w:rPr>
            </w:pPr>
            <w:r>
              <w:rPr>
                <w:sz w:val="20"/>
                <w:szCs w:val="20"/>
              </w:rPr>
              <w:t>50,00</w:t>
            </w:r>
          </w:p>
        </w:tc>
        <w:tc>
          <w:tcPr>
            <w:tcW w:w="1275" w:type="dxa"/>
            <w:shd w:val="clear" w:color="auto" w:fill="auto"/>
          </w:tcPr>
          <w:p w:rsidR="00E6729B" w:rsidRPr="006F5EBA" w:rsidRDefault="00E6729B" w:rsidP="0037159E">
            <w:pPr>
              <w:jc w:val="right"/>
              <w:rPr>
                <w:sz w:val="20"/>
                <w:szCs w:val="20"/>
              </w:rPr>
            </w:pPr>
            <w:r>
              <w:rPr>
                <w:sz w:val="20"/>
                <w:szCs w:val="20"/>
              </w:rPr>
              <w:t>0,00</w:t>
            </w:r>
          </w:p>
        </w:tc>
        <w:tc>
          <w:tcPr>
            <w:tcW w:w="1134" w:type="dxa"/>
            <w:shd w:val="clear" w:color="auto" w:fill="auto"/>
          </w:tcPr>
          <w:p w:rsidR="00E6729B" w:rsidRPr="006F5EBA" w:rsidRDefault="00E6729B" w:rsidP="0037159E">
            <w:pPr>
              <w:jc w:val="right"/>
              <w:rPr>
                <w:sz w:val="20"/>
                <w:szCs w:val="20"/>
              </w:rPr>
            </w:pPr>
            <w:r>
              <w:rPr>
                <w:sz w:val="20"/>
                <w:szCs w:val="20"/>
              </w:rPr>
              <w:t>0,00</w:t>
            </w:r>
          </w:p>
        </w:tc>
      </w:tr>
      <w:tr w:rsidR="00E6729B" w:rsidRPr="006F5EBA" w:rsidTr="0037159E">
        <w:tc>
          <w:tcPr>
            <w:tcW w:w="4678" w:type="dxa"/>
            <w:shd w:val="clear" w:color="auto" w:fill="auto"/>
          </w:tcPr>
          <w:p w:rsidR="00E6729B" w:rsidRPr="00D366EC" w:rsidRDefault="00E6729B" w:rsidP="0037159E">
            <w:pPr>
              <w:rPr>
                <w:bCs/>
                <w:sz w:val="20"/>
                <w:szCs w:val="20"/>
              </w:rPr>
            </w:pPr>
            <w:r w:rsidRPr="00D366EC">
              <w:rPr>
                <w:bCs/>
                <w:sz w:val="20"/>
                <w:szCs w:val="20"/>
              </w:rPr>
              <w:t>Межбюдж</w:t>
            </w:r>
            <w:r>
              <w:rPr>
                <w:bCs/>
                <w:sz w:val="20"/>
                <w:szCs w:val="20"/>
              </w:rPr>
              <w:t>етные трансферты</w:t>
            </w:r>
          </w:p>
          <w:p w:rsidR="00E6729B" w:rsidRPr="00D366EC" w:rsidRDefault="00E6729B" w:rsidP="0037159E">
            <w:pPr>
              <w:rPr>
                <w:bCs/>
                <w:sz w:val="20"/>
                <w:szCs w:val="20"/>
              </w:rPr>
            </w:pPr>
            <w:r w:rsidRPr="00D366EC">
              <w:rPr>
                <w:bCs/>
                <w:sz w:val="20"/>
                <w:szCs w:val="20"/>
              </w:rPr>
              <w:t>бюджетам субъектов РФ и муниц</w:t>
            </w:r>
            <w:r>
              <w:rPr>
                <w:bCs/>
                <w:sz w:val="20"/>
                <w:szCs w:val="20"/>
              </w:rPr>
              <w:t xml:space="preserve">ипальным </w:t>
            </w:r>
            <w:r w:rsidRPr="00D366EC">
              <w:rPr>
                <w:bCs/>
                <w:sz w:val="20"/>
                <w:szCs w:val="20"/>
              </w:rPr>
              <w:t>образов</w:t>
            </w:r>
            <w:r>
              <w:rPr>
                <w:bCs/>
                <w:sz w:val="20"/>
                <w:szCs w:val="20"/>
              </w:rPr>
              <w:t>ованиям</w:t>
            </w:r>
            <w:r w:rsidRPr="00D366EC">
              <w:rPr>
                <w:bCs/>
                <w:sz w:val="20"/>
                <w:szCs w:val="20"/>
              </w:rPr>
              <w:t xml:space="preserve"> иного характ</w:t>
            </w:r>
            <w:r>
              <w:rPr>
                <w:bCs/>
                <w:sz w:val="20"/>
                <w:szCs w:val="20"/>
              </w:rPr>
              <w:t>ера</w:t>
            </w:r>
            <w:r w:rsidRPr="00D366EC">
              <w:rPr>
                <w:sz w:val="20"/>
                <w:szCs w:val="20"/>
                <w:vertAlign w:val="superscript"/>
              </w:rPr>
              <w:t xml:space="preserve"> </w:t>
            </w:r>
          </w:p>
        </w:tc>
        <w:tc>
          <w:tcPr>
            <w:tcW w:w="426" w:type="dxa"/>
            <w:shd w:val="clear" w:color="auto" w:fill="auto"/>
          </w:tcPr>
          <w:p w:rsidR="00E6729B" w:rsidRPr="00D366EC" w:rsidRDefault="00E6729B" w:rsidP="0037159E">
            <w:pPr>
              <w:jc w:val="right"/>
              <w:rPr>
                <w:sz w:val="18"/>
                <w:szCs w:val="18"/>
              </w:rPr>
            </w:pPr>
          </w:p>
          <w:p w:rsidR="00E6729B" w:rsidRPr="00D366EC" w:rsidRDefault="00E6729B" w:rsidP="0037159E">
            <w:pPr>
              <w:jc w:val="right"/>
              <w:rPr>
                <w:sz w:val="18"/>
                <w:szCs w:val="18"/>
              </w:rPr>
            </w:pPr>
          </w:p>
          <w:p w:rsidR="00E6729B" w:rsidRPr="00D366EC" w:rsidRDefault="00E6729B" w:rsidP="0037159E">
            <w:pPr>
              <w:jc w:val="right"/>
              <w:rPr>
                <w:sz w:val="18"/>
                <w:szCs w:val="18"/>
              </w:rPr>
            </w:pPr>
            <w:r>
              <w:rPr>
                <w:sz w:val="18"/>
                <w:szCs w:val="18"/>
              </w:rPr>
              <w:t>14</w:t>
            </w:r>
          </w:p>
        </w:tc>
        <w:tc>
          <w:tcPr>
            <w:tcW w:w="1417" w:type="dxa"/>
            <w:shd w:val="clear" w:color="auto" w:fill="auto"/>
          </w:tcPr>
          <w:p w:rsidR="00E6729B" w:rsidRDefault="00E6729B" w:rsidP="0037159E">
            <w:pPr>
              <w:jc w:val="right"/>
              <w:rPr>
                <w:sz w:val="20"/>
                <w:szCs w:val="20"/>
              </w:rPr>
            </w:pPr>
          </w:p>
          <w:p w:rsidR="00E6729B" w:rsidRDefault="00E6729B" w:rsidP="0037159E">
            <w:pPr>
              <w:jc w:val="right"/>
              <w:rPr>
                <w:sz w:val="20"/>
                <w:szCs w:val="20"/>
              </w:rPr>
            </w:pPr>
          </w:p>
          <w:p w:rsidR="00E6729B" w:rsidRPr="006F5EBA" w:rsidRDefault="00E6729B" w:rsidP="0037159E">
            <w:pPr>
              <w:jc w:val="right"/>
              <w:rPr>
                <w:sz w:val="20"/>
                <w:szCs w:val="20"/>
              </w:rPr>
            </w:pPr>
            <w:r>
              <w:rPr>
                <w:sz w:val="20"/>
                <w:szCs w:val="20"/>
              </w:rPr>
              <w:t>985 275,00</w:t>
            </w:r>
          </w:p>
        </w:tc>
        <w:tc>
          <w:tcPr>
            <w:tcW w:w="1418" w:type="dxa"/>
            <w:shd w:val="clear" w:color="auto" w:fill="auto"/>
          </w:tcPr>
          <w:p w:rsidR="00E6729B" w:rsidRDefault="00E6729B" w:rsidP="0037159E">
            <w:pPr>
              <w:jc w:val="right"/>
              <w:rPr>
                <w:sz w:val="20"/>
                <w:szCs w:val="20"/>
              </w:rPr>
            </w:pPr>
          </w:p>
          <w:p w:rsidR="00E6729B" w:rsidRDefault="00E6729B" w:rsidP="0037159E">
            <w:pPr>
              <w:jc w:val="right"/>
              <w:rPr>
                <w:sz w:val="20"/>
                <w:szCs w:val="20"/>
              </w:rPr>
            </w:pPr>
          </w:p>
          <w:p w:rsidR="00E6729B" w:rsidRPr="006F5EBA" w:rsidRDefault="00E6729B" w:rsidP="0037159E">
            <w:pPr>
              <w:jc w:val="right"/>
              <w:rPr>
                <w:sz w:val="20"/>
                <w:szCs w:val="20"/>
              </w:rPr>
            </w:pPr>
            <w:r>
              <w:rPr>
                <w:sz w:val="20"/>
                <w:szCs w:val="20"/>
              </w:rPr>
              <w:t>990 838,03</w:t>
            </w:r>
          </w:p>
        </w:tc>
        <w:tc>
          <w:tcPr>
            <w:tcW w:w="1275" w:type="dxa"/>
            <w:shd w:val="clear" w:color="auto" w:fill="auto"/>
          </w:tcPr>
          <w:p w:rsidR="00E6729B" w:rsidRDefault="00E6729B" w:rsidP="0037159E">
            <w:pPr>
              <w:jc w:val="right"/>
              <w:rPr>
                <w:sz w:val="20"/>
                <w:szCs w:val="20"/>
              </w:rPr>
            </w:pPr>
          </w:p>
          <w:p w:rsidR="00E6729B" w:rsidRDefault="00E6729B" w:rsidP="0037159E">
            <w:pPr>
              <w:jc w:val="right"/>
              <w:rPr>
                <w:sz w:val="20"/>
                <w:szCs w:val="20"/>
              </w:rPr>
            </w:pPr>
          </w:p>
          <w:p w:rsidR="00E6729B" w:rsidRPr="006F5EBA" w:rsidRDefault="00E6729B" w:rsidP="0037159E">
            <w:pPr>
              <w:jc w:val="right"/>
              <w:rPr>
                <w:sz w:val="20"/>
                <w:szCs w:val="20"/>
              </w:rPr>
            </w:pPr>
            <w:r>
              <w:rPr>
                <w:sz w:val="20"/>
                <w:szCs w:val="20"/>
              </w:rPr>
              <w:t>5 563,03</w:t>
            </w:r>
          </w:p>
        </w:tc>
        <w:tc>
          <w:tcPr>
            <w:tcW w:w="1134" w:type="dxa"/>
            <w:shd w:val="clear" w:color="auto" w:fill="auto"/>
          </w:tcPr>
          <w:p w:rsidR="00E6729B" w:rsidRDefault="00E6729B" w:rsidP="0037159E">
            <w:pPr>
              <w:jc w:val="right"/>
              <w:rPr>
                <w:sz w:val="20"/>
                <w:szCs w:val="20"/>
              </w:rPr>
            </w:pPr>
          </w:p>
          <w:p w:rsidR="00E6729B" w:rsidRDefault="00E6729B" w:rsidP="0037159E">
            <w:pPr>
              <w:jc w:val="right"/>
              <w:rPr>
                <w:sz w:val="20"/>
                <w:szCs w:val="20"/>
              </w:rPr>
            </w:pPr>
          </w:p>
          <w:p w:rsidR="00E6729B" w:rsidRPr="006F5EBA" w:rsidRDefault="00E6729B" w:rsidP="0037159E">
            <w:pPr>
              <w:jc w:val="right"/>
              <w:rPr>
                <w:sz w:val="20"/>
                <w:szCs w:val="20"/>
              </w:rPr>
            </w:pPr>
            <w:r>
              <w:rPr>
                <w:sz w:val="20"/>
                <w:szCs w:val="20"/>
              </w:rPr>
              <w:t>0,56</w:t>
            </w:r>
          </w:p>
        </w:tc>
      </w:tr>
      <w:tr w:rsidR="00E6729B" w:rsidRPr="006F5EBA" w:rsidTr="0037159E">
        <w:tc>
          <w:tcPr>
            <w:tcW w:w="4678" w:type="dxa"/>
            <w:shd w:val="clear" w:color="auto" w:fill="auto"/>
          </w:tcPr>
          <w:p w:rsidR="00E6729B" w:rsidRPr="00D366EC" w:rsidRDefault="00E6729B" w:rsidP="0037159E">
            <w:pPr>
              <w:rPr>
                <w:b/>
                <w:bCs/>
                <w:sz w:val="18"/>
                <w:szCs w:val="18"/>
              </w:rPr>
            </w:pPr>
            <w:r w:rsidRPr="00D366EC">
              <w:rPr>
                <w:b/>
                <w:bCs/>
                <w:sz w:val="18"/>
                <w:szCs w:val="18"/>
              </w:rPr>
              <w:t>ВСЕГО РАСХОДОВ</w:t>
            </w:r>
          </w:p>
        </w:tc>
        <w:tc>
          <w:tcPr>
            <w:tcW w:w="426" w:type="dxa"/>
            <w:shd w:val="clear" w:color="auto" w:fill="auto"/>
          </w:tcPr>
          <w:p w:rsidR="00E6729B" w:rsidRPr="00D366EC" w:rsidRDefault="00E6729B" w:rsidP="0037159E">
            <w:pPr>
              <w:jc w:val="right"/>
              <w:rPr>
                <w:b/>
                <w:sz w:val="18"/>
                <w:szCs w:val="18"/>
              </w:rPr>
            </w:pPr>
          </w:p>
        </w:tc>
        <w:tc>
          <w:tcPr>
            <w:tcW w:w="1417" w:type="dxa"/>
            <w:shd w:val="clear" w:color="auto" w:fill="auto"/>
          </w:tcPr>
          <w:p w:rsidR="00E6729B" w:rsidRPr="006F5EBA" w:rsidRDefault="00E6729B" w:rsidP="0037159E">
            <w:pPr>
              <w:jc w:val="right"/>
              <w:rPr>
                <w:b/>
                <w:sz w:val="20"/>
                <w:szCs w:val="20"/>
              </w:rPr>
            </w:pPr>
            <w:r>
              <w:rPr>
                <w:b/>
                <w:sz w:val="20"/>
                <w:szCs w:val="20"/>
              </w:rPr>
              <w:t>8 408 799,97</w:t>
            </w:r>
          </w:p>
        </w:tc>
        <w:tc>
          <w:tcPr>
            <w:tcW w:w="1418" w:type="dxa"/>
            <w:shd w:val="clear" w:color="auto" w:fill="auto"/>
          </w:tcPr>
          <w:p w:rsidR="00E6729B" w:rsidRPr="006F5EBA" w:rsidRDefault="00E6729B" w:rsidP="00336DCE">
            <w:pPr>
              <w:jc w:val="right"/>
              <w:rPr>
                <w:b/>
                <w:sz w:val="20"/>
                <w:szCs w:val="20"/>
              </w:rPr>
            </w:pPr>
            <w:r>
              <w:rPr>
                <w:b/>
                <w:sz w:val="20"/>
                <w:szCs w:val="20"/>
              </w:rPr>
              <w:t>8 534 794,54</w:t>
            </w:r>
          </w:p>
        </w:tc>
        <w:tc>
          <w:tcPr>
            <w:tcW w:w="1275" w:type="dxa"/>
            <w:shd w:val="clear" w:color="auto" w:fill="auto"/>
          </w:tcPr>
          <w:p w:rsidR="00E6729B" w:rsidRPr="006F5EBA" w:rsidRDefault="00E6729B" w:rsidP="0037159E">
            <w:pPr>
              <w:jc w:val="right"/>
              <w:rPr>
                <w:b/>
                <w:sz w:val="20"/>
                <w:szCs w:val="20"/>
              </w:rPr>
            </w:pPr>
            <w:r>
              <w:rPr>
                <w:b/>
                <w:sz w:val="20"/>
                <w:szCs w:val="20"/>
              </w:rPr>
              <w:t>125 994,58</w:t>
            </w:r>
          </w:p>
        </w:tc>
        <w:tc>
          <w:tcPr>
            <w:tcW w:w="1134" w:type="dxa"/>
            <w:shd w:val="clear" w:color="auto" w:fill="auto"/>
          </w:tcPr>
          <w:p w:rsidR="00E6729B" w:rsidRPr="006F5EBA" w:rsidRDefault="00E6729B" w:rsidP="0037159E">
            <w:pPr>
              <w:jc w:val="right"/>
              <w:rPr>
                <w:b/>
                <w:sz w:val="20"/>
                <w:szCs w:val="20"/>
              </w:rPr>
            </w:pPr>
            <w:r>
              <w:rPr>
                <w:b/>
                <w:sz w:val="20"/>
                <w:szCs w:val="20"/>
              </w:rPr>
              <w:t>1,50</w:t>
            </w:r>
          </w:p>
        </w:tc>
      </w:tr>
    </w:tbl>
    <w:p w:rsidR="009101C4" w:rsidRDefault="009101C4" w:rsidP="0037159E">
      <w:pPr>
        <w:spacing w:line="276" w:lineRule="auto"/>
        <w:ind w:firstLine="709"/>
        <w:jc w:val="both"/>
        <w:rPr>
          <w:sz w:val="28"/>
          <w:szCs w:val="28"/>
        </w:rPr>
      </w:pPr>
    </w:p>
    <w:p w:rsidR="0037159E" w:rsidRDefault="0037159E" w:rsidP="0037159E">
      <w:pPr>
        <w:spacing w:line="276" w:lineRule="auto"/>
        <w:ind w:firstLine="709"/>
        <w:jc w:val="both"/>
        <w:rPr>
          <w:sz w:val="28"/>
          <w:szCs w:val="28"/>
        </w:rPr>
      </w:pPr>
      <w:r w:rsidRPr="00A95B26">
        <w:rPr>
          <w:sz w:val="28"/>
          <w:szCs w:val="28"/>
        </w:rPr>
        <w:lastRenderedPageBreak/>
        <w:t>Основное увеличение расходов произведено по раздел</w:t>
      </w:r>
      <w:r>
        <w:rPr>
          <w:sz w:val="28"/>
          <w:szCs w:val="28"/>
        </w:rPr>
        <w:t>ам:</w:t>
      </w:r>
    </w:p>
    <w:p w:rsidR="0037159E" w:rsidRDefault="0037159E" w:rsidP="0037159E">
      <w:pPr>
        <w:spacing w:line="276" w:lineRule="auto"/>
        <w:ind w:firstLine="709"/>
        <w:jc w:val="both"/>
        <w:rPr>
          <w:sz w:val="28"/>
          <w:szCs w:val="28"/>
        </w:rPr>
      </w:pPr>
      <w:r>
        <w:rPr>
          <w:sz w:val="28"/>
          <w:szCs w:val="28"/>
        </w:rPr>
        <w:t>-</w:t>
      </w:r>
      <w:r w:rsidRPr="00A95B26">
        <w:rPr>
          <w:sz w:val="28"/>
          <w:szCs w:val="28"/>
        </w:rPr>
        <w:t xml:space="preserve"> «Социальная политика» за счет средств краевого бюджета, направленных  на расходы </w:t>
      </w:r>
      <w:r>
        <w:rPr>
          <w:sz w:val="28"/>
          <w:szCs w:val="28"/>
        </w:rPr>
        <w:t xml:space="preserve">по </w:t>
      </w:r>
      <w:r w:rsidRPr="00A95B26">
        <w:rPr>
          <w:sz w:val="28"/>
          <w:szCs w:val="28"/>
        </w:rPr>
        <w:t>обеспечени</w:t>
      </w:r>
      <w:r>
        <w:rPr>
          <w:sz w:val="28"/>
          <w:szCs w:val="28"/>
        </w:rPr>
        <w:t>ю</w:t>
      </w:r>
      <w:r w:rsidRPr="00A95B26">
        <w:rPr>
          <w:sz w:val="28"/>
          <w:szCs w:val="28"/>
        </w:rPr>
        <w:t xml:space="preserve">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 (в соответствии с Законом края от 18 декабря 2008 года №7-2670)</w:t>
      </w:r>
      <w:r>
        <w:rPr>
          <w:sz w:val="28"/>
          <w:szCs w:val="28"/>
        </w:rPr>
        <w:t xml:space="preserve"> в рамках </w:t>
      </w:r>
      <w:r w:rsidRPr="00A95B26">
        <w:rPr>
          <w:sz w:val="28"/>
          <w:szCs w:val="28"/>
        </w:rPr>
        <w:t>муниципальной программы «Создание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w:t>
      </w:r>
      <w:r>
        <w:rPr>
          <w:sz w:val="28"/>
          <w:szCs w:val="28"/>
        </w:rPr>
        <w:t>;</w:t>
      </w:r>
    </w:p>
    <w:p w:rsidR="0037159E" w:rsidRDefault="0037159E" w:rsidP="0037159E">
      <w:pPr>
        <w:spacing w:line="276" w:lineRule="auto"/>
        <w:ind w:firstLine="709"/>
        <w:jc w:val="both"/>
        <w:rPr>
          <w:sz w:val="28"/>
          <w:szCs w:val="28"/>
        </w:rPr>
      </w:pPr>
      <w:r>
        <w:rPr>
          <w:sz w:val="28"/>
          <w:szCs w:val="28"/>
        </w:rPr>
        <w:t>-«Образование» за счет сре</w:t>
      </w:r>
      <w:proofErr w:type="gramStart"/>
      <w:r>
        <w:rPr>
          <w:sz w:val="28"/>
          <w:szCs w:val="28"/>
        </w:rPr>
        <w:t>дств кр</w:t>
      </w:r>
      <w:proofErr w:type="gramEnd"/>
      <w:r>
        <w:rPr>
          <w:sz w:val="28"/>
          <w:szCs w:val="28"/>
        </w:rPr>
        <w:t xml:space="preserve">аевого бюджета,  в основном направленных  </w:t>
      </w:r>
      <w:r w:rsidR="00336DCE">
        <w:rPr>
          <w:sz w:val="28"/>
          <w:szCs w:val="28"/>
        </w:rPr>
        <w:t xml:space="preserve">на </w:t>
      </w:r>
      <w:r>
        <w:rPr>
          <w:sz w:val="28"/>
          <w:szCs w:val="28"/>
        </w:rPr>
        <w:t>расходы по  развитию инфраструктуры общеобразовательных учреждений и обеспечение их деятельности в рамках м</w:t>
      </w:r>
      <w:r w:rsidRPr="003A065F">
        <w:rPr>
          <w:sz w:val="28"/>
          <w:szCs w:val="28"/>
        </w:rPr>
        <w:t>униципальн</w:t>
      </w:r>
      <w:r>
        <w:rPr>
          <w:sz w:val="28"/>
          <w:szCs w:val="28"/>
        </w:rPr>
        <w:t>ой</w:t>
      </w:r>
      <w:r w:rsidRPr="003A065F">
        <w:rPr>
          <w:sz w:val="28"/>
          <w:szCs w:val="28"/>
        </w:rPr>
        <w:t xml:space="preserve"> программ</w:t>
      </w:r>
      <w:r>
        <w:rPr>
          <w:sz w:val="28"/>
          <w:szCs w:val="28"/>
        </w:rPr>
        <w:t>ы</w:t>
      </w:r>
      <w:r w:rsidRPr="003A065F">
        <w:rPr>
          <w:sz w:val="28"/>
          <w:szCs w:val="28"/>
        </w:rPr>
        <w:t xml:space="preserve"> «Развитие образования Таймырского Долгано-Ненецкого муниципального района»</w:t>
      </w:r>
      <w:r>
        <w:rPr>
          <w:sz w:val="28"/>
          <w:szCs w:val="28"/>
        </w:rPr>
        <w:t>;</w:t>
      </w:r>
    </w:p>
    <w:p w:rsidR="0037159E" w:rsidRDefault="0037159E" w:rsidP="0037159E">
      <w:pPr>
        <w:spacing w:line="276" w:lineRule="auto"/>
        <w:ind w:firstLine="709"/>
        <w:jc w:val="both"/>
        <w:rPr>
          <w:sz w:val="28"/>
          <w:szCs w:val="28"/>
          <w:highlight w:val="yellow"/>
        </w:rPr>
      </w:pPr>
      <w:r>
        <w:rPr>
          <w:sz w:val="28"/>
          <w:szCs w:val="28"/>
        </w:rPr>
        <w:t>- «Национальная экономика» за счет средств краевого бюджета, в основном направленных на р</w:t>
      </w:r>
      <w:r w:rsidRPr="00001585">
        <w:rPr>
          <w:sz w:val="28"/>
          <w:szCs w:val="28"/>
        </w:rPr>
        <w:t>асходы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r>
        <w:rPr>
          <w:sz w:val="28"/>
          <w:szCs w:val="28"/>
        </w:rPr>
        <w:t xml:space="preserve"> в рамках муниципальной программы </w:t>
      </w:r>
      <w:r w:rsidRPr="006941A8">
        <w:rPr>
          <w:sz w:val="28"/>
          <w:szCs w:val="28"/>
        </w:rPr>
        <w:t>«Создание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r>
        <w:rPr>
          <w:sz w:val="28"/>
          <w:szCs w:val="28"/>
        </w:rPr>
        <w:t xml:space="preserve">. </w:t>
      </w:r>
    </w:p>
    <w:p w:rsidR="0037159E" w:rsidRPr="003D0DDC" w:rsidRDefault="00FE38C1" w:rsidP="0037159E">
      <w:pPr>
        <w:autoSpaceDE w:val="0"/>
        <w:autoSpaceDN w:val="0"/>
        <w:adjustRightInd w:val="0"/>
        <w:spacing w:line="276" w:lineRule="auto"/>
        <w:ind w:firstLine="709"/>
        <w:jc w:val="both"/>
        <w:rPr>
          <w:b/>
          <w:bCs/>
          <w:color w:val="000000"/>
          <w:sz w:val="28"/>
          <w:szCs w:val="28"/>
        </w:rPr>
      </w:pPr>
      <w:r>
        <w:rPr>
          <w:b/>
          <w:bCs/>
          <w:color w:val="000000"/>
          <w:sz w:val="28"/>
          <w:szCs w:val="28"/>
        </w:rPr>
        <w:t>5</w:t>
      </w:r>
      <w:r w:rsidR="0037159E" w:rsidRPr="003D0DDC">
        <w:rPr>
          <w:b/>
          <w:bCs/>
          <w:color w:val="000000"/>
          <w:sz w:val="28"/>
          <w:szCs w:val="28"/>
        </w:rPr>
        <w:t>.2. Анализ исполнени</w:t>
      </w:r>
      <w:r w:rsidR="005E1046">
        <w:rPr>
          <w:b/>
          <w:bCs/>
          <w:color w:val="000000"/>
          <w:sz w:val="28"/>
          <w:szCs w:val="28"/>
        </w:rPr>
        <w:t>я</w:t>
      </w:r>
      <w:r w:rsidR="0037159E" w:rsidRPr="003D0DDC">
        <w:rPr>
          <w:b/>
          <w:bCs/>
          <w:color w:val="000000"/>
          <w:sz w:val="28"/>
          <w:szCs w:val="28"/>
        </w:rPr>
        <w:t xml:space="preserve"> расходов районного бюджета </w:t>
      </w:r>
    </w:p>
    <w:p w:rsidR="0037159E" w:rsidRPr="003D0DDC" w:rsidRDefault="0037159E" w:rsidP="0037159E">
      <w:pPr>
        <w:spacing w:line="276" w:lineRule="auto"/>
        <w:ind w:firstLine="720"/>
        <w:jc w:val="both"/>
        <w:rPr>
          <w:sz w:val="28"/>
          <w:szCs w:val="28"/>
        </w:rPr>
      </w:pPr>
      <w:r w:rsidRPr="003D0DDC">
        <w:rPr>
          <w:sz w:val="28"/>
          <w:szCs w:val="28"/>
        </w:rPr>
        <w:t>Кассовые расходы районного бюджета по сравнению с показателями сводной бюджетной росписи с учетом изменений исполнены на 8 241 569,26 тыс. руб.  или  96,56 %, в том числе:</w:t>
      </w:r>
    </w:p>
    <w:p w:rsidR="0037159E" w:rsidRPr="004C0C22" w:rsidRDefault="0037159E" w:rsidP="0037159E">
      <w:pPr>
        <w:spacing w:line="276" w:lineRule="auto"/>
        <w:ind w:firstLine="720"/>
        <w:jc w:val="both"/>
        <w:rPr>
          <w:sz w:val="28"/>
          <w:szCs w:val="28"/>
        </w:rPr>
      </w:pPr>
      <w:r w:rsidRPr="004C0C22">
        <w:rPr>
          <w:sz w:val="28"/>
          <w:szCs w:val="28"/>
        </w:rPr>
        <w:t xml:space="preserve"> - по программным расходам - на сумму  6 053 995,90 тыс. руб. (73,46%);</w:t>
      </w:r>
    </w:p>
    <w:p w:rsidR="0037159E" w:rsidRPr="004C0C22" w:rsidRDefault="0037159E" w:rsidP="0037159E">
      <w:pPr>
        <w:spacing w:line="276" w:lineRule="auto"/>
        <w:ind w:firstLine="720"/>
        <w:jc w:val="both"/>
        <w:rPr>
          <w:sz w:val="28"/>
          <w:szCs w:val="28"/>
        </w:rPr>
      </w:pPr>
      <w:r w:rsidRPr="004C0C22">
        <w:rPr>
          <w:sz w:val="28"/>
          <w:szCs w:val="28"/>
        </w:rPr>
        <w:t xml:space="preserve"> - по непрограммным расходам - на сумму 2 187 573,36 тыс. руб. (26,54 %).</w:t>
      </w:r>
    </w:p>
    <w:p w:rsidR="0037159E" w:rsidRDefault="0037159E" w:rsidP="0037159E">
      <w:pPr>
        <w:spacing w:line="276" w:lineRule="auto"/>
        <w:ind w:firstLine="720"/>
        <w:jc w:val="both"/>
        <w:rPr>
          <w:sz w:val="28"/>
          <w:szCs w:val="28"/>
        </w:rPr>
      </w:pPr>
      <w:r w:rsidRPr="004C0C22">
        <w:rPr>
          <w:sz w:val="28"/>
          <w:szCs w:val="28"/>
        </w:rPr>
        <w:t>Данные об исполнении кассовых расходов по сравнению с показателями, установленными сводной бюджетной росписью с учетом изменений по разделам классификации расходов, представлены в таблице</w:t>
      </w:r>
      <w:r w:rsidR="00336DCE">
        <w:rPr>
          <w:sz w:val="28"/>
          <w:szCs w:val="28"/>
        </w:rPr>
        <w:t xml:space="preserve"> 7</w:t>
      </w:r>
      <w:r w:rsidRPr="004C0C22">
        <w:rPr>
          <w:sz w:val="28"/>
          <w:szCs w:val="28"/>
        </w:rPr>
        <w:t>.</w:t>
      </w:r>
    </w:p>
    <w:p w:rsidR="00CE5A76" w:rsidRDefault="00CE5A76" w:rsidP="0037159E">
      <w:pPr>
        <w:spacing w:line="276" w:lineRule="auto"/>
        <w:ind w:firstLine="720"/>
        <w:jc w:val="both"/>
        <w:rPr>
          <w:sz w:val="28"/>
          <w:szCs w:val="28"/>
        </w:rPr>
      </w:pPr>
    </w:p>
    <w:p w:rsidR="00CE5A76" w:rsidRDefault="00CE5A76" w:rsidP="0037159E">
      <w:pPr>
        <w:spacing w:line="276" w:lineRule="auto"/>
        <w:ind w:firstLine="720"/>
        <w:jc w:val="both"/>
        <w:rPr>
          <w:sz w:val="28"/>
          <w:szCs w:val="28"/>
        </w:rPr>
      </w:pPr>
    </w:p>
    <w:p w:rsidR="00CE5A76" w:rsidRDefault="00CE5A76" w:rsidP="0037159E">
      <w:pPr>
        <w:spacing w:line="276" w:lineRule="auto"/>
        <w:ind w:firstLine="720"/>
        <w:jc w:val="both"/>
        <w:rPr>
          <w:sz w:val="28"/>
          <w:szCs w:val="28"/>
        </w:rPr>
      </w:pPr>
    </w:p>
    <w:p w:rsidR="00CE5A76" w:rsidRDefault="00CE5A76" w:rsidP="0037159E">
      <w:pPr>
        <w:spacing w:line="276" w:lineRule="auto"/>
        <w:ind w:firstLine="720"/>
        <w:jc w:val="both"/>
        <w:rPr>
          <w:sz w:val="28"/>
          <w:szCs w:val="28"/>
        </w:rPr>
      </w:pPr>
    </w:p>
    <w:p w:rsidR="00CE5A76" w:rsidRDefault="006906D0" w:rsidP="0037159E">
      <w:pPr>
        <w:spacing w:line="276" w:lineRule="auto"/>
        <w:ind w:firstLine="720"/>
        <w:jc w:val="both"/>
        <w:rPr>
          <w:sz w:val="28"/>
          <w:szCs w:val="28"/>
        </w:rPr>
      </w:pPr>
      <w:r>
        <w:rPr>
          <w:sz w:val="28"/>
          <w:szCs w:val="28"/>
        </w:rPr>
        <w:t xml:space="preserve"> </w:t>
      </w:r>
      <w:bookmarkStart w:id="0" w:name="_GoBack"/>
      <w:bookmarkEnd w:id="0"/>
    </w:p>
    <w:p w:rsidR="0037159E" w:rsidRPr="004C0C22" w:rsidRDefault="0037159E" w:rsidP="0037159E">
      <w:pPr>
        <w:spacing w:line="276" w:lineRule="auto"/>
        <w:ind w:firstLine="720"/>
        <w:jc w:val="right"/>
        <w:rPr>
          <w:sz w:val="28"/>
          <w:szCs w:val="28"/>
        </w:rPr>
      </w:pPr>
      <w:r w:rsidRPr="004C0C22">
        <w:rPr>
          <w:sz w:val="28"/>
          <w:szCs w:val="28"/>
        </w:rPr>
        <w:lastRenderedPageBreak/>
        <w:t xml:space="preserve">Таблица  </w:t>
      </w:r>
      <w:r>
        <w:rPr>
          <w:sz w:val="28"/>
          <w:szCs w:val="28"/>
        </w:rPr>
        <w:t>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701"/>
        <w:gridCol w:w="1701"/>
        <w:gridCol w:w="1276"/>
        <w:gridCol w:w="1417"/>
      </w:tblGrid>
      <w:tr w:rsidR="0037159E" w:rsidRPr="0090231E" w:rsidTr="0037159E">
        <w:trPr>
          <w:trHeight w:val="535"/>
        </w:trPr>
        <w:tc>
          <w:tcPr>
            <w:tcW w:w="3544" w:type="dxa"/>
            <w:vMerge w:val="restart"/>
            <w:shd w:val="clear" w:color="auto" w:fill="auto"/>
            <w:vAlign w:val="center"/>
            <w:hideMark/>
          </w:tcPr>
          <w:p w:rsidR="0037159E" w:rsidRPr="004C0C22" w:rsidRDefault="0037159E" w:rsidP="0037159E">
            <w:pPr>
              <w:jc w:val="center"/>
              <w:rPr>
                <w:b/>
                <w:bCs/>
                <w:sz w:val="20"/>
                <w:szCs w:val="20"/>
              </w:rPr>
            </w:pPr>
            <w:r w:rsidRPr="004C0C22">
              <w:rPr>
                <w:b/>
                <w:sz w:val="20"/>
                <w:szCs w:val="20"/>
              </w:rPr>
              <w:t>Наименование раздела классификации расходов бюджетов</w:t>
            </w:r>
          </w:p>
        </w:tc>
        <w:tc>
          <w:tcPr>
            <w:tcW w:w="567" w:type="dxa"/>
            <w:vMerge w:val="restart"/>
          </w:tcPr>
          <w:p w:rsidR="0037159E" w:rsidRPr="004C0C22" w:rsidRDefault="0037159E" w:rsidP="0037159E">
            <w:pPr>
              <w:jc w:val="center"/>
              <w:rPr>
                <w:b/>
                <w:bCs/>
                <w:color w:val="000000"/>
                <w:sz w:val="20"/>
                <w:szCs w:val="20"/>
              </w:rPr>
            </w:pPr>
          </w:p>
          <w:p w:rsidR="0037159E" w:rsidRPr="004C0C22" w:rsidRDefault="0037159E" w:rsidP="0037159E">
            <w:pPr>
              <w:jc w:val="center"/>
              <w:rPr>
                <w:b/>
                <w:bCs/>
                <w:color w:val="000000"/>
                <w:sz w:val="20"/>
                <w:szCs w:val="20"/>
              </w:rPr>
            </w:pPr>
          </w:p>
          <w:p w:rsidR="0037159E" w:rsidRPr="004C0C22" w:rsidRDefault="0037159E" w:rsidP="0037159E">
            <w:pPr>
              <w:jc w:val="center"/>
              <w:rPr>
                <w:b/>
                <w:bCs/>
                <w:sz w:val="20"/>
                <w:szCs w:val="20"/>
              </w:rPr>
            </w:pPr>
            <w:r w:rsidRPr="004C0C22">
              <w:rPr>
                <w:b/>
                <w:bCs/>
                <w:color w:val="000000"/>
                <w:sz w:val="20"/>
                <w:szCs w:val="20"/>
              </w:rPr>
              <w:t>Р</w:t>
            </w:r>
            <w:r w:rsidRPr="004C0C22">
              <w:rPr>
                <w:b/>
                <w:bCs/>
                <w:color w:val="000000"/>
                <w:sz w:val="18"/>
                <w:szCs w:val="18"/>
              </w:rPr>
              <w:t>з</w:t>
            </w:r>
          </w:p>
        </w:tc>
        <w:tc>
          <w:tcPr>
            <w:tcW w:w="1701" w:type="dxa"/>
            <w:vMerge w:val="restart"/>
            <w:shd w:val="clear" w:color="auto" w:fill="auto"/>
            <w:vAlign w:val="center"/>
            <w:hideMark/>
          </w:tcPr>
          <w:p w:rsidR="0037159E" w:rsidRPr="004C0C22" w:rsidRDefault="0037159E" w:rsidP="0037159E">
            <w:pPr>
              <w:jc w:val="center"/>
              <w:rPr>
                <w:b/>
                <w:bCs/>
                <w:sz w:val="20"/>
                <w:szCs w:val="20"/>
              </w:rPr>
            </w:pPr>
            <w:r w:rsidRPr="004C0C22">
              <w:rPr>
                <w:b/>
                <w:bCs/>
                <w:sz w:val="20"/>
                <w:szCs w:val="20"/>
              </w:rPr>
              <w:t xml:space="preserve">Уточненные плановые назначения по бюджетной росписи     </w:t>
            </w:r>
          </w:p>
          <w:p w:rsidR="0037159E" w:rsidRPr="004C0C22" w:rsidRDefault="0037159E" w:rsidP="0037159E">
            <w:pPr>
              <w:jc w:val="center"/>
              <w:rPr>
                <w:b/>
                <w:bCs/>
                <w:sz w:val="20"/>
                <w:szCs w:val="20"/>
              </w:rPr>
            </w:pPr>
            <w:r w:rsidRPr="004C0C22">
              <w:rPr>
                <w:b/>
                <w:bCs/>
                <w:sz w:val="20"/>
                <w:szCs w:val="20"/>
              </w:rPr>
              <w:t xml:space="preserve">    (тыс. руб.)</w:t>
            </w:r>
          </w:p>
        </w:tc>
        <w:tc>
          <w:tcPr>
            <w:tcW w:w="1701" w:type="dxa"/>
            <w:vMerge w:val="restart"/>
            <w:shd w:val="clear" w:color="auto" w:fill="auto"/>
            <w:vAlign w:val="center"/>
            <w:hideMark/>
          </w:tcPr>
          <w:p w:rsidR="0037159E" w:rsidRPr="004C0C22" w:rsidRDefault="0037159E" w:rsidP="0037159E">
            <w:pPr>
              <w:jc w:val="center"/>
              <w:rPr>
                <w:b/>
                <w:bCs/>
                <w:sz w:val="20"/>
                <w:szCs w:val="20"/>
              </w:rPr>
            </w:pPr>
            <w:r w:rsidRPr="004C0C22">
              <w:rPr>
                <w:b/>
                <w:bCs/>
                <w:sz w:val="20"/>
                <w:szCs w:val="20"/>
              </w:rPr>
              <w:t>Кассовое исполнение                                 (тыс. руб.)</w:t>
            </w:r>
          </w:p>
        </w:tc>
        <w:tc>
          <w:tcPr>
            <w:tcW w:w="1276" w:type="dxa"/>
            <w:shd w:val="clear" w:color="auto" w:fill="auto"/>
            <w:vAlign w:val="center"/>
            <w:hideMark/>
          </w:tcPr>
          <w:p w:rsidR="0037159E" w:rsidRPr="004C0C22" w:rsidRDefault="0037159E" w:rsidP="0037159E">
            <w:pPr>
              <w:jc w:val="center"/>
              <w:rPr>
                <w:b/>
                <w:bCs/>
                <w:sz w:val="20"/>
                <w:szCs w:val="20"/>
              </w:rPr>
            </w:pPr>
            <w:r w:rsidRPr="004C0C22">
              <w:rPr>
                <w:b/>
                <w:bCs/>
                <w:sz w:val="20"/>
                <w:szCs w:val="20"/>
              </w:rPr>
              <w:t>отклонение               (гр.1-гр.2)</w:t>
            </w:r>
          </w:p>
        </w:tc>
        <w:tc>
          <w:tcPr>
            <w:tcW w:w="1417" w:type="dxa"/>
            <w:vMerge w:val="restart"/>
            <w:shd w:val="clear" w:color="auto" w:fill="auto"/>
            <w:vAlign w:val="center"/>
          </w:tcPr>
          <w:p w:rsidR="0037159E" w:rsidRPr="004C0C22" w:rsidRDefault="0037159E" w:rsidP="0037159E">
            <w:pPr>
              <w:jc w:val="center"/>
              <w:rPr>
                <w:b/>
                <w:bCs/>
                <w:sz w:val="20"/>
                <w:szCs w:val="20"/>
              </w:rPr>
            </w:pPr>
            <w:r w:rsidRPr="004C0C22">
              <w:rPr>
                <w:b/>
                <w:bCs/>
                <w:sz w:val="20"/>
                <w:szCs w:val="20"/>
              </w:rPr>
              <w:t>% исполнения</w:t>
            </w:r>
          </w:p>
          <w:p w:rsidR="0037159E" w:rsidRPr="004C0C22" w:rsidRDefault="0037159E" w:rsidP="0037159E">
            <w:pPr>
              <w:jc w:val="center"/>
              <w:rPr>
                <w:b/>
                <w:bCs/>
                <w:sz w:val="20"/>
                <w:szCs w:val="20"/>
              </w:rPr>
            </w:pPr>
          </w:p>
        </w:tc>
      </w:tr>
      <w:tr w:rsidR="0037159E" w:rsidRPr="00C100DC" w:rsidTr="0037159E">
        <w:trPr>
          <w:trHeight w:val="818"/>
        </w:trPr>
        <w:tc>
          <w:tcPr>
            <w:tcW w:w="3544" w:type="dxa"/>
            <w:vMerge/>
            <w:vAlign w:val="center"/>
            <w:hideMark/>
          </w:tcPr>
          <w:p w:rsidR="0037159E" w:rsidRPr="00C100DC" w:rsidRDefault="0037159E" w:rsidP="0037159E">
            <w:pPr>
              <w:rPr>
                <w:b/>
                <w:bCs/>
                <w:sz w:val="20"/>
                <w:szCs w:val="20"/>
              </w:rPr>
            </w:pPr>
          </w:p>
        </w:tc>
        <w:tc>
          <w:tcPr>
            <w:tcW w:w="567" w:type="dxa"/>
            <w:vMerge/>
          </w:tcPr>
          <w:p w:rsidR="0037159E" w:rsidRPr="00C100DC" w:rsidRDefault="0037159E" w:rsidP="0037159E">
            <w:pPr>
              <w:rPr>
                <w:b/>
                <w:bCs/>
                <w:sz w:val="20"/>
                <w:szCs w:val="20"/>
              </w:rPr>
            </w:pPr>
          </w:p>
        </w:tc>
        <w:tc>
          <w:tcPr>
            <w:tcW w:w="1701" w:type="dxa"/>
            <w:vMerge/>
            <w:vAlign w:val="center"/>
            <w:hideMark/>
          </w:tcPr>
          <w:p w:rsidR="0037159E" w:rsidRPr="00C100DC" w:rsidRDefault="0037159E" w:rsidP="0037159E">
            <w:pPr>
              <w:rPr>
                <w:b/>
                <w:bCs/>
                <w:sz w:val="20"/>
                <w:szCs w:val="20"/>
              </w:rPr>
            </w:pPr>
          </w:p>
        </w:tc>
        <w:tc>
          <w:tcPr>
            <w:tcW w:w="1701" w:type="dxa"/>
            <w:vMerge/>
            <w:vAlign w:val="center"/>
            <w:hideMark/>
          </w:tcPr>
          <w:p w:rsidR="0037159E" w:rsidRPr="00C100DC" w:rsidRDefault="0037159E" w:rsidP="0037159E">
            <w:pPr>
              <w:rPr>
                <w:b/>
                <w:bCs/>
                <w:sz w:val="20"/>
                <w:szCs w:val="20"/>
              </w:rPr>
            </w:pPr>
          </w:p>
        </w:tc>
        <w:tc>
          <w:tcPr>
            <w:tcW w:w="1276" w:type="dxa"/>
            <w:shd w:val="clear" w:color="auto" w:fill="auto"/>
            <w:vAlign w:val="center"/>
            <w:hideMark/>
          </w:tcPr>
          <w:p w:rsidR="0037159E" w:rsidRPr="00C100DC" w:rsidRDefault="0037159E" w:rsidP="0037159E">
            <w:pPr>
              <w:jc w:val="center"/>
              <w:rPr>
                <w:b/>
                <w:bCs/>
                <w:sz w:val="20"/>
                <w:szCs w:val="20"/>
              </w:rPr>
            </w:pPr>
            <w:r w:rsidRPr="00C100DC">
              <w:rPr>
                <w:b/>
                <w:bCs/>
                <w:sz w:val="20"/>
                <w:szCs w:val="20"/>
              </w:rPr>
              <w:t>тыс. руб.</w:t>
            </w:r>
          </w:p>
        </w:tc>
        <w:tc>
          <w:tcPr>
            <w:tcW w:w="1417" w:type="dxa"/>
            <w:vMerge/>
            <w:shd w:val="clear" w:color="auto" w:fill="auto"/>
            <w:vAlign w:val="center"/>
            <w:hideMark/>
          </w:tcPr>
          <w:p w:rsidR="0037159E" w:rsidRPr="00C100DC" w:rsidRDefault="0037159E" w:rsidP="0037159E">
            <w:pPr>
              <w:jc w:val="center"/>
              <w:rPr>
                <w:b/>
                <w:bCs/>
                <w:sz w:val="20"/>
                <w:szCs w:val="20"/>
              </w:rPr>
            </w:pPr>
          </w:p>
        </w:tc>
      </w:tr>
      <w:tr w:rsidR="0037159E" w:rsidRPr="00C100DC" w:rsidTr="0037159E">
        <w:trPr>
          <w:trHeight w:val="226"/>
        </w:trPr>
        <w:tc>
          <w:tcPr>
            <w:tcW w:w="3544" w:type="dxa"/>
            <w:shd w:val="clear" w:color="auto" w:fill="auto"/>
            <w:noWrap/>
            <w:vAlign w:val="bottom"/>
            <w:hideMark/>
          </w:tcPr>
          <w:p w:rsidR="0037159E" w:rsidRPr="00C100DC" w:rsidRDefault="0037159E" w:rsidP="0037159E">
            <w:pPr>
              <w:jc w:val="center"/>
              <w:rPr>
                <w:b/>
                <w:bCs/>
                <w:sz w:val="20"/>
                <w:szCs w:val="20"/>
              </w:rPr>
            </w:pPr>
            <w:r w:rsidRPr="00C100DC">
              <w:rPr>
                <w:b/>
                <w:bCs/>
                <w:sz w:val="20"/>
                <w:szCs w:val="20"/>
              </w:rPr>
              <w:t>А</w:t>
            </w:r>
          </w:p>
        </w:tc>
        <w:tc>
          <w:tcPr>
            <w:tcW w:w="567" w:type="dxa"/>
          </w:tcPr>
          <w:p w:rsidR="0037159E" w:rsidRPr="00C100DC" w:rsidRDefault="0037159E" w:rsidP="0037159E">
            <w:pPr>
              <w:jc w:val="center"/>
              <w:rPr>
                <w:b/>
                <w:bCs/>
                <w:sz w:val="20"/>
                <w:szCs w:val="20"/>
              </w:rPr>
            </w:pPr>
            <w:r>
              <w:rPr>
                <w:b/>
                <w:bCs/>
                <w:sz w:val="20"/>
                <w:szCs w:val="20"/>
              </w:rPr>
              <w:t>Б</w:t>
            </w:r>
          </w:p>
        </w:tc>
        <w:tc>
          <w:tcPr>
            <w:tcW w:w="1701" w:type="dxa"/>
            <w:shd w:val="clear" w:color="auto" w:fill="auto"/>
            <w:noWrap/>
            <w:vAlign w:val="bottom"/>
            <w:hideMark/>
          </w:tcPr>
          <w:p w:rsidR="0037159E" w:rsidRPr="00C100DC" w:rsidRDefault="0037159E" w:rsidP="0037159E">
            <w:pPr>
              <w:jc w:val="center"/>
              <w:rPr>
                <w:b/>
                <w:bCs/>
                <w:sz w:val="20"/>
                <w:szCs w:val="20"/>
              </w:rPr>
            </w:pPr>
            <w:r w:rsidRPr="00C100DC">
              <w:rPr>
                <w:b/>
                <w:bCs/>
                <w:sz w:val="20"/>
                <w:szCs w:val="20"/>
              </w:rPr>
              <w:t>1</w:t>
            </w:r>
          </w:p>
        </w:tc>
        <w:tc>
          <w:tcPr>
            <w:tcW w:w="1701" w:type="dxa"/>
            <w:shd w:val="clear" w:color="auto" w:fill="auto"/>
            <w:noWrap/>
            <w:vAlign w:val="bottom"/>
            <w:hideMark/>
          </w:tcPr>
          <w:p w:rsidR="0037159E" w:rsidRPr="00C100DC" w:rsidRDefault="0037159E" w:rsidP="0037159E">
            <w:pPr>
              <w:jc w:val="center"/>
              <w:rPr>
                <w:b/>
                <w:bCs/>
                <w:sz w:val="20"/>
                <w:szCs w:val="20"/>
              </w:rPr>
            </w:pPr>
            <w:r w:rsidRPr="00C100DC">
              <w:rPr>
                <w:b/>
                <w:bCs/>
                <w:sz w:val="20"/>
                <w:szCs w:val="20"/>
              </w:rPr>
              <w:t>2</w:t>
            </w:r>
          </w:p>
        </w:tc>
        <w:tc>
          <w:tcPr>
            <w:tcW w:w="1276" w:type="dxa"/>
            <w:shd w:val="clear" w:color="auto" w:fill="auto"/>
            <w:noWrap/>
            <w:vAlign w:val="bottom"/>
            <w:hideMark/>
          </w:tcPr>
          <w:p w:rsidR="0037159E" w:rsidRPr="00C100DC" w:rsidRDefault="0037159E" w:rsidP="0037159E">
            <w:pPr>
              <w:jc w:val="center"/>
              <w:rPr>
                <w:b/>
                <w:bCs/>
                <w:sz w:val="20"/>
                <w:szCs w:val="20"/>
              </w:rPr>
            </w:pPr>
            <w:r w:rsidRPr="00C100DC">
              <w:rPr>
                <w:b/>
                <w:bCs/>
                <w:sz w:val="20"/>
                <w:szCs w:val="20"/>
              </w:rPr>
              <w:t>3</w:t>
            </w:r>
          </w:p>
        </w:tc>
        <w:tc>
          <w:tcPr>
            <w:tcW w:w="1417" w:type="dxa"/>
            <w:shd w:val="clear" w:color="auto" w:fill="auto"/>
            <w:noWrap/>
            <w:vAlign w:val="bottom"/>
            <w:hideMark/>
          </w:tcPr>
          <w:p w:rsidR="0037159E" w:rsidRPr="00C100DC" w:rsidRDefault="0037159E" w:rsidP="0037159E">
            <w:pPr>
              <w:jc w:val="center"/>
              <w:rPr>
                <w:b/>
                <w:bCs/>
                <w:sz w:val="20"/>
                <w:szCs w:val="20"/>
              </w:rPr>
            </w:pPr>
            <w:r w:rsidRPr="00C100DC">
              <w:rPr>
                <w:b/>
                <w:bCs/>
                <w:sz w:val="20"/>
                <w:szCs w:val="20"/>
              </w:rPr>
              <w:t>4</w:t>
            </w:r>
          </w:p>
        </w:tc>
      </w:tr>
      <w:tr w:rsidR="0037159E" w:rsidRPr="00C100DC" w:rsidTr="0037159E">
        <w:trPr>
          <w:trHeight w:val="268"/>
        </w:trPr>
        <w:tc>
          <w:tcPr>
            <w:tcW w:w="3544" w:type="dxa"/>
            <w:shd w:val="clear" w:color="auto" w:fill="auto"/>
            <w:hideMark/>
          </w:tcPr>
          <w:p w:rsidR="0037159E" w:rsidRPr="00D366EC" w:rsidRDefault="0037159E" w:rsidP="0037159E">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567" w:type="dxa"/>
          </w:tcPr>
          <w:p w:rsidR="0037159E" w:rsidRPr="00D366EC" w:rsidRDefault="0037159E" w:rsidP="0037159E">
            <w:pPr>
              <w:jc w:val="right"/>
              <w:rPr>
                <w:sz w:val="18"/>
                <w:szCs w:val="18"/>
              </w:rPr>
            </w:pPr>
            <w:r>
              <w:rPr>
                <w:sz w:val="18"/>
                <w:szCs w:val="18"/>
              </w:rPr>
              <w:t>01</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893 307,42</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869 177,09</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24 130,33</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97,30</w:t>
            </w:r>
          </w:p>
        </w:tc>
      </w:tr>
      <w:tr w:rsidR="0037159E" w:rsidRPr="00C100DC" w:rsidTr="0037159E">
        <w:trPr>
          <w:trHeight w:val="262"/>
        </w:trPr>
        <w:tc>
          <w:tcPr>
            <w:tcW w:w="3544" w:type="dxa"/>
            <w:shd w:val="clear" w:color="auto" w:fill="auto"/>
            <w:hideMark/>
          </w:tcPr>
          <w:p w:rsidR="0037159E" w:rsidRPr="00D366EC" w:rsidRDefault="0037159E" w:rsidP="0037159E">
            <w:pPr>
              <w:rPr>
                <w:sz w:val="20"/>
                <w:szCs w:val="20"/>
              </w:rPr>
            </w:pPr>
            <w:r w:rsidRPr="00D366EC">
              <w:rPr>
                <w:sz w:val="20"/>
                <w:szCs w:val="20"/>
              </w:rPr>
              <w:t>Национальная оборона</w:t>
            </w:r>
          </w:p>
        </w:tc>
        <w:tc>
          <w:tcPr>
            <w:tcW w:w="567" w:type="dxa"/>
          </w:tcPr>
          <w:p w:rsidR="0037159E" w:rsidRPr="00D366EC" w:rsidRDefault="0037159E" w:rsidP="0037159E">
            <w:pPr>
              <w:jc w:val="right"/>
              <w:rPr>
                <w:sz w:val="18"/>
                <w:szCs w:val="18"/>
              </w:rPr>
            </w:pPr>
            <w:r>
              <w:rPr>
                <w:sz w:val="18"/>
                <w:szCs w:val="18"/>
              </w:rPr>
              <w:t>02</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7 983,93</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7 755,24</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228,69</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97,14</w:t>
            </w:r>
          </w:p>
        </w:tc>
      </w:tr>
      <w:tr w:rsidR="0037159E" w:rsidRPr="00C100DC" w:rsidTr="0037159E">
        <w:trPr>
          <w:trHeight w:val="447"/>
        </w:trPr>
        <w:tc>
          <w:tcPr>
            <w:tcW w:w="3544" w:type="dxa"/>
            <w:shd w:val="clear" w:color="auto" w:fill="auto"/>
            <w:hideMark/>
          </w:tcPr>
          <w:p w:rsidR="0037159E" w:rsidRPr="00D366EC" w:rsidRDefault="0037159E" w:rsidP="0037159E">
            <w:pPr>
              <w:rPr>
                <w:sz w:val="20"/>
                <w:szCs w:val="20"/>
              </w:rPr>
            </w:pPr>
            <w:r w:rsidRPr="00D366EC">
              <w:rPr>
                <w:sz w:val="20"/>
                <w:szCs w:val="20"/>
              </w:rPr>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567" w:type="dxa"/>
          </w:tcPr>
          <w:p w:rsidR="0037159E" w:rsidRPr="00D366EC" w:rsidRDefault="0037159E" w:rsidP="0037159E">
            <w:pPr>
              <w:jc w:val="right"/>
              <w:rPr>
                <w:sz w:val="18"/>
                <w:szCs w:val="18"/>
              </w:rPr>
            </w:pPr>
          </w:p>
          <w:p w:rsidR="0037159E" w:rsidRPr="00D366EC" w:rsidRDefault="0037159E" w:rsidP="0037159E">
            <w:pPr>
              <w:jc w:val="right"/>
              <w:rPr>
                <w:sz w:val="18"/>
                <w:szCs w:val="18"/>
              </w:rPr>
            </w:pPr>
            <w:r>
              <w:rPr>
                <w:sz w:val="18"/>
                <w:szCs w:val="18"/>
              </w:rPr>
              <w:t>03</w:t>
            </w:r>
          </w:p>
        </w:tc>
        <w:tc>
          <w:tcPr>
            <w:tcW w:w="1701" w:type="dxa"/>
            <w:shd w:val="clear" w:color="auto" w:fill="auto"/>
            <w:noWrap/>
            <w:vAlign w:val="center"/>
          </w:tcPr>
          <w:p w:rsidR="0037159E" w:rsidRDefault="0037159E" w:rsidP="0037159E">
            <w:pPr>
              <w:jc w:val="right"/>
              <w:rPr>
                <w:sz w:val="20"/>
                <w:szCs w:val="20"/>
              </w:rPr>
            </w:pPr>
          </w:p>
          <w:p w:rsidR="0037159E" w:rsidRPr="006F5EBA" w:rsidRDefault="0037159E" w:rsidP="0037159E">
            <w:pPr>
              <w:jc w:val="right"/>
              <w:rPr>
                <w:sz w:val="20"/>
                <w:szCs w:val="20"/>
              </w:rPr>
            </w:pPr>
            <w:r>
              <w:rPr>
                <w:sz w:val="20"/>
                <w:szCs w:val="20"/>
              </w:rPr>
              <w:t>143 622,22</w:t>
            </w:r>
          </w:p>
        </w:tc>
        <w:tc>
          <w:tcPr>
            <w:tcW w:w="1701" w:type="dxa"/>
            <w:shd w:val="clear" w:color="auto" w:fill="auto"/>
            <w:noWrap/>
            <w:vAlign w:val="center"/>
          </w:tcPr>
          <w:p w:rsidR="0037159E" w:rsidRDefault="0037159E" w:rsidP="0037159E">
            <w:pPr>
              <w:jc w:val="right"/>
              <w:rPr>
                <w:sz w:val="20"/>
                <w:szCs w:val="20"/>
              </w:rPr>
            </w:pPr>
          </w:p>
          <w:p w:rsidR="0037159E" w:rsidRPr="00C100DC" w:rsidRDefault="0037159E" w:rsidP="0037159E">
            <w:pPr>
              <w:jc w:val="right"/>
              <w:rPr>
                <w:sz w:val="20"/>
                <w:szCs w:val="20"/>
              </w:rPr>
            </w:pPr>
            <w:r>
              <w:rPr>
                <w:sz w:val="20"/>
                <w:szCs w:val="20"/>
              </w:rPr>
              <w:t>138 185,79</w:t>
            </w:r>
          </w:p>
        </w:tc>
        <w:tc>
          <w:tcPr>
            <w:tcW w:w="1276" w:type="dxa"/>
            <w:shd w:val="clear" w:color="auto" w:fill="auto"/>
            <w:noWrap/>
            <w:vAlign w:val="center"/>
          </w:tcPr>
          <w:p w:rsidR="0037159E" w:rsidRDefault="0037159E" w:rsidP="0037159E">
            <w:pPr>
              <w:jc w:val="right"/>
              <w:rPr>
                <w:sz w:val="20"/>
                <w:szCs w:val="20"/>
              </w:rPr>
            </w:pPr>
          </w:p>
          <w:p w:rsidR="0037159E" w:rsidRPr="00C100DC" w:rsidRDefault="0037159E" w:rsidP="0037159E">
            <w:pPr>
              <w:jc w:val="right"/>
              <w:rPr>
                <w:sz w:val="20"/>
                <w:szCs w:val="20"/>
              </w:rPr>
            </w:pPr>
            <w:r>
              <w:rPr>
                <w:sz w:val="20"/>
                <w:szCs w:val="20"/>
              </w:rPr>
              <w:t>5 436,43</w:t>
            </w:r>
          </w:p>
        </w:tc>
        <w:tc>
          <w:tcPr>
            <w:tcW w:w="1417" w:type="dxa"/>
            <w:shd w:val="clear" w:color="auto" w:fill="auto"/>
            <w:noWrap/>
            <w:vAlign w:val="center"/>
          </w:tcPr>
          <w:p w:rsidR="0037159E" w:rsidRDefault="0037159E" w:rsidP="0037159E">
            <w:pPr>
              <w:jc w:val="right"/>
              <w:rPr>
                <w:sz w:val="20"/>
                <w:szCs w:val="20"/>
              </w:rPr>
            </w:pPr>
          </w:p>
          <w:p w:rsidR="0037159E" w:rsidRPr="00C100DC" w:rsidRDefault="0037159E" w:rsidP="0037159E">
            <w:pPr>
              <w:jc w:val="right"/>
              <w:rPr>
                <w:sz w:val="20"/>
                <w:szCs w:val="20"/>
              </w:rPr>
            </w:pPr>
            <w:r>
              <w:rPr>
                <w:sz w:val="20"/>
                <w:szCs w:val="20"/>
              </w:rPr>
              <w:t>96,21</w:t>
            </w:r>
          </w:p>
        </w:tc>
      </w:tr>
      <w:tr w:rsidR="0037159E" w:rsidRPr="00C100DC" w:rsidTr="0037159E">
        <w:trPr>
          <w:trHeight w:val="243"/>
        </w:trPr>
        <w:tc>
          <w:tcPr>
            <w:tcW w:w="3544" w:type="dxa"/>
            <w:shd w:val="clear" w:color="auto" w:fill="auto"/>
            <w:hideMark/>
          </w:tcPr>
          <w:p w:rsidR="0037159E" w:rsidRPr="00D366EC" w:rsidRDefault="0037159E" w:rsidP="0037159E">
            <w:pPr>
              <w:rPr>
                <w:sz w:val="20"/>
                <w:szCs w:val="20"/>
              </w:rPr>
            </w:pPr>
            <w:r w:rsidRPr="00D366EC">
              <w:rPr>
                <w:sz w:val="20"/>
                <w:szCs w:val="20"/>
              </w:rPr>
              <w:t>Национальная экономика</w:t>
            </w:r>
          </w:p>
        </w:tc>
        <w:tc>
          <w:tcPr>
            <w:tcW w:w="567" w:type="dxa"/>
          </w:tcPr>
          <w:p w:rsidR="0037159E" w:rsidRPr="00D366EC" w:rsidRDefault="0037159E" w:rsidP="0037159E">
            <w:pPr>
              <w:jc w:val="right"/>
              <w:rPr>
                <w:sz w:val="18"/>
                <w:szCs w:val="18"/>
              </w:rPr>
            </w:pPr>
            <w:r>
              <w:rPr>
                <w:sz w:val="18"/>
                <w:szCs w:val="18"/>
              </w:rPr>
              <w:t>04</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501 909,65</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464 422,11</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37 487,54</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92,53</w:t>
            </w:r>
          </w:p>
        </w:tc>
      </w:tr>
      <w:tr w:rsidR="0037159E" w:rsidRPr="00C100DC" w:rsidTr="0037159E">
        <w:trPr>
          <w:trHeight w:val="234"/>
        </w:trPr>
        <w:tc>
          <w:tcPr>
            <w:tcW w:w="3544" w:type="dxa"/>
            <w:shd w:val="clear" w:color="auto" w:fill="auto"/>
            <w:hideMark/>
          </w:tcPr>
          <w:p w:rsidR="0037159E" w:rsidRPr="00D366EC" w:rsidRDefault="0037159E" w:rsidP="0037159E">
            <w:pPr>
              <w:rPr>
                <w:sz w:val="20"/>
                <w:szCs w:val="20"/>
              </w:rPr>
            </w:pPr>
            <w:r w:rsidRPr="00D366EC">
              <w:rPr>
                <w:sz w:val="20"/>
                <w:szCs w:val="20"/>
              </w:rPr>
              <w:t>Жилищно-коммунальное хозяйство</w:t>
            </w:r>
          </w:p>
        </w:tc>
        <w:tc>
          <w:tcPr>
            <w:tcW w:w="567" w:type="dxa"/>
          </w:tcPr>
          <w:p w:rsidR="0037159E" w:rsidRPr="00D366EC" w:rsidRDefault="0037159E" w:rsidP="0037159E">
            <w:pPr>
              <w:jc w:val="right"/>
              <w:rPr>
                <w:sz w:val="18"/>
                <w:szCs w:val="18"/>
              </w:rPr>
            </w:pPr>
            <w:r>
              <w:rPr>
                <w:sz w:val="18"/>
                <w:szCs w:val="18"/>
              </w:rPr>
              <w:t>05</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1 214 039,30</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1 124 454,37</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89 584,93</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92,62</w:t>
            </w:r>
          </w:p>
        </w:tc>
      </w:tr>
      <w:tr w:rsidR="0037159E" w:rsidRPr="00C100DC" w:rsidTr="0037159E">
        <w:trPr>
          <w:trHeight w:val="237"/>
        </w:trPr>
        <w:tc>
          <w:tcPr>
            <w:tcW w:w="3544" w:type="dxa"/>
            <w:shd w:val="clear" w:color="auto" w:fill="auto"/>
            <w:hideMark/>
          </w:tcPr>
          <w:p w:rsidR="0037159E" w:rsidRPr="00D366EC" w:rsidRDefault="0037159E" w:rsidP="0037159E">
            <w:pPr>
              <w:rPr>
                <w:sz w:val="20"/>
                <w:szCs w:val="20"/>
              </w:rPr>
            </w:pPr>
            <w:r w:rsidRPr="00D366EC">
              <w:rPr>
                <w:sz w:val="20"/>
                <w:szCs w:val="20"/>
              </w:rPr>
              <w:t>Охрана окружающей среды</w:t>
            </w:r>
          </w:p>
        </w:tc>
        <w:tc>
          <w:tcPr>
            <w:tcW w:w="567" w:type="dxa"/>
          </w:tcPr>
          <w:p w:rsidR="0037159E" w:rsidRPr="00D366EC" w:rsidRDefault="0037159E" w:rsidP="0037159E">
            <w:pPr>
              <w:jc w:val="right"/>
              <w:rPr>
                <w:sz w:val="18"/>
                <w:szCs w:val="18"/>
              </w:rPr>
            </w:pPr>
            <w:r>
              <w:rPr>
                <w:sz w:val="18"/>
                <w:szCs w:val="18"/>
              </w:rPr>
              <w:t>06</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14 930,91</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14 930,91</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0,00</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100,00</w:t>
            </w:r>
          </w:p>
        </w:tc>
      </w:tr>
      <w:tr w:rsidR="0037159E" w:rsidRPr="00C100DC" w:rsidTr="0037159E">
        <w:trPr>
          <w:trHeight w:val="219"/>
        </w:trPr>
        <w:tc>
          <w:tcPr>
            <w:tcW w:w="3544" w:type="dxa"/>
            <w:shd w:val="clear" w:color="auto" w:fill="auto"/>
            <w:hideMark/>
          </w:tcPr>
          <w:p w:rsidR="0037159E" w:rsidRPr="00D366EC" w:rsidRDefault="0037159E" w:rsidP="0037159E">
            <w:pPr>
              <w:rPr>
                <w:sz w:val="20"/>
                <w:szCs w:val="20"/>
              </w:rPr>
            </w:pPr>
            <w:r w:rsidRPr="00D366EC">
              <w:rPr>
                <w:sz w:val="20"/>
                <w:szCs w:val="20"/>
              </w:rPr>
              <w:t>Образование</w:t>
            </w:r>
          </w:p>
        </w:tc>
        <w:tc>
          <w:tcPr>
            <w:tcW w:w="567" w:type="dxa"/>
          </w:tcPr>
          <w:p w:rsidR="0037159E" w:rsidRPr="00D366EC" w:rsidRDefault="0037159E" w:rsidP="0037159E">
            <w:pPr>
              <w:jc w:val="right"/>
              <w:rPr>
                <w:sz w:val="18"/>
                <w:szCs w:val="18"/>
              </w:rPr>
            </w:pPr>
            <w:r>
              <w:rPr>
                <w:sz w:val="18"/>
                <w:szCs w:val="18"/>
              </w:rPr>
              <w:t>07</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3 447 190,87</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3 326 880,28</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120 310,59</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96,51</w:t>
            </w:r>
          </w:p>
        </w:tc>
      </w:tr>
      <w:tr w:rsidR="0037159E" w:rsidRPr="00C100DC" w:rsidTr="0037159E">
        <w:trPr>
          <w:trHeight w:val="255"/>
        </w:trPr>
        <w:tc>
          <w:tcPr>
            <w:tcW w:w="3544" w:type="dxa"/>
            <w:shd w:val="clear" w:color="auto" w:fill="auto"/>
            <w:hideMark/>
          </w:tcPr>
          <w:p w:rsidR="0037159E" w:rsidRPr="00D366EC" w:rsidRDefault="0037159E" w:rsidP="0037159E">
            <w:pPr>
              <w:rPr>
                <w:sz w:val="20"/>
                <w:szCs w:val="20"/>
              </w:rPr>
            </w:pPr>
            <w:r w:rsidRPr="00D366EC">
              <w:rPr>
                <w:sz w:val="20"/>
                <w:szCs w:val="20"/>
              </w:rPr>
              <w:t xml:space="preserve"> </w:t>
            </w:r>
            <w:r>
              <w:rPr>
                <w:sz w:val="20"/>
                <w:szCs w:val="20"/>
              </w:rPr>
              <w:t>Культура и кинематография</w:t>
            </w:r>
          </w:p>
        </w:tc>
        <w:tc>
          <w:tcPr>
            <w:tcW w:w="567" w:type="dxa"/>
          </w:tcPr>
          <w:p w:rsidR="0037159E" w:rsidRPr="00D366EC" w:rsidRDefault="0037159E" w:rsidP="0037159E">
            <w:pPr>
              <w:jc w:val="right"/>
              <w:rPr>
                <w:sz w:val="18"/>
                <w:szCs w:val="18"/>
              </w:rPr>
            </w:pPr>
            <w:r>
              <w:rPr>
                <w:sz w:val="18"/>
                <w:szCs w:val="18"/>
              </w:rPr>
              <w:t>08</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53 538,47</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52 824,98</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713,49</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98,67</w:t>
            </w:r>
          </w:p>
        </w:tc>
      </w:tr>
      <w:tr w:rsidR="0037159E" w:rsidRPr="00C100DC" w:rsidTr="0037159E">
        <w:trPr>
          <w:trHeight w:val="281"/>
        </w:trPr>
        <w:tc>
          <w:tcPr>
            <w:tcW w:w="3544" w:type="dxa"/>
            <w:shd w:val="clear" w:color="auto" w:fill="auto"/>
            <w:hideMark/>
          </w:tcPr>
          <w:p w:rsidR="0037159E" w:rsidRPr="00D366EC" w:rsidRDefault="0037159E" w:rsidP="0037159E">
            <w:pPr>
              <w:rPr>
                <w:bCs/>
                <w:sz w:val="20"/>
                <w:szCs w:val="20"/>
              </w:rPr>
            </w:pPr>
            <w:r w:rsidRPr="00D366EC">
              <w:rPr>
                <w:sz w:val="20"/>
                <w:szCs w:val="20"/>
              </w:rPr>
              <w:t>Социальная политика</w:t>
            </w:r>
          </w:p>
        </w:tc>
        <w:tc>
          <w:tcPr>
            <w:tcW w:w="567" w:type="dxa"/>
          </w:tcPr>
          <w:p w:rsidR="0037159E" w:rsidRPr="00D366EC" w:rsidRDefault="0037159E" w:rsidP="0037159E">
            <w:pPr>
              <w:jc w:val="right"/>
              <w:rPr>
                <w:sz w:val="18"/>
                <w:szCs w:val="18"/>
              </w:rPr>
            </w:pPr>
            <w:r>
              <w:rPr>
                <w:sz w:val="18"/>
                <w:szCs w:val="18"/>
              </w:rPr>
              <w:t>10</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1 167 658,44</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1 153 810,37</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13 848,07</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98,81</w:t>
            </w:r>
          </w:p>
        </w:tc>
      </w:tr>
      <w:tr w:rsidR="0037159E" w:rsidRPr="00C100DC" w:rsidTr="0037159E">
        <w:trPr>
          <w:trHeight w:val="235"/>
        </w:trPr>
        <w:tc>
          <w:tcPr>
            <w:tcW w:w="3544" w:type="dxa"/>
            <w:shd w:val="clear" w:color="auto" w:fill="auto"/>
          </w:tcPr>
          <w:p w:rsidR="0037159E" w:rsidRPr="00D366EC" w:rsidRDefault="0037159E" w:rsidP="0037159E">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567" w:type="dxa"/>
          </w:tcPr>
          <w:p w:rsidR="0037159E" w:rsidRPr="00D366EC" w:rsidRDefault="0037159E" w:rsidP="0037159E">
            <w:pPr>
              <w:jc w:val="right"/>
              <w:rPr>
                <w:sz w:val="18"/>
                <w:szCs w:val="18"/>
              </w:rPr>
            </w:pPr>
            <w:r>
              <w:rPr>
                <w:sz w:val="18"/>
                <w:szCs w:val="18"/>
              </w:rPr>
              <w:t>11</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82 757,01</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82 406,50</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350,51</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99,58</w:t>
            </w:r>
          </w:p>
        </w:tc>
      </w:tr>
      <w:tr w:rsidR="0037159E" w:rsidRPr="00C100DC" w:rsidTr="0037159E">
        <w:trPr>
          <w:trHeight w:val="235"/>
        </w:trPr>
        <w:tc>
          <w:tcPr>
            <w:tcW w:w="3544" w:type="dxa"/>
            <w:shd w:val="clear" w:color="auto" w:fill="auto"/>
            <w:hideMark/>
          </w:tcPr>
          <w:p w:rsidR="0037159E" w:rsidRPr="00D366EC" w:rsidRDefault="0037159E" w:rsidP="0037159E">
            <w:pPr>
              <w:rPr>
                <w:bCs/>
                <w:sz w:val="20"/>
                <w:szCs w:val="20"/>
              </w:rPr>
            </w:pPr>
            <w:r w:rsidRPr="00D366EC">
              <w:rPr>
                <w:bCs/>
                <w:sz w:val="20"/>
                <w:szCs w:val="20"/>
              </w:rPr>
              <w:t>Средства массовой информации</w:t>
            </w:r>
            <w:r w:rsidRPr="00D366EC">
              <w:rPr>
                <w:sz w:val="20"/>
                <w:szCs w:val="20"/>
                <w:vertAlign w:val="superscript"/>
              </w:rPr>
              <w:t xml:space="preserve"> </w:t>
            </w:r>
          </w:p>
        </w:tc>
        <w:tc>
          <w:tcPr>
            <w:tcW w:w="567" w:type="dxa"/>
          </w:tcPr>
          <w:p w:rsidR="0037159E" w:rsidRPr="00D366EC" w:rsidRDefault="0037159E" w:rsidP="0037159E">
            <w:pPr>
              <w:jc w:val="right"/>
              <w:rPr>
                <w:sz w:val="18"/>
                <w:szCs w:val="18"/>
              </w:rPr>
            </w:pPr>
            <w:r>
              <w:rPr>
                <w:sz w:val="18"/>
                <w:szCs w:val="18"/>
              </w:rPr>
              <w:t>12</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16 968,30</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16 964,85</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3,45</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99,98</w:t>
            </w:r>
          </w:p>
        </w:tc>
      </w:tr>
      <w:tr w:rsidR="0037159E" w:rsidRPr="00C100DC" w:rsidTr="0037159E">
        <w:trPr>
          <w:trHeight w:val="307"/>
        </w:trPr>
        <w:tc>
          <w:tcPr>
            <w:tcW w:w="3544" w:type="dxa"/>
            <w:shd w:val="clear" w:color="auto" w:fill="auto"/>
            <w:hideMark/>
          </w:tcPr>
          <w:p w:rsidR="0037159E" w:rsidRPr="00D366EC" w:rsidRDefault="0037159E" w:rsidP="0037159E">
            <w:pPr>
              <w:rPr>
                <w:bCs/>
                <w:sz w:val="20"/>
                <w:szCs w:val="20"/>
              </w:rPr>
            </w:pPr>
            <w:r>
              <w:rPr>
                <w:bCs/>
                <w:sz w:val="20"/>
                <w:szCs w:val="20"/>
              </w:rPr>
              <w:t xml:space="preserve"> </w:t>
            </w: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567" w:type="dxa"/>
          </w:tcPr>
          <w:p w:rsidR="0037159E" w:rsidRPr="00D366EC" w:rsidRDefault="0037159E" w:rsidP="0037159E">
            <w:pPr>
              <w:jc w:val="right"/>
              <w:rPr>
                <w:sz w:val="18"/>
                <w:szCs w:val="18"/>
              </w:rPr>
            </w:pPr>
            <w:r>
              <w:rPr>
                <w:sz w:val="18"/>
                <w:szCs w:val="18"/>
              </w:rPr>
              <w:t>13</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50,00</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27,70</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22,30</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55,40</w:t>
            </w:r>
          </w:p>
        </w:tc>
      </w:tr>
      <w:tr w:rsidR="0037159E" w:rsidRPr="00C100DC" w:rsidTr="0037159E">
        <w:trPr>
          <w:trHeight w:val="276"/>
        </w:trPr>
        <w:tc>
          <w:tcPr>
            <w:tcW w:w="3544" w:type="dxa"/>
            <w:shd w:val="clear" w:color="auto" w:fill="auto"/>
            <w:hideMark/>
          </w:tcPr>
          <w:p w:rsidR="0037159E" w:rsidRPr="00D366EC" w:rsidRDefault="0037159E" w:rsidP="0037159E">
            <w:pPr>
              <w:rPr>
                <w:bCs/>
                <w:sz w:val="20"/>
                <w:szCs w:val="20"/>
              </w:rPr>
            </w:pPr>
            <w:r w:rsidRPr="00D366EC">
              <w:rPr>
                <w:bCs/>
                <w:sz w:val="20"/>
                <w:szCs w:val="20"/>
              </w:rPr>
              <w:t>Межбюдж</w:t>
            </w:r>
            <w:r>
              <w:rPr>
                <w:bCs/>
                <w:sz w:val="20"/>
                <w:szCs w:val="20"/>
              </w:rPr>
              <w:t>етные трансферты</w:t>
            </w:r>
          </w:p>
          <w:p w:rsidR="0037159E" w:rsidRPr="00D366EC" w:rsidRDefault="0037159E" w:rsidP="0037159E">
            <w:pPr>
              <w:rPr>
                <w:bCs/>
                <w:sz w:val="20"/>
                <w:szCs w:val="20"/>
              </w:rPr>
            </w:pPr>
            <w:r w:rsidRPr="00D366EC">
              <w:rPr>
                <w:bCs/>
                <w:sz w:val="20"/>
                <w:szCs w:val="20"/>
              </w:rPr>
              <w:t>бюджетам субъектов РФ и муниц</w:t>
            </w:r>
            <w:r>
              <w:rPr>
                <w:bCs/>
                <w:sz w:val="20"/>
                <w:szCs w:val="20"/>
              </w:rPr>
              <w:t xml:space="preserve">ипальным </w:t>
            </w:r>
            <w:r w:rsidRPr="00D366EC">
              <w:rPr>
                <w:bCs/>
                <w:sz w:val="20"/>
                <w:szCs w:val="20"/>
              </w:rPr>
              <w:t>образо</w:t>
            </w:r>
            <w:r>
              <w:rPr>
                <w:bCs/>
                <w:sz w:val="20"/>
                <w:szCs w:val="20"/>
              </w:rPr>
              <w:t>ваниям</w:t>
            </w:r>
            <w:r w:rsidRPr="00D366EC">
              <w:rPr>
                <w:bCs/>
                <w:sz w:val="20"/>
                <w:szCs w:val="20"/>
              </w:rPr>
              <w:t xml:space="preserve"> иного характ</w:t>
            </w:r>
            <w:r>
              <w:rPr>
                <w:bCs/>
                <w:sz w:val="20"/>
                <w:szCs w:val="20"/>
              </w:rPr>
              <w:t>ера</w:t>
            </w:r>
            <w:r w:rsidRPr="00D366EC">
              <w:rPr>
                <w:sz w:val="20"/>
                <w:szCs w:val="20"/>
                <w:vertAlign w:val="superscript"/>
              </w:rPr>
              <w:t xml:space="preserve"> </w:t>
            </w:r>
          </w:p>
        </w:tc>
        <w:tc>
          <w:tcPr>
            <w:tcW w:w="567" w:type="dxa"/>
          </w:tcPr>
          <w:p w:rsidR="0037159E" w:rsidRPr="00D366EC" w:rsidRDefault="0037159E" w:rsidP="0037159E">
            <w:pPr>
              <w:jc w:val="right"/>
              <w:rPr>
                <w:sz w:val="18"/>
                <w:szCs w:val="18"/>
              </w:rPr>
            </w:pPr>
          </w:p>
          <w:p w:rsidR="0037159E" w:rsidRPr="00D366EC" w:rsidRDefault="0037159E" w:rsidP="0037159E">
            <w:pPr>
              <w:jc w:val="right"/>
              <w:rPr>
                <w:sz w:val="18"/>
                <w:szCs w:val="18"/>
              </w:rPr>
            </w:pPr>
          </w:p>
          <w:p w:rsidR="0037159E" w:rsidRPr="00D366EC" w:rsidRDefault="0037159E" w:rsidP="0037159E">
            <w:pPr>
              <w:jc w:val="right"/>
              <w:rPr>
                <w:sz w:val="18"/>
                <w:szCs w:val="18"/>
              </w:rPr>
            </w:pPr>
          </w:p>
          <w:p w:rsidR="0037159E" w:rsidRPr="00D366EC" w:rsidRDefault="0037159E" w:rsidP="0037159E">
            <w:pPr>
              <w:jc w:val="right"/>
              <w:rPr>
                <w:sz w:val="18"/>
                <w:szCs w:val="18"/>
              </w:rPr>
            </w:pPr>
            <w:r>
              <w:rPr>
                <w:sz w:val="18"/>
                <w:szCs w:val="18"/>
              </w:rPr>
              <w:t>14</w:t>
            </w:r>
          </w:p>
        </w:tc>
        <w:tc>
          <w:tcPr>
            <w:tcW w:w="1701" w:type="dxa"/>
            <w:shd w:val="clear" w:color="auto" w:fill="auto"/>
            <w:noWrap/>
            <w:vAlign w:val="center"/>
          </w:tcPr>
          <w:p w:rsidR="0037159E" w:rsidRPr="006F5EBA" w:rsidRDefault="0037159E" w:rsidP="0037159E">
            <w:pPr>
              <w:jc w:val="right"/>
              <w:rPr>
                <w:sz w:val="20"/>
                <w:szCs w:val="20"/>
              </w:rPr>
            </w:pPr>
            <w:r>
              <w:rPr>
                <w:sz w:val="20"/>
                <w:szCs w:val="20"/>
              </w:rPr>
              <w:t>990 838,03</w:t>
            </w:r>
          </w:p>
        </w:tc>
        <w:tc>
          <w:tcPr>
            <w:tcW w:w="1701" w:type="dxa"/>
            <w:shd w:val="clear" w:color="auto" w:fill="auto"/>
            <w:noWrap/>
            <w:vAlign w:val="center"/>
          </w:tcPr>
          <w:p w:rsidR="0037159E" w:rsidRPr="00C100DC" w:rsidRDefault="0037159E" w:rsidP="0037159E">
            <w:pPr>
              <w:jc w:val="right"/>
              <w:rPr>
                <w:sz w:val="20"/>
                <w:szCs w:val="20"/>
              </w:rPr>
            </w:pPr>
            <w:r>
              <w:rPr>
                <w:sz w:val="20"/>
                <w:szCs w:val="20"/>
              </w:rPr>
              <w:t>989 729,07</w:t>
            </w:r>
          </w:p>
        </w:tc>
        <w:tc>
          <w:tcPr>
            <w:tcW w:w="1276" w:type="dxa"/>
            <w:shd w:val="clear" w:color="auto" w:fill="auto"/>
            <w:noWrap/>
            <w:vAlign w:val="center"/>
          </w:tcPr>
          <w:p w:rsidR="0037159E" w:rsidRPr="00C100DC" w:rsidRDefault="0037159E" w:rsidP="0037159E">
            <w:pPr>
              <w:jc w:val="right"/>
              <w:rPr>
                <w:sz w:val="20"/>
                <w:szCs w:val="20"/>
              </w:rPr>
            </w:pPr>
            <w:r>
              <w:rPr>
                <w:sz w:val="20"/>
                <w:szCs w:val="20"/>
              </w:rPr>
              <w:t>1 108,96</w:t>
            </w:r>
          </w:p>
        </w:tc>
        <w:tc>
          <w:tcPr>
            <w:tcW w:w="1417" w:type="dxa"/>
            <w:shd w:val="clear" w:color="auto" w:fill="auto"/>
            <w:noWrap/>
            <w:vAlign w:val="center"/>
          </w:tcPr>
          <w:p w:rsidR="0037159E" w:rsidRPr="00C100DC" w:rsidRDefault="0037159E" w:rsidP="0037159E">
            <w:pPr>
              <w:jc w:val="right"/>
              <w:rPr>
                <w:sz w:val="20"/>
                <w:szCs w:val="20"/>
              </w:rPr>
            </w:pPr>
            <w:r>
              <w:rPr>
                <w:sz w:val="20"/>
                <w:szCs w:val="20"/>
              </w:rPr>
              <w:t>99,89</w:t>
            </w:r>
          </w:p>
        </w:tc>
      </w:tr>
      <w:tr w:rsidR="0037159E" w:rsidRPr="00C100DC" w:rsidTr="0037159E">
        <w:trPr>
          <w:trHeight w:val="301"/>
        </w:trPr>
        <w:tc>
          <w:tcPr>
            <w:tcW w:w="3544" w:type="dxa"/>
            <w:shd w:val="clear" w:color="auto" w:fill="auto"/>
            <w:vAlign w:val="bottom"/>
            <w:hideMark/>
          </w:tcPr>
          <w:p w:rsidR="0037159E" w:rsidRPr="00C100DC" w:rsidRDefault="0037159E" w:rsidP="0037159E">
            <w:pPr>
              <w:rPr>
                <w:b/>
                <w:bCs/>
              </w:rPr>
            </w:pPr>
            <w:r w:rsidRPr="00C100DC">
              <w:rPr>
                <w:b/>
                <w:bCs/>
                <w:sz w:val="22"/>
                <w:szCs w:val="22"/>
              </w:rPr>
              <w:t xml:space="preserve">ВСЕГО РАСХОДОВ </w:t>
            </w:r>
          </w:p>
        </w:tc>
        <w:tc>
          <w:tcPr>
            <w:tcW w:w="567" w:type="dxa"/>
          </w:tcPr>
          <w:p w:rsidR="0037159E" w:rsidRPr="00C100DC" w:rsidRDefault="0037159E" w:rsidP="0037159E">
            <w:pPr>
              <w:jc w:val="right"/>
              <w:rPr>
                <w:b/>
                <w:bCs/>
              </w:rPr>
            </w:pPr>
          </w:p>
        </w:tc>
        <w:tc>
          <w:tcPr>
            <w:tcW w:w="1701" w:type="dxa"/>
            <w:shd w:val="clear" w:color="auto" w:fill="auto"/>
            <w:noWrap/>
          </w:tcPr>
          <w:p w:rsidR="0037159E" w:rsidRPr="006F5EBA" w:rsidRDefault="0037159E" w:rsidP="0037159E">
            <w:pPr>
              <w:jc w:val="right"/>
              <w:rPr>
                <w:b/>
                <w:sz w:val="20"/>
                <w:szCs w:val="20"/>
              </w:rPr>
            </w:pPr>
            <w:r>
              <w:rPr>
                <w:b/>
                <w:sz w:val="20"/>
                <w:szCs w:val="20"/>
              </w:rPr>
              <w:t>8 534 794,55</w:t>
            </w:r>
          </w:p>
        </w:tc>
        <w:tc>
          <w:tcPr>
            <w:tcW w:w="1701" w:type="dxa"/>
            <w:shd w:val="clear" w:color="auto" w:fill="auto"/>
            <w:noWrap/>
          </w:tcPr>
          <w:p w:rsidR="0037159E" w:rsidRPr="00C100DC" w:rsidRDefault="0063305A" w:rsidP="0037159E">
            <w:pPr>
              <w:jc w:val="right"/>
              <w:rPr>
                <w:b/>
                <w:sz w:val="20"/>
                <w:szCs w:val="20"/>
              </w:rPr>
            </w:pPr>
            <w:r>
              <w:rPr>
                <w:b/>
                <w:sz w:val="20"/>
                <w:szCs w:val="20"/>
              </w:rPr>
              <w:t>8 241 569,26</w:t>
            </w:r>
          </w:p>
        </w:tc>
        <w:tc>
          <w:tcPr>
            <w:tcW w:w="1276" w:type="dxa"/>
            <w:shd w:val="clear" w:color="auto" w:fill="auto"/>
            <w:noWrap/>
          </w:tcPr>
          <w:p w:rsidR="0037159E" w:rsidRPr="00C100DC" w:rsidRDefault="0037159E" w:rsidP="0037159E">
            <w:pPr>
              <w:jc w:val="right"/>
              <w:rPr>
                <w:b/>
                <w:sz w:val="20"/>
                <w:szCs w:val="20"/>
              </w:rPr>
            </w:pPr>
            <w:r>
              <w:rPr>
                <w:b/>
                <w:sz w:val="20"/>
                <w:szCs w:val="20"/>
              </w:rPr>
              <w:t>293 225,29</w:t>
            </w:r>
          </w:p>
        </w:tc>
        <w:tc>
          <w:tcPr>
            <w:tcW w:w="1417" w:type="dxa"/>
            <w:shd w:val="clear" w:color="auto" w:fill="auto"/>
            <w:noWrap/>
          </w:tcPr>
          <w:p w:rsidR="0037159E" w:rsidRPr="00C100DC" w:rsidRDefault="0037159E" w:rsidP="0037159E">
            <w:pPr>
              <w:jc w:val="right"/>
              <w:rPr>
                <w:b/>
                <w:sz w:val="20"/>
                <w:szCs w:val="20"/>
              </w:rPr>
            </w:pPr>
            <w:r>
              <w:rPr>
                <w:b/>
                <w:sz w:val="20"/>
                <w:szCs w:val="20"/>
              </w:rPr>
              <w:t>96,56</w:t>
            </w:r>
          </w:p>
        </w:tc>
      </w:tr>
    </w:tbl>
    <w:p w:rsidR="0037159E" w:rsidRDefault="0037159E" w:rsidP="0037159E">
      <w:pPr>
        <w:widowControl w:val="0"/>
        <w:shd w:val="clear" w:color="auto" w:fill="FFFFFF"/>
        <w:spacing w:line="276" w:lineRule="auto"/>
        <w:ind w:firstLine="709"/>
        <w:jc w:val="both"/>
        <w:rPr>
          <w:sz w:val="28"/>
          <w:szCs w:val="28"/>
        </w:rPr>
      </w:pPr>
    </w:p>
    <w:p w:rsidR="0037159E" w:rsidRPr="00465B96" w:rsidRDefault="005E1046" w:rsidP="0037159E">
      <w:pPr>
        <w:spacing w:line="264" w:lineRule="auto"/>
        <w:ind w:firstLine="720"/>
        <w:jc w:val="both"/>
        <w:rPr>
          <w:sz w:val="28"/>
          <w:szCs w:val="28"/>
        </w:rPr>
      </w:pPr>
      <w:r>
        <w:rPr>
          <w:sz w:val="28"/>
          <w:szCs w:val="28"/>
        </w:rPr>
        <w:t>О</w:t>
      </w:r>
      <w:r w:rsidR="0037159E" w:rsidRPr="00465B96">
        <w:rPr>
          <w:sz w:val="28"/>
          <w:szCs w:val="28"/>
        </w:rPr>
        <w:t>бъем неисполненных бюджетных ассигнований, установленных сводной бюджетной росписью с учетом изменений, составил 293 225,29 тыс. руб. или 3,44 %</w:t>
      </w:r>
      <w:r>
        <w:rPr>
          <w:sz w:val="28"/>
          <w:szCs w:val="28"/>
        </w:rPr>
        <w:t xml:space="preserve"> от общего объема расходов</w:t>
      </w:r>
      <w:r w:rsidR="0037159E" w:rsidRPr="00465B96">
        <w:rPr>
          <w:sz w:val="28"/>
          <w:szCs w:val="28"/>
        </w:rPr>
        <w:t>, что на 0,27 процентных пункта ниже неисполнения расходов районного бюджета в 2017 году.</w:t>
      </w:r>
    </w:p>
    <w:p w:rsidR="0037159E" w:rsidRPr="00465B96" w:rsidRDefault="0037159E" w:rsidP="0037159E">
      <w:pPr>
        <w:spacing w:line="264" w:lineRule="auto"/>
        <w:ind w:firstLine="720"/>
        <w:jc w:val="both"/>
        <w:rPr>
          <w:sz w:val="28"/>
          <w:szCs w:val="28"/>
        </w:rPr>
      </w:pPr>
      <w:proofErr w:type="gramStart"/>
      <w:r w:rsidRPr="00465B96">
        <w:rPr>
          <w:sz w:val="28"/>
          <w:szCs w:val="28"/>
        </w:rPr>
        <w:t xml:space="preserve">При этом неисполнение,  как и в предыдущем отчетном году, в  основном  сложилось из расходов на образование – 120 310,59 тыс. руб., жилищно-коммунальное хозяйство – 89 584,93 тыс. руб., национальную экономику – 37 487,54  тыс. руб., общегосударственные вопросы  –  24 130,33 тыс. руб.  и социальную политику – 13 848,07 тыс. руб. </w:t>
      </w:r>
      <w:proofErr w:type="gramEnd"/>
    </w:p>
    <w:p w:rsidR="0037159E" w:rsidRDefault="0037159E" w:rsidP="0037159E">
      <w:pPr>
        <w:spacing w:line="264" w:lineRule="auto"/>
        <w:ind w:firstLine="720"/>
        <w:jc w:val="both"/>
        <w:rPr>
          <w:sz w:val="28"/>
          <w:szCs w:val="28"/>
        </w:rPr>
      </w:pPr>
      <w:r w:rsidRPr="00465B96">
        <w:rPr>
          <w:sz w:val="28"/>
          <w:szCs w:val="28"/>
        </w:rPr>
        <w:t>Основными причинами, определившими неосвоение бюджетных назначений в полном объеме по вышеуказанным разделам расходов стали.</w:t>
      </w:r>
    </w:p>
    <w:p w:rsidR="0037159E" w:rsidRDefault="0037159E" w:rsidP="0037159E">
      <w:pPr>
        <w:spacing w:line="264" w:lineRule="auto"/>
        <w:ind w:firstLine="720"/>
        <w:jc w:val="both"/>
        <w:rPr>
          <w:sz w:val="28"/>
          <w:szCs w:val="28"/>
        </w:rPr>
      </w:pPr>
      <w:r>
        <w:rPr>
          <w:sz w:val="28"/>
          <w:szCs w:val="28"/>
        </w:rPr>
        <w:t>1.Неосвоение главными распорядителями бюджетных средств предусмотренных на:</w:t>
      </w:r>
    </w:p>
    <w:p w:rsidR="0037159E" w:rsidRDefault="0037159E" w:rsidP="0037159E">
      <w:pPr>
        <w:spacing w:line="264" w:lineRule="auto"/>
        <w:ind w:firstLine="720"/>
        <w:jc w:val="both"/>
        <w:rPr>
          <w:sz w:val="28"/>
          <w:szCs w:val="28"/>
        </w:rPr>
      </w:pPr>
      <w:r>
        <w:rPr>
          <w:sz w:val="28"/>
          <w:szCs w:val="28"/>
        </w:rPr>
        <w:t>- с</w:t>
      </w:r>
      <w:r w:rsidRPr="00B71C1F">
        <w:rPr>
          <w:sz w:val="28"/>
          <w:szCs w:val="28"/>
        </w:rPr>
        <w:t>троительство здания под размещение спортивного зала и кабинетов для организации кружковой деятельности в с. Хатанга</w:t>
      </w:r>
      <w:r>
        <w:rPr>
          <w:sz w:val="28"/>
          <w:szCs w:val="28"/>
        </w:rPr>
        <w:t xml:space="preserve"> в рамках м</w:t>
      </w:r>
      <w:r w:rsidRPr="00583AB4">
        <w:rPr>
          <w:sz w:val="28"/>
          <w:szCs w:val="28"/>
        </w:rPr>
        <w:t>униципальн</w:t>
      </w:r>
      <w:r>
        <w:rPr>
          <w:sz w:val="28"/>
          <w:szCs w:val="28"/>
        </w:rPr>
        <w:t>ой</w:t>
      </w:r>
      <w:r w:rsidRPr="00583AB4">
        <w:rPr>
          <w:sz w:val="28"/>
          <w:szCs w:val="28"/>
        </w:rPr>
        <w:t xml:space="preserve"> программ</w:t>
      </w:r>
      <w:r>
        <w:rPr>
          <w:sz w:val="28"/>
          <w:szCs w:val="28"/>
        </w:rPr>
        <w:t>ы</w:t>
      </w:r>
      <w:r w:rsidRPr="00583AB4">
        <w:rPr>
          <w:sz w:val="28"/>
          <w:szCs w:val="28"/>
        </w:rPr>
        <w:t xml:space="preserve"> </w:t>
      </w:r>
      <w:r>
        <w:rPr>
          <w:sz w:val="28"/>
          <w:szCs w:val="28"/>
        </w:rPr>
        <w:t xml:space="preserve"> </w:t>
      </w:r>
      <w:r w:rsidRPr="00583AB4">
        <w:rPr>
          <w:sz w:val="28"/>
          <w:szCs w:val="28"/>
        </w:rPr>
        <w:t>«Создание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w:t>
      </w:r>
      <w:r w:rsidR="009101C4">
        <w:rPr>
          <w:sz w:val="28"/>
          <w:szCs w:val="28"/>
        </w:rPr>
        <w:t>,</w:t>
      </w:r>
      <w:r>
        <w:rPr>
          <w:sz w:val="28"/>
          <w:szCs w:val="28"/>
        </w:rPr>
        <w:t xml:space="preserve"> </w:t>
      </w:r>
      <w:r w:rsidR="009101C4">
        <w:rPr>
          <w:sz w:val="28"/>
          <w:szCs w:val="28"/>
        </w:rPr>
        <w:t>(о</w:t>
      </w:r>
      <w:r>
        <w:rPr>
          <w:sz w:val="28"/>
          <w:szCs w:val="28"/>
        </w:rPr>
        <w:t xml:space="preserve">бъем  неисполнения  сложился  на уровне 44 000,90 тыс. руб. </w:t>
      </w:r>
      <w:r w:rsidR="009101C4">
        <w:rPr>
          <w:sz w:val="28"/>
          <w:szCs w:val="28"/>
        </w:rPr>
        <w:t>и, с</w:t>
      </w:r>
      <w:r>
        <w:rPr>
          <w:sz w:val="28"/>
          <w:szCs w:val="28"/>
        </w:rPr>
        <w:t xml:space="preserve">огласно пояснению главного распорядителя бюджетных средств, осуществляющего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xml:space="preserve">, неисполнение сложились  по </w:t>
      </w:r>
      <w:r>
        <w:rPr>
          <w:sz w:val="28"/>
          <w:szCs w:val="28"/>
        </w:rPr>
        <w:lastRenderedPageBreak/>
        <w:t xml:space="preserve">причине </w:t>
      </w:r>
      <w:r w:rsidRPr="00B71C1F">
        <w:rPr>
          <w:sz w:val="28"/>
          <w:szCs w:val="28"/>
        </w:rPr>
        <w:t>короткого периода речной-морской навигации - порядка 1,5 месяцев</w:t>
      </w:r>
      <w:r w:rsidR="005E1046">
        <w:rPr>
          <w:sz w:val="28"/>
          <w:szCs w:val="28"/>
        </w:rPr>
        <w:t>, что не дало</w:t>
      </w:r>
      <w:r>
        <w:rPr>
          <w:sz w:val="28"/>
          <w:szCs w:val="28"/>
        </w:rPr>
        <w:t xml:space="preserve"> возможности завести на объект строительства все необходимые материалы</w:t>
      </w:r>
      <w:r w:rsidR="005E1046">
        <w:rPr>
          <w:sz w:val="28"/>
          <w:szCs w:val="28"/>
        </w:rPr>
        <w:t xml:space="preserve"> (о</w:t>
      </w:r>
      <w:r w:rsidRPr="00B71C1F">
        <w:rPr>
          <w:sz w:val="28"/>
          <w:szCs w:val="28"/>
        </w:rPr>
        <w:t>плата произв</w:t>
      </w:r>
      <w:r>
        <w:rPr>
          <w:sz w:val="28"/>
          <w:szCs w:val="28"/>
        </w:rPr>
        <w:t>о</w:t>
      </w:r>
      <w:r w:rsidRPr="00B71C1F">
        <w:rPr>
          <w:sz w:val="28"/>
          <w:szCs w:val="28"/>
        </w:rPr>
        <w:t>д</w:t>
      </w:r>
      <w:r>
        <w:rPr>
          <w:sz w:val="28"/>
          <w:szCs w:val="28"/>
        </w:rPr>
        <w:t>илась</w:t>
      </w:r>
      <w:r w:rsidRPr="00B71C1F">
        <w:rPr>
          <w:sz w:val="28"/>
          <w:szCs w:val="28"/>
        </w:rPr>
        <w:t xml:space="preserve"> за фактически выполненный объём работ</w:t>
      </w:r>
      <w:r w:rsidR="002F34E4">
        <w:rPr>
          <w:sz w:val="28"/>
          <w:szCs w:val="28"/>
        </w:rPr>
        <w:t>);</w:t>
      </w:r>
    </w:p>
    <w:p w:rsidR="0037159E" w:rsidRDefault="0037159E" w:rsidP="0037159E">
      <w:pPr>
        <w:spacing w:line="264" w:lineRule="auto"/>
        <w:ind w:firstLine="720"/>
        <w:jc w:val="both"/>
        <w:rPr>
          <w:sz w:val="28"/>
          <w:szCs w:val="28"/>
        </w:rPr>
      </w:pPr>
      <w:r>
        <w:rPr>
          <w:sz w:val="28"/>
          <w:szCs w:val="28"/>
        </w:rPr>
        <w:t>-</w:t>
      </w:r>
      <w:r w:rsidRPr="00AC4319">
        <w:t xml:space="preserve"> </w:t>
      </w:r>
      <w:r w:rsidRPr="00AC4319">
        <w:rPr>
          <w:sz w:val="28"/>
          <w:szCs w:val="28"/>
        </w:rPr>
        <w:t xml:space="preserve">обеспечение деятельности </w:t>
      </w:r>
      <w:r w:rsidRPr="008C3F5E">
        <w:rPr>
          <w:sz w:val="28"/>
          <w:szCs w:val="28"/>
        </w:rPr>
        <w:t>дошкольных учреждений муниципального района</w:t>
      </w:r>
      <w:r>
        <w:rPr>
          <w:sz w:val="28"/>
          <w:szCs w:val="28"/>
        </w:rPr>
        <w:t>,</w:t>
      </w:r>
      <w:r w:rsidRPr="008C3F5E">
        <w:rPr>
          <w:sz w:val="28"/>
          <w:szCs w:val="28"/>
        </w:rPr>
        <w:t xml:space="preserve"> </w:t>
      </w:r>
      <w:r w:rsidRPr="00AC4319">
        <w:rPr>
          <w:sz w:val="28"/>
          <w:szCs w:val="28"/>
        </w:rPr>
        <w:t>школ-детских садов, школ начальных, неполных средних и средних</w:t>
      </w:r>
      <w:r>
        <w:rPr>
          <w:sz w:val="28"/>
          <w:szCs w:val="28"/>
        </w:rPr>
        <w:t>, школ-интернатов  в рамках м</w:t>
      </w:r>
      <w:r w:rsidRPr="00AC4319">
        <w:rPr>
          <w:sz w:val="28"/>
          <w:szCs w:val="28"/>
        </w:rPr>
        <w:t>униципальн</w:t>
      </w:r>
      <w:r>
        <w:rPr>
          <w:sz w:val="28"/>
          <w:szCs w:val="28"/>
        </w:rPr>
        <w:t>ой</w:t>
      </w:r>
      <w:r w:rsidRPr="00AC4319">
        <w:rPr>
          <w:sz w:val="28"/>
          <w:szCs w:val="28"/>
        </w:rPr>
        <w:t xml:space="preserve"> программ</w:t>
      </w:r>
      <w:r>
        <w:rPr>
          <w:sz w:val="28"/>
          <w:szCs w:val="28"/>
        </w:rPr>
        <w:t>ы</w:t>
      </w:r>
      <w:r w:rsidRPr="00AC4319">
        <w:rPr>
          <w:sz w:val="28"/>
          <w:szCs w:val="28"/>
        </w:rPr>
        <w:t xml:space="preserve"> «Развитие образования Таймырского Долгано-Ненецкого муниципального района»</w:t>
      </w:r>
      <w:r w:rsidR="002F34E4">
        <w:rPr>
          <w:sz w:val="28"/>
          <w:szCs w:val="28"/>
        </w:rPr>
        <w:t xml:space="preserve"> (о</w:t>
      </w:r>
      <w:r>
        <w:rPr>
          <w:sz w:val="28"/>
          <w:szCs w:val="28"/>
        </w:rPr>
        <w:t>бъем неисполнения составил 56 267,28 тыс. руб.</w:t>
      </w:r>
      <w:r w:rsidRPr="00AC4319">
        <w:rPr>
          <w:sz w:val="28"/>
          <w:szCs w:val="28"/>
        </w:rPr>
        <w:t xml:space="preserve"> </w:t>
      </w:r>
      <w:r w:rsidR="002F34E4">
        <w:rPr>
          <w:sz w:val="28"/>
          <w:szCs w:val="28"/>
        </w:rPr>
        <w:t>и</w:t>
      </w:r>
      <w:r w:rsidR="009101C4">
        <w:rPr>
          <w:sz w:val="28"/>
          <w:szCs w:val="28"/>
        </w:rPr>
        <w:t>,</w:t>
      </w:r>
      <w:r w:rsidR="002F34E4">
        <w:rPr>
          <w:sz w:val="28"/>
          <w:szCs w:val="28"/>
        </w:rPr>
        <w:t xml:space="preserve"> с</w:t>
      </w:r>
      <w:r>
        <w:rPr>
          <w:sz w:val="28"/>
          <w:szCs w:val="28"/>
        </w:rPr>
        <w:t xml:space="preserve">огласно пояснению главного распорядителя бюджетных средств, осуществляющего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xml:space="preserve">, неисполнение сложились по причине </w:t>
      </w:r>
      <w:r w:rsidRPr="00AC4319">
        <w:rPr>
          <w:sz w:val="28"/>
          <w:szCs w:val="28"/>
        </w:rPr>
        <w:t>уменьшени</w:t>
      </w:r>
      <w:r>
        <w:rPr>
          <w:sz w:val="28"/>
          <w:szCs w:val="28"/>
        </w:rPr>
        <w:t>я</w:t>
      </w:r>
      <w:r w:rsidRPr="00AC4319">
        <w:rPr>
          <w:sz w:val="28"/>
          <w:szCs w:val="28"/>
        </w:rPr>
        <w:t xml:space="preserve"> фактически</w:t>
      </w:r>
      <w:r>
        <w:rPr>
          <w:sz w:val="28"/>
          <w:szCs w:val="28"/>
        </w:rPr>
        <w:t xml:space="preserve">х расходов по сравнению с </w:t>
      </w:r>
      <w:r w:rsidRPr="00AC4319">
        <w:rPr>
          <w:sz w:val="28"/>
          <w:szCs w:val="28"/>
        </w:rPr>
        <w:t xml:space="preserve"> запланированны</w:t>
      </w:r>
      <w:r>
        <w:rPr>
          <w:sz w:val="28"/>
          <w:szCs w:val="28"/>
        </w:rPr>
        <w:t>ми</w:t>
      </w:r>
      <w:r w:rsidR="002F34E4">
        <w:rPr>
          <w:sz w:val="28"/>
          <w:szCs w:val="28"/>
        </w:rPr>
        <w:t>)</w:t>
      </w:r>
      <w:r>
        <w:rPr>
          <w:sz w:val="28"/>
          <w:szCs w:val="28"/>
        </w:rPr>
        <w:t>;</w:t>
      </w:r>
    </w:p>
    <w:p w:rsidR="0037159E" w:rsidRDefault="0037159E" w:rsidP="0037159E">
      <w:pPr>
        <w:spacing w:line="264" w:lineRule="auto"/>
        <w:ind w:firstLine="720"/>
        <w:jc w:val="both"/>
        <w:rPr>
          <w:sz w:val="28"/>
          <w:szCs w:val="28"/>
        </w:rPr>
      </w:pPr>
      <w:r>
        <w:rPr>
          <w:sz w:val="28"/>
          <w:szCs w:val="28"/>
        </w:rPr>
        <w:t xml:space="preserve">- </w:t>
      </w:r>
      <w:r w:rsidRPr="001F375A">
        <w:rPr>
          <w:sz w:val="28"/>
          <w:szCs w:val="28"/>
        </w:rPr>
        <w:t>предоставление субсидий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и расходам на реализацию отдельных мер по обеспечению ограничения платы граждан за коммунальные услуги по причине снижения фактических объемов потребления коммунальных услуг, в том числе электрической энергии, а также снижения численности граждан - пользователей коммунальных услуг, по результатам, проведенной энергоснабжающими организациями, инвентаризации лицевых счетов</w:t>
      </w:r>
      <w:r w:rsidR="002F34E4">
        <w:rPr>
          <w:sz w:val="28"/>
          <w:szCs w:val="28"/>
        </w:rPr>
        <w:t xml:space="preserve"> (о</w:t>
      </w:r>
      <w:r>
        <w:rPr>
          <w:sz w:val="28"/>
          <w:szCs w:val="28"/>
        </w:rPr>
        <w:t>бъем неисполнения сложился в сумме  79 253,98 тыс. руб. за счет субвенций из краевого бюджета</w:t>
      </w:r>
      <w:r w:rsidR="002F34E4">
        <w:rPr>
          <w:sz w:val="28"/>
          <w:szCs w:val="28"/>
        </w:rPr>
        <w:t xml:space="preserve"> и</w:t>
      </w:r>
      <w:r w:rsidR="009101C4">
        <w:rPr>
          <w:sz w:val="28"/>
          <w:szCs w:val="28"/>
        </w:rPr>
        <w:t>,</w:t>
      </w:r>
      <w:r w:rsidRPr="00321113">
        <w:rPr>
          <w:sz w:val="28"/>
          <w:szCs w:val="28"/>
        </w:rPr>
        <w:t xml:space="preserve"> </w:t>
      </w:r>
      <w:r w:rsidR="002F34E4">
        <w:rPr>
          <w:sz w:val="28"/>
          <w:szCs w:val="28"/>
        </w:rPr>
        <w:t>с</w:t>
      </w:r>
      <w:r>
        <w:rPr>
          <w:sz w:val="28"/>
          <w:szCs w:val="28"/>
        </w:rPr>
        <w:t xml:space="preserve">огласно пояснению главного распорядителя бюджетных средств, осуществляющего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неисполнение сложились по причине снижения объемов потребления коммунальных услуг</w:t>
      </w:r>
      <w:r w:rsidR="002F34E4">
        <w:rPr>
          <w:sz w:val="28"/>
          <w:szCs w:val="28"/>
        </w:rPr>
        <w:t>)</w:t>
      </w:r>
      <w:r>
        <w:rPr>
          <w:sz w:val="28"/>
          <w:szCs w:val="28"/>
        </w:rPr>
        <w:t>;</w:t>
      </w:r>
    </w:p>
    <w:p w:rsidR="0037159E" w:rsidRDefault="0037159E" w:rsidP="0037159E">
      <w:pPr>
        <w:spacing w:line="264" w:lineRule="auto"/>
        <w:ind w:firstLine="720"/>
        <w:jc w:val="both"/>
        <w:rPr>
          <w:sz w:val="28"/>
          <w:szCs w:val="28"/>
        </w:rPr>
      </w:pPr>
      <w:r>
        <w:rPr>
          <w:sz w:val="28"/>
          <w:szCs w:val="28"/>
        </w:rPr>
        <w:t xml:space="preserve">- </w:t>
      </w:r>
      <w:r w:rsidRPr="00321113">
        <w:rPr>
          <w:sz w:val="28"/>
          <w:szCs w:val="28"/>
        </w:rPr>
        <w:t>предоставление субсидий на возмещение части затрат, связанных с реализацией мяса домашнего северного оленя, продукции объектов животного мира (мяса дикого северного оленя) и водных биологических ресурсов и продукции их переработки</w:t>
      </w:r>
      <w:r w:rsidR="002F34E4">
        <w:rPr>
          <w:sz w:val="28"/>
          <w:szCs w:val="28"/>
        </w:rPr>
        <w:t xml:space="preserve"> (о</w:t>
      </w:r>
      <w:r>
        <w:rPr>
          <w:sz w:val="28"/>
          <w:szCs w:val="28"/>
        </w:rPr>
        <w:t xml:space="preserve">бъем неисполнения сложился в сумме </w:t>
      </w:r>
      <w:r w:rsidRPr="00321113">
        <w:rPr>
          <w:sz w:val="28"/>
          <w:szCs w:val="28"/>
        </w:rPr>
        <w:t>16</w:t>
      </w:r>
      <w:r>
        <w:rPr>
          <w:sz w:val="28"/>
          <w:szCs w:val="28"/>
        </w:rPr>
        <w:t> </w:t>
      </w:r>
      <w:r w:rsidRPr="00321113">
        <w:rPr>
          <w:sz w:val="28"/>
          <w:szCs w:val="28"/>
        </w:rPr>
        <w:t>366</w:t>
      </w:r>
      <w:r>
        <w:rPr>
          <w:sz w:val="28"/>
          <w:szCs w:val="28"/>
        </w:rPr>
        <w:t>,</w:t>
      </w:r>
      <w:r w:rsidRPr="00321113">
        <w:rPr>
          <w:sz w:val="28"/>
          <w:szCs w:val="28"/>
        </w:rPr>
        <w:t>86</w:t>
      </w:r>
      <w:r>
        <w:rPr>
          <w:sz w:val="28"/>
          <w:szCs w:val="28"/>
        </w:rPr>
        <w:t xml:space="preserve"> тыс.</w:t>
      </w:r>
      <w:r w:rsidRPr="00321113">
        <w:rPr>
          <w:sz w:val="28"/>
          <w:szCs w:val="28"/>
        </w:rPr>
        <w:t xml:space="preserve"> руб.</w:t>
      </w:r>
      <w:r w:rsidRPr="006D210F">
        <w:rPr>
          <w:sz w:val="28"/>
          <w:szCs w:val="28"/>
        </w:rPr>
        <w:t xml:space="preserve"> </w:t>
      </w:r>
      <w:r>
        <w:rPr>
          <w:sz w:val="28"/>
          <w:szCs w:val="28"/>
        </w:rPr>
        <w:t>за счет субвенций из краевого бюджета</w:t>
      </w:r>
      <w:r w:rsidR="002F34E4">
        <w:rPr>
          <w:sz w:val="28"/>
          <w:szCs w:val="28"/>
        </w:rPr>
        <w:t xml:space="preserve"> и</w:t>
      </w:r>
      <w:r w:rsidR="009101C4">
        <w:rPr>
          <w:sz w:val="28"/>
          <w:szCs w:val="28"/>
        </w:rPr>
        <w:t>,</w:t>
      </w:r>
      <w:r w:rsidRPr="006D210F">
        <w:rPr>
          <w:sz w:val="28"/>
          <w:szCs w:val="28"/>
        </w:rPr>
        <w:t xml:space="preserve"> </w:t>
      </w:r>
      <w:r w:rsidR="002F34E4">
        <w:rPr>
          <w:sz w:val="28"/>
          <w:szCs w:val="28"/>
        </w:rPr>
        <w:t>с</w:t>
      </w:r>
      <w:r>
        <w:rPr>
          <w:sz w:val="28"/>
          <w:szCs w:val="28"/>
        </w:rPr>
        <w:t xml:space="preserve">огласно пояснению главного распорядителя бюджетных средств, осуществляющего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xml:space="preserve">, неисполнение сложились </w:t>
      </w:r>
      <w:r w:rsidRPr="00321113">
        <w:rPr>
          <w:sz w:val="28"/>
          <w:szCs w:val="28"/>
        </w:rPr>
        <w:t xml:space="preserve">в связи с уменьшением количества получателей </w:t>
      </w:r>
      <w:r>
        <w:rPr>
          <w:sz w:val="28"/>
          <w:szCs w:val="28"/>
        </w:rPr>
        <w:t xml:space="preserve">субсидий </w:t>
      </w:r>
      <w:r w:rsidRPr="00321113">
        <w:rPr>
          <w:sz w:val="28"/>
          <w:szCs w:val="28"/>
        </w:rPr>
        <w:t>ввиду изменения порядка предоставления финансовой поддержки</w:t>
      </w:r>
      <w:r w:rsidR="002F34E4">
        <w:rPr>
          <w:sz w:val="28"/>
          <w:szCs w:val="28"/>
        </w:rPr>
        <w:t>)</w:t>
      </w:r>
      <w:r w:rsidRPr="00321113">
        <w:rPr>
          <w:sz w:val="28"/>
          <w:szCs w:val="28"/>
        </w:rPr>
        <w:t>;</w:t>
      </w:r>
    </w:p>
    <w:p w:rsidR="0037159E" w:rsidRPr="00826DC6" w:rsidRDefault="0037159E" w:rsidP="0037159E">
      <w:pPr>
        <w:spacing w:line="264" w:lineRule="auto"/>
        <w:ind w:firstLine="720"/>
        <w:jc w:val="both"/>
        <w:rPr>
          <w:sz w:val="28"/>
          <w:szCs w:val="28"/>
        </w:rPr>
      </w:pPr>
      <w:r>
        <w:rPr>
          <w:sz w:val="28"/>
          <w:szCs w:val="28"/>
        </w:rPr>
        <w:t xml:space="preserve">- </w:t>
      </w:r>
      <w:r w:rsidRPr="00826DC6">
        <w:rPr>
          <w:sz w:val="28"/>
          <w:szCs w:val="28"/>
        </w:rPr>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воздушным транспортом на территории муниципального района</w:t>
      </w:r>
      <w:r w:rsidR="002F34E4">
        <w:rPr>
          <w:sz w:val="28"/>
          <w:szCs w:val="28"/>
        </w:rPr>
        <w:t xml:space="preserve"> (о</w:t>
      </w:r>
      <w:r>
        <w:rPr>
          <w:sz w:val="28"/>
          <w:szCs w:val="28"/>
        </w:rPr>
        <w:t xml:space="preserve">бъем неисполнения сложился в сумме </w:t>
      </w:r>
      <w:r w:rsidRPr="00826DC6">
        <w:rPr>
          <w:sz w:val="28"/>
          <w:szCs w:val="28"/>
        </w:rPr>
        <w:t xml:space="preserve">5 174,28 тыс. руб. </w:t>
      </w:r>
      <w:r w:rsidR="002F34E4">
        <w:rPr>
          <w:sz w:val="28"/>
          <w:szCs w:val="28"/>
        </w:rPr>
        <w:t>и</w:t>
      </w:r>
      <w:r w:rsidR="009101C4">
        <w:rPr>
          <w:sz w:val="28"/>
          <w:szCs w:val="28"/>
        </w:rPr>
        <w:t>,</w:t>
      </w:r>
      <w:r w:rsidR="002F34E4">
        <w:rPr>
          <w:sz w:val="28"/>
          <w:szCs w:val="28"/>
        </w:rPr>
        <w:t xml:space="preserve"> с</w:t>
      </w:r>
      <w:r>
        <w:rPr>
          <w:sz w:val="28"/>
          <w:szCs w:val="28"/>
        </w:rPr>
        <w:t xml:space="preserve">огласно пояснению главного распорядителя бюджетных средств, осуществляющего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неисполнение сложились в результате с</w:t>
      </w:r>
      <w:r w:rsidRPr="00826DC6">
        <w:rPr>
          <w:sz w:val="28"/>
          <w:szCs w:val="28"/>
        </w:rPr>
        <w:t>окращени</w:t>
      </w:r>
      <w:r>
        <w:rPr>
          <w:sz w:val="28"/>
          <w:szCs w:val="28"/>
        </w:rPr>
        <w:t>я</w:t>
      </w:r>
      <w:r w:rsidRPr="00826DC6">
        <w:rPr>
          <w:sz w:val="28"/>
          <w:szCs w:val="28"/>
        </w:rPr>
        <w:t xml:space="preserve"> общего количества авиарейсов до  п. </w:t>
      </w:r>
      <w:r w:rsidRPr="00826DC6">
        <w:rPr>
          <w:sz w:val="28"/>
          <w:szCs w:val="28"/>
        </w:rPr>
        <w:lastRenderedPageBreak/>
        <w:t>Волочанка</w:t>
      </w:r>
      <w:r>
        <w:rPr>
          <w:sz w:val="28"/>
          <w:szCs w:val="28"/>
        </w:rPr>
        <w:t xml:space="preserve">, муниципального образования г. Дудинка </w:t>
      </w:r>
      <w:r w:rsidRPr="00826DC6">
        <w:rPr>
          <w:sz w:val="28"/>
          <w:szCs w:val="28"/>
        </w:rPr>
        <w:t xml:space="preserve"> в связи со сложившимся дефицитом авиационного топлива на заправочной станции</w:t>
      </w:r>
      <w:r w:rsidR="002F34E4">
        <w:rPr>
          <w:sz w:val="28"/>
          <w:szCs w:val="28"/>
        </w:rPr>
        <w:t>)</w:t>
      </w:r>
      <w:r w:rsidRPr="00826DC6">
        <w:rPr>
          <w:sz w:val="28"/>
          <w:szCs w:val="28"/>
        </w:rPr>
        <w:t>;</w:t>
      </w:r>
    </w:p>
    <w:p w:rsidR="0037159E" w:rsidRDefault="0037159E" w:rsidP="0037159E">
      <w:pPr>
        <w:spacing w:line="264" w:lineRule="auto"/>
        <w:ind w:firstLine="720"/>
        <w:jc w:val="both"/>
        <w:rPr>
          <w:sz w:val="28"/>
          <w:szCs w:val="28"/>
        </w:rPr>
      </w:pPr>
      <w:r w:rsidRPr="006D210F">
        <w:rPr>
          <w:sz w:val="28"/>
          <w:szCs w:val="28"/>
        </w:rPr>
        <w:t xml:space="preserve"> </w:t>
      </w:r>
      <w:r>
        <w:rPr>
          <w:sz w:val="28"/>
          <w:szCs w:val="28"/>
        </w:rPr>
        <w:t>- п</w:t>
      </w:r>
      <w:r w:rsidRPr="006D210F">
        <w:rPr>
          <w:sz w:val="28"/>
          <w:szCs w:val="28"/>
        </w:rPr>
        <w:t>редоставление субсидий определенным по результатам конкурсного отбора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сельского поселения Хатанга, городского поселения Диксон, поселка Хантайское Озеро городского поселения Дудинка, на возмещение части затрат, связанных с обеспечением основными продуктами питания населения указанных поселений и поселка Хантайское Озеро</w:t>
      </w:r>
      <w:r w:rsidR="009101C4">
        <w:rPr>
          <w:sz w:val="28"/>
          <w:szCs w:val="28"/>
        </w:rPr>
        <w:t xml:space="preserve"> (о</w:t>
      </w:r>
      <w:r>
        <w:rPr>
          <w:sz w:val="28"/>
          <w:szCs w:val="28"/>
        </w:rPr>
        <w:t>бъем неисполнения сложился в сумме 12 732,53 тыс.</w:t>
      </w:r>
      <w:r w:rsidRPr="00321113">
        <w:rPr>
          <w:sz w:val="28"/>
          <w:szCs w:val="28"/>
        </w:rPr>
        <w:t xml:space="preserve"> руб.</w:t>
      </w:r>
      <w:r w:rsidRPr="003B7B19">
        <w:rPr>
          <w:sz w:val="28"/>
          <w:szCs w:val="28"/>
        </w:rPr>
        <w:t xml:space="preserve"> </w:t>
      </w:r>
      <w:r w:rsidR="009101C4">
        <w:rPr>
          <w:sz w:val="28"/>
          <w:szCs w:val="28"/>
        </w:rPr>
        <w:t>и, с</w:t>
      </w:r>
      <w:r>
        <w:rPr>
          <w:sz w:val="28"/>
          <w:szCs w:val="28"/>
        </w:rPr>
        <w:t xml:space="preserve">огласно пояснению главного распорядителя бюджетных средств, осуществляющего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xml:space="preserve">, неисполнение сложились </w:t>
      </w:r>
      <w:r w:rsidRPr="00321113">
        <w:rPr>
          <w:sz w:val="28"/>
          <w:szCs w:val="28"/>
        </w:rPr>
        <w:t xml:space="preserve">в связи </w:t>
      </w:r>
      <w:r w:rsidRPr="006D210F">
        <w:rPr>
          <w:sz w:val="28"/>
          <w:szCs w:val="28"/>
        </w:rPr>
        <w:t xml:space="preserve">с </w:t>
      </w:r>
      <w:r w:rsidRPr="003B7B19">
        <w:rPr>
          <w:sz w:val="28"/>
          <w:szCs w:val="28"/>
        </w:rPr>
        <w:t>предоставлением получателями субсидии справок-расчетов на об</w:t>
      </w:r>
      <w:r>
        <w:rPr>
          <w:sz w:val="28"/>
          <w:szCs w:val="28"/>
        </w:rPr>
        <w:t>щую сумму, ниже запланированной</w:t>
      </w:r>
      <w:r w:rsidR="009101C4">
        <w:rPr>
          <w:sz w:val="28"/>
          <w:szCs w:val="28"/>
        </w:rPr>
        <w:t>)</w:t>
      </w:r>
      <w:r>
        <w:rPr>
          <w:sz w:val="28"/>
          <w:szCs w:val="28"/>
        </w:rPr>
        <w:t>;</w:t>
      </w:r>
      <w:r w:rsidRPr="006D210F">
        <w:rPr>
          <w:sz w:val="28"/>
          <w:szCs w:val="28"/>
        </w:rPr>
        <w:t xml:space="preserve"> </w:t>
      </w:r>
    </w:p>
    <w:p w:rsidR="0037159E" w:rsidRPr="000E09ED" w:rsidRDefault="0037159E" w:rsidP="0037159E">
      <w:pPr>
        <w:spacing w:line="264" w:lineRule="auto"/>
        <w:ind w:firstLine="720"/>
        <w:jc w:val="both"/>
        <w:rPr>
          <w:sz w:val="28"/>
          <w:szCs w:val="28"/>
        </w:rPr>
      </w:pPr>
      <w:r w:rsidRPr="000E09ED">
        <w:rPr>
          <w:sz w:val="28"/>
          <w:szCs w:val="28"/>
        </w:rPr>
        <w:t>- осуществление мер социальной поддержки студентов и детей из числа коренных малочисленных народов Севера</w:t>
      </w:r>
      <w:r>
        <w:rPr>
          <w:sz w:val="28"/>
          <w:szCs w:val="28"/>
        </w:rPr>
        <w:t xml:space="preserve"> (далее-КМНС), </w:t>
      </w:r>
      <w:r w:rsidRPr="000E09ED">
        <w:rPr>
          <w:sz w:val="28"/>
          <w:szCs w:val="28"/>
        </w:rPr>
        <w:t>обучающейся за пределами муниципального района</w:t>
      </w:r>
      <w:r>
        <w:rPr>
          <w:sz w:val="28"/>
          <w:szCs w:val="28"/>
        </w:rPr>
        <w:t xml:space="preserve"> и </w:t>
      </w:r>
      <w:r w:rsidRPr="000E09ED">
        <w:rPr>
          <w:sz w:val="28"/>
          <w:szCs w:val="28"/>
        </w:rPr>
        <w:t xml:space="preserve"> на обеспечение детей из числа </w:t>
      </w:r>
      <w:r>
        <w:rPr>
          <w:sz w:val="28"/>
          <w:szCs w:val="28"/>
        </w:rPr>
        <w:t>КМНС</w:t>
      </w:r>
      <w:r w:rsidRPr="000E09ED">
        <w:rPr>
          <w:sz w:val="28"/>
          <w:szCs w:val="28"/>
        </w:rPr>
        <w:t xml:space="preserve">,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w:t>
      </w:r>
      <w:r>
        <w:rPr>
          <w:sz w:val="28"/>
          <w:szCs w:val="28"/>
        </w:rPr>
        <w:t xml:space="preserve"> проездом</w:t>
      </w:r>
      <w:r w:rsidR="009101C4">
        <w:rPr>
          <w:sz w:val="28"/>
          <w:szCs w:val="28"/>
        </w:rPr>
        <w:t xml:space="preserve"> (о</w:t>
      </w:r>
      <w:r>
        <w:rPr>
          <w:sz w:val="28"/>
          <w:szCs w:val="28"/>
        </w:rPr>
        <w:t>бъем неисполнения сложился в сумме 2 957,16 тыс.</w:t>
      </w:r>
      <w:r w:rsidRPr="00321113">
        <w:rPr>
          <w:sz w:val="28"/>
          <w:szCs w:val="28"/>
        </w:rPr>
        <w:t xml:space="preserve"> руб.</w:t>
      </w:r>
      <w:r w:rsidRPr="003B7B19">
        <w:rPr>
          <w:sz w:val="28"/>
          <w:szCs w:val="28"/>
        </w:rPr>
        <w:t xml:space="preserve"> </w:t>
      </w:r>
      <w:r w:rsidR="009101C4">
        <w:rPr>
          <w:sz w:val="28"/>
          <w:szCs w:val="28"/>
        </w:rPr>
        <w:t>и, с</w:t>
      </w:r>
      <w:r>
        <w:rPr>
          <w:sz w:val="28"/>
          <w:szCs w:val="28"/>
        </w:rPr>
        <w:t xml:space="preserve">огласно пояснению главного распорядителя бюджетных средств, осуществляющего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xml:space="preserve">, неисполнение сложились </w:t>
      </w:r>
      <w:r w:rsidRPr="000E09ED">
        <w:rPr>
          <w:sz w:val="28"/>
          <w:szCs w:val="28"/>
        </w:rPr>
        <w:t>по причине позднего принятия нормативно-правового акта, регламентирующего порядок компенсации расходов на оплату проезда студентов, заявительного характера мер социальной поддержки студенческой молодежи (частичная оплата за обучение, выплата дополнительной стипендии),  обучающейся за пределами муниципального района, а также по причине вывоза воспитанников интернатов родителями самостоятельно от населенного пункта, в котором родители имеют постоянное место жительства до места нахождения родителей вне населенного пункта и обратно</w:t>
      </w:r>
      <w:r w:rsidR="009101C4">
        <w:rPr>
          <w:sz w:val="28"/>
          <w:szCs w:val="28"/>
        </w:rPr>
        <w:t>)</w:t>
      </w:r>
      <w:r w:rsidRPr="000E09ED">
        <w:rPr>
          <w:sz w:val="28"/>
          <w:szCs w:val="28"/>
        </w:rPr>
        <w:t>;</w:t>
      </w:r>
    </w:p>
    <w:p w:rsidR="0037159E" w:rsidRDefault="0037159E" w:rsidP="0037159E">
      <w:pPr>
        <w:spacing w:line="264" w:lineRule="auto"/>
        <w:ind w:firstLine="720"/>
        <w:jc w:val="both"/>
        <w:rPr>
          <w:sz w:val="28"/>
          <w:szCs w:val="28"/>
        </w:rPr>
      </w:pPr>
      <w:r>
        <w:rPr>
          <w:sz w:val="28"/>
          <w:szCs w:val="28"/>
        </w:rPr>
        <w:t>- социальное обеспечение населения</w:t>
      </w:r>
      <w:r w:rsidR="009101C4">
        <w:rPr>
          <w:sz w:val="28"/>
          <w:szCs w:val="28"/>
        </w:rPr>
        <w:t xml:space="preserve"> (о</w:t>
      </w:r>
      <w:r>
        <w:rPr>
          <w:sz w:val="28"/>
          <w:szCs w:val="28"/>
        </w:rPr>
        <w:t xml:space="preserve">бъем неисполнения сложился в 10 949,43 тыс. руб. </w:t>
      </w:r>
      <w:r w:rsidR="009101C4">
        <w:rPr>
          <w:sz w:val="28"/>
          <w:szCs w:val="28"/>
        </w:rPr>
        <w:t>и, с</w:t>
      </w:r>
      <w:r>
        <w:rPr>
          <w:sz w:val="28"/>
          <w:szCs w:val="28"/>
        </w:rPr>
        <w:t xml:space="preserve">огласно пояснениям главных распорядителей бюджетных средств, осуществляющих </w:t>
      </w:r>
      <w:r w:rsidRPr="006B2002">
        <w:rPr>
          <w:sz w:val="28"/>
          <w:szCs w:val="28"/>
        </w:rPr>
        <w:t xml:space="preserve">исполнение </w:t>
      </w:r>
      <w:r>
        <w:rPr>
          <w:sz w:val="28"/>
          <w:szCs w:val="28"/>
        </w:rPr>
        <w:t>пр</w:t>
      </w:r>
      <w:r w:rsidRPr="006B2002">
        <w:rPr>
          <w:sz w:val="28"/>
          <w:szCs w:val="28"/>
        </w:rPr>
        <w:t>инят</w:t>
      </w:r>
      <w:r>
        <w:rPr>
          <w:sz w:val="28"/>
          <w:szCs w:val="28"/>
        </w:rPr>
        <w:t>ых</w:t>
      </w:r>
      <w:r w:rsidRPr="006B2002">
        <w:rPr>
          <w:sz w:val="28"/>
          <w:szCs w:val="28"/>
        </w:rPr>
        <w:t xml:space="preserve"> бюджетных обязательств</w:t>
      </w:r>
      <w:r>
        <w:rPr>
          <w:sz w:val="28"/>
          <w:szCs w:val="28"/>
        </w:rPr>
        <w:t xml:space="preserve">, неисполнение сложились по причине </w:t>
      </w:r>
      <w:r w:rsidRPr="004B56E8">
        <w:rPr>
          <w:sz w:val="28"/>
          <w:szCs w:val="28"/>
        </w:rPr>
        <w:t>заявительн</w:t>
      </w:r>
      <w:r>
        <w:rPr>
          <w:sz w:val="28"/>
          <w:szCs w:val="28"/>
        </w:rPr>
        <w:t>ого</w:t>
      </w:r>
      <w:r w:rsidRPr="004B56E8">
        <w:rPr>
          <w:sz w:val="28"/>
          <w:szCs w:val="28"/>
        </w:rPr>
        <w:t xml:space="preserve"> характер</w:t>
      </w:r>
      <w:r>
        <w:rPr>
          <w:sz w:val="28"/>
          <w:szCs w:val="28"/>
        </w:rPr>
        <w:t>а</w:t>
      </w:r>
      <w:r w:rsidRPr="004B56E8">
        <w:rPr>
          <w:sz w:val="28"/>
          <w:szCs w:val="28"/>
        </w:rPr>
        <w:t xml:space="preserve"> выплаты пособий и компенсаций, фактические расходы по оплате расходов на доставку мер социальной поддержки </w:t>
      </w:r>
      <w:r>
        <w:rPr>
          <w:sz w:val="28"/>
          <w:szCs w:val="28"/>
        </w:rPr>
        <w:t xml:space="preserve">оказались </w:t>
      </w:r>
      <w:r w:rsidRPr="004B56E8">
        <w:rPr>
          <w:sz w:val="28"/>
          <w:szCs w:val="28"/>
        </w:rPr>
        <w:t>ниже запланированных</w:t>
      </w:r>
      <w:r w:rsidR="009101C4">
        <w:rPr>
          <w:sz w:val="28"/>
          <w:szCs w:val="28"/>
        </w:rPr>
        <w:t>)</w:t>
      </w:r>
      <w:r>
        <w:rPr>
          <w:sz w:val="28"/>
          <w:szCs w:val="28"/>
        </w:rPr>
        <w:t>.</w:t>
      </w:r>
    </w:p>
    <w:p w:rsidR="0037159E" w:rsidRPr="00541192" w:rsidRDefault="0037159E" w:rsidP="0037159E">
      <w:pPr>
        <w:spacing w:line="276" w:lineRule="auto"/>
        <w:ind w:firstLine="720"/>
        <w:jc w:val="both"/>
        <w:rPr>
          <w:sz w:val="28"/>
          <w:szCs w:val="28"/>
        </w:rPr>
      </w:pPr>
      <w:r w:rsidRPr="00541192">
        <w:rPr>
          <w:sz w:val="28"/>
          <w:szCs w:val="28"/>
        </w:rPr>
        <w:t>2.</w:t>
      </w:r>
      <w:r w:rsidRPr="00541192">
        <w:t xml:space="preserve"> Н</w:t>
      </w:r>
      <w:r w:rsidRPr="00541192">
        <w:rPr>
          <w:sz w:val="28"/>
          <w:szCs w:val="28"/>
        </w:rPr>
        <w:t>евостребованность   в  средствах   резервного фонда в отчетном периоде в сумме 5</w:t>
      </w:r>
      <w:r>
        <w:rPr>
          <w:sz w:val="28"/>
          <w:szCs w:val="28"/>
        </w:rPr>
        <w:t> 073,36</w:t>
      </w:r>
      <w:r w:rsidRPr="00541192">
        <w:rPr>
          <w:sz w:val="28"/>
          <w:szCs w:val="28"/>
        </w:rPr>
        <w:t xml:space="preserve"> тыс. руб. </w:t>
      </w:r>
    </w:p>
    <w:p w:rsidR="00E6729B" w:rsidRDefault="00E6729B" w:rsidP="0037159E">
      <w:pPr>
        <w:spacing w:line="264" w:lineRule="auto"/>
        <w:ind w:firstLine="720"/>
        <w:jc w:val="both"/>
        <w:rPr>
          <w:sz w:val="28"/>
          <w:szCs w:val="28"/>
        </w:rPr>
      </w:pPr>
    </w:p>
    <w:p w:rsidR="00E6729B" w:rsidRDefault="00E6729B" w:rsidP="0037159E">
      <w:pPr>
        <w:spacing w:line="264" w:lineRule="auto"/>
        <w:ind w:firstLine="720"/>
        <w:jc w:val="both"/>
        <w:rPr>
          <w:sz w:val="28"/>
          <w:szCs w:val="28"/>
        </w:rPr>
      </w:pPr>
    </w:p>
    <w:p w:rsidR="00E6729B" w:rsidRDefault="00E6729B" w:rsidP="0037159E">
      <w:pPr>
        <w:spacing w:line="264" w:lineRule="auto"/>
        <w:ind w:firstLine="720"/>
        <w:jc w:val="both"/>
        <w:rPr>
          <w:sz w:val="28"/>
          <w:szCs w:val="28"/>
        </w:rPr>
      </w:pPr>
    </w:p>
    <w:p w:rsidR="0037159E" w:rsidRDefault="0037159E" w:rsidP="0037159E">
      <w:pPr>
        <w:spacing w:line="264" w:lineRule="auto"/>
        <w:ind w:firstLine="720"/>
        <w:jc w:val="both"/>
        <w:rPr>
          <w:sz w:val="28"/>
          <w:szCs w:val="28"/>
        </w:rPr>
      </w:pPr>
      <w:r>
        <w:rPr>
          <w:sz w:val="28"/>
          <w:szCs w:val="28"/>
        </w:rPr>
        <w:lastRenderedPageBreak/>
        <w:t xml:space="preserve">Структура расходов районного бюджета представлена </w:t>
      </w:r>
      <w:r w:rsidRPr="0061208F">
        <w:rPr>
          <w:sz w:val="28"/>
          <w:szCs w:val="28"/>
        </w:rPr>
        <w:t xml:space="preserve">на рис. </w:t>
      </w:r>
      <w:r>
        <w:rPr>
          <w:sz w:val="28"/>
          <w:szCs w:val="28"/>
        </w:rPr>
        <w:t>3</w:t>
      </w:r>
      <w:r w:rsidRPr="0061208F">
        <w:rPr>
          <w:sz w:val="28"/>
          <w:szCs w:val="28"/>
        </w:rPr>
        <w:t>.</w:t>
      </w:r>
    </w:p>
    <w:p w:rsidR="001D158F" w:rsidRDefault="001D158F" w:rsidP="0037159E">
      <w:pPr>
        <w:spacing w:line="264" w:lineRule="auto"/>
        <w:ind w:firstLine="720"/>
        <w:jc w:val="both"/>
        <w:rPr>
          <w:sz w:val="28"/>
          <w:szCs w:val="28"/>
        </w:rPr>
      </w:pPr>
    </w:p>
    <w:p w:rsidR="0037159E" w:rsidRDefault="0037159E" w:rsidP="0037159E">
      <w:pPr>
        <w:spacing w:line="264" w:lineRule="auto"/>
        <w:jc w:val="both"/>
        <w:rPr>
          <w:sz w:val="28"/>
          <w:szCs w:val="28"/>
        </w:rPr>
      </w:pPr>
      <w:r>
        <w:rPr>
          <w:noProof/>
          <w:sz w:val="28"/>
          <w:szCs w:val="28"/>
        </w:rPr>
        <w:drawing>
          <wp:inline distT="0" distB="0" distL="0" distR="0">
            <wp:extent cx="6096000" cy="4591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0" cy="4591050"/>
                    </a:xfrm>
                    <a:prstGeom prst="rect">
                      <a:avLst/>
                    </a:prstGeom>
                    <a:noFill/>
                  </pic:spPr>
                </pic:pic>
              </a:graphicData>
            </a:graphic>
          </wp:inline>
        </w:drawing>
      </w:r>
    </w:p>
    <w:p w:rsidR="0037159E" w:rsidRDefault="0037159E" w:rsidP="0037159E">
      <w:pPr>
        <w:spacing w:line="264" w:lineRule="auto"/>
        <w:ind w:firstLine="720"/>
        <w:jc w:val="both"/>
        <w:rPr>
          <w:sz w:val="28"/>
          <w:szCs w:val="28"/>
        </w:rPr>
      </w:pPr>
      <w:r>
        <w:rPr>
          <w:sz w:val="28"/>
          <w:szCs w:val="28"/>
        </w:rPr>
        <w:t xml:space="preserve">                                                   рис. 3</w:t>
      </w:r>
    </w:p>
    <w:p w:rsidR="0063305A" w:rsidRDefault="0063305A" w:rsidP="0063305A">
      <w:pPr>
        <w:spacing w:line="264" w:lineRule="auto"/>
        <w:ind w:firstLine="720"/>
        <w:jc w:val="both"/>
        <w:rPr>
          <w:sz w:val="28"/>
          <w:szCs w:val="28"/>
        </w:rPr>
      </w:pPr>
    </w:p>
    <w:p w:rsidR="0063305A" w:rsidRPr="0063305A" w:rsidRDefault="0063305A" w:rsidP="0063305A">
      <w:pPr>
        <w:spacing w:line="264" w:lineRule="auto"/>
        <w:ind w:firstLine="720"/>
        <w:jc w:val="both"/>
        <w:rPr>
          <w:sz w:val="28"/>
          <w:szCs w:val="28"/>
        </w:rPr>
      </w:pPr>
      <w:r w:rsidRPr="0063305A">
        <w:rPr>
          <w:sz w:val="28"/>
          <w:szCs w:val="28"/>
        </w:rPr>
        <w:t>В  общей структуре расходов 2018 года основную  долю  составили расходы по  таким разделам: образование (40,37 %),  социальная   политика  (14,00 %), жилищно-коммунальное хозяйство (13,64 %),    межбюджетные   трансферты   (12,01 %),   общегосударственные   вопросы  (10,55 %). Остальные разделы расходов незначительн</w:t>
      </w:r>
      <w:r w:rsidR="009101C4">
        <w:rPr>
          <w:sz w:val="28"/>
          <w:szCs w:val="28"/>
        </w:rPr>
        <w:t xml:space="preserve">ы и суммарно составляют </w:t>
      </w:r>
      <w:r w:rsidRPr="0063305A">
        <w:rPr>
          <w:sz w:val="28"/>
          <w:szCs w:val="28"/>
        </w:rPr>
        <w:t xml:space="preserve"> 9,43 % в расходах районного бюджета.</w:t>
      </w:r>
    </w:p>
    <w:p w:rsidR="0037159E" w:rsidRDefault="0063305A" w:rsidP="0063305A">
      <w:pPr>
        <w:spacing w:line="264" w:lineRule="auto"/>
        <w:ind w:firstLine="720"/>
        <w:jc w:val="both"/>
        <w:rPr>
          <w:sz w:val="28"/>
          <w:szCs w:val="28"/>
        </w:rPr>
      </w:pPr>
      <w:r w:rsidRPr="0063305A">
        <w:rPr>
          <w:sz w:val="28"/>
          <w:szCs w:val="28"/>
        </w:rPr>
        <w:t>Доля средств районного бюджета, направленная на решение вопросов социальной сферы (социальная политика, культура и кинематография, образование,   физическая культура и спорт) в 2018 году составила 56,01 %, что на 0,53 процентных пункта выше уровня 2017 года.</w:t>
      </w:r>
    </w:p>
    <w:p w:rsidR="0037159E" w:rsidRDefault="0037159E" w:rsidP="0037159E">
      <w:pPr>
        <w:spacing w:line="264" w:lineRule="auto"/>
        <w:ind w:firstLine="720"/>
        <w:jc w:val="both"/>
        <w:rPr>
          <w:sz w:val="28"/>
          <w:szCs w:val="28"/>
        </w:rPr>
      </w:pPr>
      <w:r w:rsidRPr="00754D5B">
        <w:rPr>
          <w:sz w:val="28"/>
          <w:szCs w:val="28"/>
        </w:rPr>
        <w:t xml:space="preserve">Аналитическая информация по исполнению районного бюджета по ведомственной структуре расходов представлена в Таблице  </w:t>
      </w:r>
      <w:r>
        <w:rPr>
          <w:sz w:val="28"/>
          <w:szCs w:val="28"/>
        </w:rPr>
        <w:t>8</w:t>
      </w:r>
      <w:r w:rsidRPr="00754D5B">
        <w:rPr>
          <w:sz w:val="28"/>
          <w:szCs w:val="28"/>
        </w:rPr>
        <w:t xml:space="preserve">. </w:t>
      </w:r>
    </w:p>
    <w:p w:rsidR="00E6729B" w:rsidRDefault="00E6729B" w:rsidP="0037159E">
      <w:pPr>
        <w:spacing w:line="264" w:lineRule="auto"/>
        <w:ind w:firstLine="720"/>
        <w:jc w:val="both"/>
        <w:rPr>
          <w:sz w:val="28"/>
          <w:szCs w:val="28"/>
        </w:rPr>
      </w:pPr>
    </w:p>
    <w:p w:rsidR="00E6729B" w:rsidRDefault="00E6729B" w:rsidP="0037159E">
      <w:pPr>
        <w:spacing w:line="264" w:lineRule="auto"/>
        <w:ind w:firstLine="720"/>
        <w:jc w:val="both"/>
        <w:rPr>
          <w:sz w:val="28"/>
          <w:szCs w:val="28"/>
        </w:rPr>
      </w:pPr>
    </w:p>
    <w:p w:rsidR="00E6729B" w:rsidRDefault="00E6729B" w:rsidP="0037159E">
      <w:pPr>
        <w:spacing w:line="264" w:lineRule="auto"/>
        <w:ind w:firstLine="720"/>
        <w:jc w:val="both"/>
        <w:rPr>
          <w:sz w:val="28"/>
          <w:szCs w:val="28"/>
        </w:rPr>
      </w:pPr>
    </w:p>
    <w:p w:rsidR="00E6729B" w:rsidRDefault="00E6729B" w:rsidP="0037159E">
      <w:pPr>
        <w:spacing w:line="264" w:lineRule="auto"/>
        <w:ind w:firstLine="720"/>
        <w:jc w:val="both"/>
        <w:rPr>
          <w:sz w:val="28"/>
          <w:szCs w:val="28"/>
        </w:rPr>
      </w:pPr>
    </w:p>
    <w:p w:rsidR="001D158F" w:rsidRDefault="001D158F" w:rsidP="0037159E">
      <w:pPr>
        <w:ind w:firstLine="709"/>
        <w:jc w:val="right"/>
        <w:rPr>
          <w:sz w:val="28"/>
          <w:szCs w:val="28"/>
        </w:rPr>
      </w:pPr>
    </w:p>
    <w:p w:rsidR="0037159E" w:rsidRPr="00754D5B" w:rsidRDefault="0037159E" w:rsidP="0037159E">
      <w:pPr>
        <w:ind w:firstLine="709"/>
        <w:jc w:val="right"/>
        <w:rPr>
          <w:sz w:val="28"/>
          <w:szCs w:val="28"/>
        </w:rPr>
      </w:pPr>
      <w:r w:rsidRPr="00754D5B">
        <w:rPr>
          <w:sz w:val="28"/>
          <w:szCs w:val="28"/>
        </w:rPr>
        <w:lastRenderedPageBreak/>
        <w:t xml:space="preserve">Таблица  </w:t>
      </w:r>
      <w:r>
        <w:rPr>
          <w:sz w:val="28"/>
          <w:szCs w:val="28"/>
        </w:rPr>
        <w:t>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59"/>
        <w:gridCol w:w="1701"/>
        <w:gridCol w:w="1418"/>
        <w:gridCol w:w="992"/>
      </w:tblGrid>
      <w:tr w:rsidR="0037159E" w:rsidRPr="00754D5B" w:rsidTr="0037159E">
        <w:trPr>
          <w:trHeight w:val="535"/>
        </w:trPr>
        <w:tc>
          <w:tcPr>
            <w:tcW w:w="4536" w:type="dxa"/>
            <w:vMerge w:val="restart"/>
            <w:shd w:val="clear" w:color="auto" w:fill="auto"/>
            <w:vAlign w:val="center"/>
            <w:hideMark/>
          </w:tcPr>
          <w:p w:rsidR="0037159E" w:rsidRPr="00754D5B" w:rsidRDefault="0037159E" w:rsidP="0037159E">
            <w:pPr>
              <w:jc w:val="center"/>
              <w:rPr>
                <w:b/>
                <w:sz w:val="20"/>
                <w:szCs w:val="20"/>
              </w:rPr>
            </w:pPr>
            <w:r w:rsidRPr="00754D5B">
              <w:rPr>
                <w:b/>
                <w:sz w:val="20"/>
                <w:szCs w:val="20"/>
              </w:rPr>
              <w:t>Наименование</w:t>
            </w:r>
          </w:p>
        </w:tc>
        <w:tc>
          <w:tcPr>
            <w:tcW w:w="1559" w:type="dxa"/>
            <w:vMerge w:val="restart"/>
            <w:shd w:val="clear" w:color="auto" w:fill="auto"/>
            <w:vAlign w:val="center"/>
            <w:hideMark/>
          </w:tcPr>
          <w:p w:rsidR="0037159E" w:rsidRPr="00754D5B" w:rsidRDefault="0037159E" w:rsidP="0037159E">
            <w:pPr>
              <w:jc w:val="center"/>
              <w:rPr>
                <w:b/>
                <w:sz w:val="20"/>
                <w:szCs w:val="20"/>
              </w:rPr>
            </w:pPr>
            <w:r w:rsidRPr="00754D5B">
              <w:rPr>
                <w:b/>
                <w:sz w:val="20"/>
                <w:szCs w:val="20"/>
              </w:rPr>
              <w:t>Уточненные плановые назначения по бюджетной росписи         (тыс. руб.)</w:t>
            </w:r>
          </w:p>
        </w:tc>
        <w:tc>
          <w:tcPr>
            <w:tcW w:w="1701" w:type="dxa"/>
            <w:vMerge w:val="restart"/>
            <w:shd w:val="clear" w:color="auto" w:fill="auto"/>
            <w:vAlign w:val="center"/>
            <w:hideMark/>
          </w:tcPr>
          <w:p w:rsidR="0037159E" w:rsidRPr="00754D5B" w:rsidRDefault="0037159E" w:rsidP="0037159E">
            <w:pPr>
              <w:jc w:val="center"/>
              <w:rPr>
                <w:b/>
                <w:sz w:val="20"/>
                <w:szCs w:val="20"/>
              </w:rPr>
            </w:pPr>
            <w:r w:rsidRPr="00754D5B">
              <w:rPr>
                <w:b/>
                <w:sz w:val="20"/>
                <w:szCs w:val="20"/>
              </w:rPr>
              <w:t>Исполнено                по отчету об исполнении бюджета                                 (тыс. руб.)</w:t>
            </w:r>
          </w:p>
        </w:tc>
        <w:tc>
          <w:tcPr>
            <w:tcW w:w="1418" w:type="dxa"/>
            <w:shd w:val="clear" w:color="auto" w:fill="auto"/>
            <w:vAlign w:val="center"/>
            <w:hideMark/>
          </w:tcPr>
          <w:p w:rsidR="0037159E" w:rsidRPr="00754D5B" w:rsidRDefault="0037159E" w:rsidP="0037159E">
            <w:pPr>
              <w:jc w:val="center"/>
              <w:rPr>
                <w:b/>
                <w:sz w:val="20"/>
                <w:szCs w:val="20"/>
              </w:rPr>
            </w:pPr>
            <w:r w:rsidRPr="00754D5B">
              <w:rPr>
                <w:b/>
                <w:sz w:val="20"/>
                <w:szCs w:val="20"/>
              </w:rPr>
              <w:t>отклонение               (гр.1-гр.2)</w:t>
            </w:r>
          </w:p>
        </w:tc>
        <w:tc>
          <w:tcPr>
            <w:tcW w:w="992" w:type="dxa"/>
            <w:vMerge w:val="restart"/>
            <w:shd w:val="clear" w:color="auto" w:fill="auto"/>
            <w:vAlign w:val="center"/>
          </w:tcPr>
          <w:p w:rsidR="0037159E" w:rsidRPr="00754D5B" w:rsidRDefault="0037159E" w:rsidP="0037159E">
            <w:pPr>
              <w:jc w:val="center"/>
              <w:rPr>
                <w:b/>
                <w:sz w:val="20"/>
                <w:szCs w:val="20"/>
              </w:rPr>
            </w:pPr>
            <w:r w:rsidRPr="00754D5B">
              <w:rPr>
                <w:b/>
                <w:sz w:val="20"/>
                <w:szCs w:val="20"/>
              </w:rPr>
              <w:t>% исполнения</w:t>
            </w:r>
          </w:p>
          <w:p w:rsidR="0037159E" w:rsidRPr="00754D5B" w:rsidRDefault="0037159E" w:rsidP="0037159E">
            <w:pPr>
              <w:jc w:val="center"/>
              <w:rPr>
                <w:b/>
                <w:sz w:val="20"/>
                <w:szCs w:val="20"/>
              </w:rPr>
            </w:pPr>
          </w:p>
        </w:tc>
      </w:tr>
      <w:tr w:rsidR="0037159E" w:rsidRPr="00754D5B" w:rsidTr="0037159E">
        <w:trPr>
          <w:trHeight w:val="818"/>
        </w:trPr>
        <w:tc>
          <w:tcPr>
            <w:tcW w:w="4536" w:type="dxa"/>
            <w:vMerge/>
            <w:vAlign w:val="center"/>
            <w:hideMark/>
          </w:tcPr>
          <w:p w:rsidR="0037159E" w:rsidRPr="00754D5B" w:rsidRDefault="0037159E" w:rsidP="0037159E">
            <w:pPr>
              <w:rPr>
                <w:b/>
                <w:bCs/>
                <w:sz w:val="20"/>
                <w:szCs w:val="20"/>
              </w:rPr>
            </w:pPr>
          </w:p>
        </w:tc>
        <w:tc>
          <w:tcPr>
            <w:tcW w:w="1559" w:type="dxa"/>
            <w:vMerge/>
            <w:vAlign w:val="center"/>
            <w:hideMark/>
          </w:tcPr>
          <w:p w:rsidR="0037159E" w:rsidRPr="00754D5B" w:rsidRDefault="0037159E" w:rsidP="0037159E">
            <w:pPr>
              <w:rPr>
                <w:b/>
                <w:bCs/>
                <w:sz w:val="20"/>
                <w:szCs w:val="20"/>
              </w:rPr>
            </w:pPr>
          </w:p>
        </w:tc>
        <w:tc>
          <w:tcPr>
            <w:tcW w:w="1701" w:type="dxa"/>
            <w:vMerge/>
            <w:vAlign w:val="center"/>
            <w:hideMark/>
          </w:tcPr>
          <w:p w:rsidR="0037159E" w:rsidRPr="00754D5B" w:rsidRDefault="0037159E" w:rsidP="0037159E">
            <w:pPr>
              <w:rPr>
                <w:b/>
                <w:bCs/>
                <w:sz w:val="20"/>
                <w:szCs w:val="20"/>
              </w:rPr>
            </w:pPr>
          </w:p>
        </w:tc>
        <w:tc>
          <w:tcPr>
            <w:tcW w:w="1418" w:type="dxa"/>
            <w:shd w:val="clear" w:color="auto" w:fill="auto"/>
            <w:vAlign w:val="center"/>
            <w:hideMark/>
          </w:tcPr>
          <w:p w:rsidR="0037159E" w:rsidRPr="00754D5B" w:rsidRDefault="0037159E" w:rsidP="0037159E">
            <w:pPr>
              <w:jc w:val="center"/>
              <w:rPr>
                <w:b/>
                <w:bCs/>
                <w:sz w:val="20"/>
                <w:szCs w:val="20"/>
              </w:rPr>
            </w:pPr>
            <w:r w:rsidRPr="00754D5B">
              <w:rPr>
                <w:b/>
                <w:bCs/>
                <w:sz w:val="20"/>
                <w:szCs w:val="20"/>
              </w:rPr>
              <w:t>тыс. руб.</w:t>
            </w:r>
          </w:p>
        </w:tc>
        <w:tc>
          <w:tcPr>
            <w:tcW w:w="992" w:type="dxa"/>
            <w:vMerge/>
            <w:shd w:val="clear" w:color="auto" w:fill="auto"/>
            <w:vAlign w:val="center"/>
            <w:hideMark/>
          </w:tcPr>
          <w:p w:rsidR="0037159E" w:rsidRPr="00754D5B" w:rsidRDefault="0037159E" w:rsidP="0037159E">
            <w:pPr>
              <w:jc w:val="center"/>
              <w:rPr>
                <w:b/>
                <w:bCs/>
                <w:sz w:val="20"/>
                <w:szCs w:val="20"/>
              </w:rPr>
            </w:pPr>
          </w:p>
        </w:tc>
      </w:tr>
      <w:tr w:rsidR="0037159E" w:rsidRPr="00754D5B" w:rsidTr="0037159E">
        <w:trPr>
          <w:trHeight w:val="226"/>
        </w:trPr>
        <w:tc>
          <w:tcPr>
            <w:tcW w:w="4536" w:type="dxa"/>
            <w:shd w:val="clear" w:color="auto" w:fill="auto"/>
            <w:noWrap/>
            <w:vAlign w:val="bottom"/>
            <w:hideMark/>
          </w:tcPr>
          <w:p w:rsidR="0037159E" w:rsidRPr="00754D5B" w:rsidRDefault="0037159E" w:rsidP="0037159E">
            <w:pPr>
              <w:jc w:val="center"/>
              <w:rPr>
                <w:b/>
                <w:bCs/>
                <w:sz w:val="20"/>
                <w:szCs w:val="20"/>
              </w:rPr>
            </w:pPr>
            <w:r w:rsidRPr="00754D5B">
              <w:rPr>
                <w:b/>
                <w:bCs/>
                <w:sz w:val="20"/>
                <w:szCs w:val="20"/>
              </w:rPr>
              <w:t>А</w:t>
            </w:r>
          </w:p>
        </w:tc>
        <w:tc>
          <w:tcPr>
            <w:tcW w:w="1559" w:type="dxa"/>
            <w:shd w:val="clear" w:color="auto" w:fill="auto"/>
            <w:noWrap/>
            <w:vAlign w:val="bottom"/>
            <w:hideMark/>
          </w:tcPr>
          <w:p w:rsidR="0037159E" w:rsidRPr="00754D5B" w:rsidRDefault="0037159E" w:rsidP="0037159E">
            <w:pPr>
              <w:jc w:val="center"/>
              <w:rPr>
                <w:b/>
                <w:bCs/>
                <w:sz w:val="20"/>
                <w:szCs w:val="20"/>
              </w:rPr>
            </w:pPr>
            <w:r w:rsidRPr="00754D5B">
              <w:rPr>
                <w:b/>
                <w:bCs/>
                <w:sz w:val="20"/>
                <w:szCs w:val="20"/>
              </w:rPr>
              <w:t>1</w:t>
            </w:r>
          </w:p>
        </w:tc>
        <w:tc>
          <w:tcPr>
            <w:tcW w:w="1701" w:type="dxa"/>
            <w:shd w:val="clear" w:color="auto" w:fill="auto"/>
            <w:noWrap/>
            <w:vAlign w:val="bottom"/>
            <w:hideMark/>
          </w:tcPr>
          <w:p w:rsidR="0037159E" w:rsidRPr="00754D5B" w:rsidRDefault="0037159E" w:rsidP="0037159E">
            <w:pPr>
              <w:jc w:val="center"/>
              <w:rPr>
                <w:b/>
                <w:bCs/>
                <w:sz w:val="20"/>
                <w:szCs w:val="20"/>
              </w:rPr>
            </w:pPr>
            <w:r w:rsidRPr="00754D5B">
              <w:rPr>
                <w:b/>
                <w:bCs/>
                <w:sz w:val="20"/>
                <w:szCs w:val="20"/>
              </w:rPr>
              <w:t>2</w:t>
            </w:r>
          </w:p>
        </w:tc>
        <w:tc>
          <w:tcPr>
            <w:tcW w:w="1418" w:type="dxa"/>
            <w:shd w:val="clear" w:color="auto" w:fill="auto"/>
            <w:noWrap/>
            <w:vAlign w:val="bottom"/>
            <w:hideMark/>
          </w:tcPr>
          <w:p w:rsidR="0037159E" w:rsidRPr="00754D5B" w:rsidRDefault="0037159E" w:rsidP="0037159E">
            <w:pPr>
              <w:jc w:val="center"/>
              <w:rPr>
                <w:b/>
                <w:bCs/>
                <w:sz w:val="20"/>
                <w:szCs w:val="20"/>
              </w:rPr>
            </w:pPr>
            <w:r w:rsidRPr="00754D5B">
              <w:rPr>
                <w:b/>
                <w:bCs/>
                <w:sz w:val="20"/>
                <w:szCs w:val="20"/>
              </w:rPr>
              <w:t>3</w:t>
            </w:r>
          </w:p>
        </w:tc>
        <w:tc>
          <w:tcPr>
            <w:tcW w:w="992" w:type="dxa"/>
            <w:shd w:val="clear" w:color="auto" w:fill="auto"/>
            <w:noWrap/>
            <w:vAlign w:val="bottom"/>
            <w:hideMark/>
          </w:tcPr>
          <w:p w:rsidR="0037159E" w:rsidRPr="00754D5B" w:rsidRDefault="0037159E" w:rsidP="0037159E">
            <w:pPr>
              <w:jc w:val="center"/>
              <w:rPr>
                <w:b/>
                <w:bCs/>
                <w:sz w:val="20"/>
                <w:szCs w:val="20"/>
              </w:rPr>
            </w:pPr>
            <w:r w:rsidRPr="00754D5B">
              <w:rPr>
                <w:b/>
                <w:bCs/>
                <w:sz w:val="20"/>
                <w:szCs w:val="20"/>
              </w:rPr>
              <w:t>4</w:t>
            </w:r>
          </w:p>
        </w:tc>
      </w:tr>
      <w:tr w:rsidR="0037159E" w:rsidRPr="00754D5B" w:rsidTr="0037159E">
        <w:trPr>
          <w:trHeight w:val="268"/>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Администрация Таймырского Долгано-</w:t>
            </w:r>
          </w:p>
          <w:p w:rsidR="0037159E" w:rsidRPr="00754D5B" w:rsidRDefault="0037159E" w:rsidP="0037159E">
            <w:pPr>
              <w:rPr>
                <w:sz w:val="20"/>
                <w:szCs w:val="20"/>
              </w:rPr>
            </w:pPr>
            <w:r w:rsidRPr="00754D5B">
              <w:rPr>
                <w:sz w:val="20"/>
                <w:szCs w:val="20"/>
              </w:rPr>
              <w:t>Ненецкого муниципального района</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982 773,24</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940 085,33</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42 687,91</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95,66</w:t>
            </w:r>
          </w:p>
        </w:tc>
      </w:tr>
      <w:tr w:rsidR="0037159E" w:rsidRPr="00754D5B" w:rsidTr="0037159E">
        <w:trPr>
          <w:trHeight w:val="262"/>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 xml:space="preserve">Избирательная комиссия </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18 981,92</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18 961,68</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20,24</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99,89</w:t>
            </w:r>
          </w:p>
        </w:tc>
      </w:tr>
      <w:tr w:rsidR="0037159E" w:rsidRPr="00754D5B" w:rsidTr="009C7801">
        <w:trPr>
          <w:trHeight w:val="141"/>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 xml:space="preserve">Управление записи актов гражданского состояния </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9 400,10</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9 400,10</w:t>
            </w:r>
          </w:p>
        </w:tc>
        <w:tc>
          <w:tcPr>
            <w:tcW w:w="1418" w:type="dxa"/>
            <w:shd w:val="clear" w:color="auto" w:fill="auto"/>
            <w:noWrap/>
            <w:vAlign w:val="bottom"/>
          </w:tcPr>
          <w:p w:rsidR="0037159E" w:rsidRPr="00754D5B" w:rsidRDefault="0037159E" w:rsidP="0037159E">
            <w:pPr>
              <w:jc w:val="right"/>
              <w:rPr>
                <w:sz w:val="20"/>
                <w:szCs w:val="20"/>
              </w:rPr>
            </w:pPr>
            <w:r w:rsidRPr="00144E35">
              <w:rPr>
                <w:sz w:val="20"/>
                <w:szCs w:val="20"/>
              </w:rPr>
              <w:t>0,00</w:t>
            </w:r>
          </w:p>
        </w:tc>
        <w:tc>
          <w:tcPr>
            <w:tcW w:w="992" w:type="dxa"/>
            <w:shd w:val="clear" w:color="auto" w:fill="auto"/>
            <w:noWrap/>
            <w:vAlign w:val="bottom"/>
          </w:tcPr>
          <w:p w:rsidR="0037159E" w:rsidRPr="00754D5B" w:rsidRDefault="0037159E" w:rsidP="0037159E">
            <w:pPr>
              <w:jc w:val="right"/>
              <w:rPr>
                <w:sz w:val="20"/>
                <w:szCs w:val="20"/>
              </w:rPr>
            </w:pPr>
            <w:r w:rsidRPr="00754D5B">
              <w:rPr>
                <w:sz w:val="20"/>
                <w:szCs w:val="20"/>
              </w:rPr>
              <w:t>100,00</w:t>
            </w:r>
          </w:p>
        </w:tc>
      </w:tr>
      <w:tr w:rsidR="0037159E" w:rsidRPr="00754D5B" w:rsidTr="0037159E">
        <w:trPr>
          <w:trHeight w:val="243"/>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Контрольно-Счетная палата</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20 237,21</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20 227,58</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9,63</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99,95</w:t>
            </w:r>
          </w:p>
        </w:tc>
      </w:tr>
      <w:tr w:rsidR="0037159E" w:rsidRPr="00754D5B" w:rsidTr="0037159E">
        <w:trPr>
          <w:trHeight w:val="234"/>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Таймырский районный Совет депутатов</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31 055,62</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30 092,44</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963,18</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96,90</w:t>
            </w:r>
          </w:p>
        </w:tc>
      </w:tr>
      <w:tr w:rsidR="0037159E" w:rsidRPr="00754D5B" w:rsidTr="0037159E">
        <w:trPr>
          <w:trHeight w:val="237"/>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Управление развития инфраструктуры</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1 804 323,13</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1 657 866,14</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146 456,99</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91,88</w:t>
            </w:r>
          </w:p>
        </w:tc>
      </w:tr>
      <w:tr w:rsidR="0037159E" w:rsidRPr="00754D5B" w:rsidTr="0037159E">
        <w:trPr>
          <w:trHeight w:val="335"/>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Управление муниципального заказа и потребительского рынка</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929 429,82</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913 864,46</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15 565,36</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98,33</w:t>
            </w:r>
          </w:p>
        </w:tc>
      </w:tr>
      <w:tr w:rsidR="0037159E" w:rsidRPr="00754D5B" w:rsidTr="0037159E">
        <w:trPr>
          <w:trHeight w:val="277"/>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Управление социальной защиты населения</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435 465,57</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430 149,17</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5 315,83</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98,78</w:t>
            </w:r>
          </w:p>
        </w:tc>
      </w:tr>
      <w:tr w:rsidR="0037159E" w:rsidRPr="00754D5B" w:rsidTr="0037159E">
        <w:trPr>
          <w:trHeight w:val="281"/>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Управление имущественных отношений</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100 695,87</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100 688,82</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7,05</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99,99</w:t>
            </w:r>
          </w:p>
        </w:tc>
      </w:tr>
      <w:tr w:rsidR="0037159E" w:rsidRPr="00754D5B" w:rsidTr="0037159E">
        <w:trPr>
          <w:trHeight w:val="235"/>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Управление образования</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3 017 674,16</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2 947 611,83</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70 062,33</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97,68</w:t>
            </w:r>
          </w:p>
        </w:tc>
      </w:tr>
      <w:tr w:rsidR="0037159E" w:rsidRPr="00754D5B" w:rsidTr="0037159E">
        <w:trPr>
          <w:trHeight w:val="307"/>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Управление по делам гражданской обороны и чрезвычайным ситуациям</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143 622,22</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138 185,79</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5 436,43</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96,21</w:t>
            </w:r>
          </w:p>
        </w:tc>
      </w:tr>
      <w:tr w:rsidR="0037159E" w:rsidRPr="00754D5B" w:rsidTr="0037159E">
        <w:trPr>
          <w:trHeight w:val="276"/>
        </w:trPr>
        <w:tc>
          <w:tcPr>
            <w:tcW w:w="4536" w:type="dxa"/>
            <w:shd w:val="clear" w:color="auto" w:fill="auto"/>
            <w:vAlign w:val="bottom"/>
            <w:hideMark/>
          </w:tcPr>
          <w:p w:rsidR="0037159E" w:rsidRPr="00754D5B" w:rsidRDefault="0037159E" w:rsidP="0037159E">
            <w:pPr>
              <w:rPr>
                <w:sz w:val="20"/>
                <w:szCs w:val="20"/>
              </w:rPr>
            </w:pPr>
            <w:r w:rsidRPr="00754D5B">
              <w:rPr>
                <w:sz w:val="20"/>
                <w:szCs w:val="20"/>
              </w:rPr>
              <w:t xml:space="preserve">Финансовое управление </w:t>
            </w:r>
          </w:p>
        </w:tc>
        <w:tc>
          <w:tcPr>
            <w:tcW w:w="1559" w:type="dxa"/>
            <w:shd w:val="clear" w:color="auto" w:fill="auto"/>
            <w:noWrap/>
            <w:vAlign w:val="bottom"/>
          </w:tcPr>
          <w:p w:rsidR="0037159E" w:rsidRPr="00754D5B" w:rsidRDefault="0037159E" w:rsidP="0037159E">
            <w:pPr>
              <w:jc w:val="right"/>
              <w:rPr>
                <w:sz w:val="20"/>
                <w:szCs w:val="20"/>
              </w:rPr>
            </w:pPr>
            <w:r>
              <w:rPr>
                <w:sz w:val="20"/>
                <w:szCs w:val="20"/>
              </w:rPr>
              <w:t>1 041 135,69</w:t>
            </w:r>
          </w:p>
        </w:tc>
        <w:tc>
          <w:tcPr>
            <w:tcW w:w="1701" w:type="dxa"/>
            <w:shd w:val="clear" w:color="auto" w:fill="auto"/>
            <w:noWrap/>
            <w:vAlign w:val="bottom"/>
          </w:tcPr>
          <w:p w:rsidR="0037159E" w:rsidRPr="00754D5B" w:rsidRDefault="0037159E" w:rsidP="0037159E">
            <w:pPr>
              <w:jc w:val="right"/>
              <w:rPr>
                <w:sz w:val="20"/>
                <w:szCs w:val="20"/>
              </w:rPr>
            </w:pPr>
            <w:r>
              <w:rPr>
                <w:sz w:val="20"/>
                <w:szCs w:val="20"/>
              </w:rPr>
              <w:t>1 034 435,35</w:t>
            </w:r>
          </w:p>
        </w:tc>
        <w:tc>
          <w:tcPr>
            <w:tcW w:w="1418" w:type="dxa"/>
            <w:shd w:val="clear" w:color="auto" w:fill="auto"/>
            <w:noWrap/>
            <w:vAlign w:val="bottom"/>
          </w:tcPr>
          <w:p w:rsidR="0037159E" w:rsidRPr="00754D5B" w:rsidRDefault="0037159E" w:rsidP="0037159E">
            <w:pPr>
              <w:jc w:val="right"/>
              <w:rPr>
                <w:sz w:val="20"/>
                <w:szCs w:val="20"/>
              </w:rPr>
            </w:pPr>
            <w:r>
              <w:rPr>
                <w:sz w:val="20"/>
                <w:szCs w:val="20"/>
              </w:rPr>
              <w:t>6 700,34</w:t>
            </w:r>
          </w:p>
        </w:tc>
        <w:tc>
          <w:tcPr>
            <w:tcW w:w="992" w:type="dxa"/>
            <w:shd w:val="clear" w:color="auto" w:fill="auto"/>
            <w:noWrap/>
            <w:vAlign w:val="bottom"/>
          </w:tcPr>
          <w:p w:rsidR="0037159E" w:rsidRPr="00754D5B" w:rsidRDefault="0037159E" w:rsidP="0037159E">
            <w:pPr>
              <w:jc w:val="right"/>
              <w:rPr>
                <w:sz w:val="20"/>
                <w:szCs w:val="20"/>
              </w:rPr>
            </w:pPr>
            <w:r>
              <w:rPr>
                <w:sz w:val="20"/>
                <w:szCs w:val="20"/>
              </w:rPr>
              <w:t>99,36</w:t>
            </w:r>
          </w:p>
        </w:tc>
      </w:tr>
      <w:tr w:rsidR="0037159E" w:rsidRPr="00754D5B" w:rsidTr="0037159E">
        <w:trPr>
          <w:trHeight w:val="301"/>
        </w:trPr>
        <w:tc>
          <w:tcPr>
            <w:tcW w:w="4536" w:type="dxa"/>
            <w:shd w:val="clear" w:color="auto" w:fill="auto"/>
            <w:vAlign w:val="bottom"/>
            <w:hideMark/>
          </w:tcPr>
          <w:p w:rsidR="0037159E" w:rsidRPr="00754D5B" w:rsidRDefault="0037159E" w:rsidP="0037159E">
            <w:pPr>
              <w:rPr>
                <w:b/>
                <w:sz w:val="20"/>
                <w:szCs w:val="20"/>
              </w:rPr>
            </w:pPr>
            <w:r w:rsidRPr="00754D5B">
              <w:rPr>
                <w:b/>
                <w:sz w:val="20"/>
                <w:szCs w:val="20"/>
              </w:rPr>
              <w:t xml:space="preserve">ВСЕГО РАСХОДОВ </w:t>
            </w:r>
          </w:p>
        </w:tc>
        <w:tc>
          <w:tcPr>
            <w:tcW w:w="1559" w:type="dxa"/>
            <w:shd w:val="clear" w:color="auto" w:fill="auto"/>
            <w:noWrap/>
            <w:vAlign w:val="bottom"/>
          </w:tcPr>
          <w:p w:rsidR="0037159E" w:rsidRPr="00754D5B" w:rsidRDefault="0037159E" w:rsidP="0064212E">
            <w:pPr>
              <w:jc w:val="right"/>
              <w:rPr>
                <w:b/>
                <w:sz w:val="20"/>
                <w:szCs w:val="20"/>
              </w:rPr>
            </w:pPr>
            <w:r>
              <w:rPr>
                <w:b/>
                <w:sz w:val="20"/>
                <w:szCs w:val="20"/>
              </w:rPr>
              <w:t>8 5</w:t>
            </w:r>
            <w:r w:rsidR="0064212E">
              <w:rPr>
                <w:b/>
                <w:sz w:val="20"/>
                <w:szCs w:val="20"/>
              </w:rPr>
              <w:t>3</w:t>
            </w:r>
            <w:r>
              <w:rPr>
                <w:b/>
                <w:sz w:val="20"/>
                <w:szCs w:val="20"/>
              </w:rPr>
              <w:t>4 794,55</w:t>
            </w:r>
          </w:p>
        </w:tc>
        <w:tc>
          <w:tcPr>
            <w:tcW w:w="1701" w:type="dxa"/>
            <w:shd w:val="clear" w:color="auto" w:fill="auto"/>
            <w:noWrap/>
            <w:vAlign w:val="bottom"/>
          </w:tcPr>
          <w:p w:rsidR="0037159E" w:rsidRPr="00754D5B" w:rsidRDefault="0037159E" w:rsidP="0037159E">
            <w:pPr>
              <w:jc w:val="right"/>
              <w:rPr>
                <w:b/>
                <w:sz w:val="20"/>
                <w:szCs w:val="20"/>
              </w:rPr>
            </w:pPr>
            <w:r>
              <w:rPr>
                <w:b/>
                <w:sz w:val="20"/>
                <w:szCs w:val="20"/>
              </w:rPr>
              <w:t>8 241 569,26</w:t>
            </w:r>
          </w:p>
        </w:tc>
        <w:tc>
          <w:tcPr>
            <w:tcW w:w="1418" w:type="dxa"/>
            <w:shd w:val="clear" w:color="auto" w:fill="auto"/>
            <w:noWrap/>
            <w:vAlign w:val="bottom"/>
          </w:tcPr>
          <w:p w:rsidR="0037159E" w:rsidRPr="00754D5B" w:rsidRDefault="0037159E" w:rsidP="0037159E">
            <w:pPr>
              <w:jc w:val="right"/>
              <w:rPr>
                <w:b/>
                <w:sz w:val="20"/>
                <w:szCs w:val="20"/>
              </w:rPr>
            </w:pPr>
            <w:r>
              <w:rPr>
                <w:b/>
                <w:sz w:val="20"/>
                <w:szCs w:val="20"/>
              </w:rPr>
              <w:t>293 225,29</w:t>
            </w:r>
          </w:p>
        </w:tc>
        <w:tc>
          <w:tcPr>
            <w:tcW w:w="992" w:type="dxa"/>
            <w:shd w:val="clear" w:color="auto" w:fill="auto"/>
            <w:noWrap/>
            <w:vAlign w:val="bottom"/>
          </w:tcPr>
          <w:p w:rsidR="0037159E" w:rsidRPr="00754D5B" w:rsidRDefault="0037159E" w:rsidP="0037159E">
            <w:pPr>
              <w:jc w:val="right"/>
              <w:rPr>
                <w:b/>
                <w:sz w:val="20"/>
                <w:szCs w:val="20"/>
              </w:rPr>
            </w:pPr>
            <w:r>
              <w:rPr>
                <w:b/>
                <w:sz w:val="20"/>
                <w:szCs w:val="20"/>
              </w:rPr>
              <w:t>96,56</w:t>
            </w:r>
          </w:p>
        </w:tc>
      </w:tr>
    </w:tbl>
    <w:p w:rsidR="0037159E" w:rsidRDefault="0037159E" w:rsidP="0037159E">
      <w:pPr>
        <w:spacing w:line="276" w:lineRule="auto"/>
        <w:ind w:firstLine="720"/>
        <w:jc w:val="both"/>
        <w:rPr>
          <w:sz w:val="28"/>
          <w:szCs w:val="28"/>
        </w:rPr>
      </w:pPr>
    </w:p>
    <w:p w:rsidR="0037159E" w:rsidRDefault="0037159E" w:rsidP="0037159E">
      <w:pPr>
        <w:spacing w:line="276" w:lineRule="auto"/>
        <w:ind w:firstLine="720"/>
        <w:jc w:val="both"/>
        <w:rPr>
          <w:sz w:val="28"/>
          <w:szCs w:val="28"/>
        </w:rPr>
      </w:pPr>
      <w:proofErr w:type="gramStart"/>
      <w:r w:rsidRPr="006711F0">
        <w:rPr>
          <w:sz w:val="28"/>
          <w:szCs w:val="28"/>
        </w:rPr>
        <w:t xml:space="preserve">Уровень исполнения бюджета по расходам </w:t>
      </w:r>
      <w:r>
        <w:rPr>
          <w:sz w:val="28"/>
          <w:szCs w:val="28"/>
        </w:rPr>
        <w:t xml:space="preserve">в 2018 году </w:t>
      </w:r>
      <w:r w:rsidRPr="006711F0">
        <w:rPr>
          <w:sz w:val="28"/>
          <w:szCs w:val="28"/>
        </w:rPr>
        <w:t xml:space="preserve">в разрезе главных распорядителей бюджетных средств сложился </w:t>
      </w:r>
      <w:r>
        <w:rPr>
          <w:sz w:val="28"/>
          <w:szCs w:val="28"/>
        </w:rPr>
        <w:t>в пределах от  91,88 % до 100 %. Н</w:t>
      </w:r>
      <w:r w:rsidRPr="006711F0">
        <w:rPr>
          <w:sz w:val="28"/>
          <w:szCs w:val="28"/>
        </w:rPr>
        <w:t xml:space="preserve">аибольший объем неисполненных </w:t>
      </w:r>
      <w:r w:rsidR="0064212E">
        <w:rPr>
          <w:sz w:val="28"/>
          <w:szCs w:val="28"/>
        </w:rPr>
        <w:t xml:space="preserve">бюджетных </w:t>
      </w:r>
      <w:r w:rsidRPr="006711F0">
        <w:rPr>
          <w:sz w:val="28"/>
          <w:szCs w:val="28"/>
        </w:rPr>
        <w:t xml:space="preserve">обязательств  сложился по Управлению  развития  инфраструктуры, который в процентном отношении к общему объему неисполненных расходов бюджета составил </w:t>
      </w:r>
      <w:r>
        <w:rPr>
          <w:sz w:val="28"/>
          <w:szCs w:val="28"/>
        </w:rPr>
        <w:t>49,95</w:t>
      </w:r>
      <w:r w:rsidRPr="006711F0">
        <w:rPr>
          <w:sz w:val="28"/>
          <w:szCs w:val="28"/>
        </w:rPr>
        <w:t xml:space="preserve"> %. По Управлению</w:t>
      </w:r>
      <w:r>
        <w:rPr>
          <w:sz w:val="28"/>
          <w:szCs w:val="28"/>
        </w:rPr>
        <w:t xml:space="preserve"> образования</w:t>
      </w:r>
      <w:r w:rsidRPr="006711F0">
        <w:rPr>
          <w:sz w:val="28"/>
          <w:szCs w:val="28"/>
        </w:rPr>
        <w:t xml:space="preserve"> процент неисполненных </w:t>
      </w:r>
      <w:r w:rsidR="0064212E">
        <w:rPr>
          <w:sz w:val="28"/>
          <w:szCs w:val="28"/>
        </w:rPr>
        <w:t>бюджетных</w:t>
      </w:r>
      <w:r w:rsidR="0064212E" w:rsidRPr="006711F0">
        <w:rPr>
          <w:sz w:val="28"/>
          <w:szCs w:val="28"/>
        </w:rPr>
        <w:t xml:space="preserve"> </w:t>
      </w:r>
      <w:r w:rsidRPr="006711F0">
        <w:rPr>
          <w:sz w:val="28"/>
          <w:szCs w:val="28"/>
        </w:rPr>
        <w:t xml:space="preserve">обязательств к общему объему неисполненных расходов районного бюджета составил </w:t>
      </w:r>
      <w:r>
        <w:rPr>
          <w:sz w:val="28"/>
          <w:szCs w:val="28"/>
        </w:rPr>
        <w:t>23,89</w:t>
      </w:r>
      <w:r w:rsidRPr="006711F0">
        <w:rPr>
          <w:sz w:val="28"/>
          <w:szCs w:val="28"/>
        </w:rPr>
        <w:t xml:space="preserve"> %, по</w:t>
      </w:r>
      <w:proofErr w:type="gramEnd"/>
      <w:r w:rsidRPr="006711F0">
        <w:rPr>
          <w:sz w:val="28"/>
          <w:szCs w:val="28"/>
        </w:rPr>
        <w:t xml:space="preserve"> Администраци</w:t>
      </w:r>
      <w:r>
        <w:rPr>
          <w:sz w:val="28"/>
          <w:szCs w:val="28"/>
        </w:rPr>
        <w:t>и</w:t>
      </w:r>
      <w:r w:rsidRPr="006711F0">
        <w:rPr>
          <w:sz w:val="28"/>
          <w:szCs w:val="28"/>
        </w:rPr>
        <w:t xml:space="preserve"> муниципального района – </w:t>
      </w:r>
      <w:r>
        <w:rPr>
          <w:sz w:val="28"/>
          <w:szCs w:val="28"/>
        </w:rPr>
        <w:t>14,56</w:t>
      </w:r>
      <w:r w:rsidRPr="006711F0">
        <w:rPr>
          <w:sz w:val="28"/>
          <w:szCs w:val="28"/>
        </w:rPr>
        <w:t xml:space="preserve"> %.</w:t>
      </w:r>
    </w:p>
    <w:p w:rsidR="0037159E" w:rsidRDefault="0037159E" w:rsidP="0037159E">
      <w:pPr>
        <w:spacing w:line="276" w:lineRule="auto"/>
        <w:ind w:firstLine="720"/>
        <w:jc w:val="both"/>
        <w:rPr>
          <w:sz w:val="28"/>
          <w:szCs w:val="28"/>
        </w:rPr>
      </w:pPr>
      <w:r>
        <w:rPr>
          <w:sz w:val="28"/>
          <w:szCs w:val="28"/>
        </w:rPr>
        <w:t xml:space="preserve">Основное неисполнение по Управлению развития инфраструктуры сложилось из расходов, предусмотренных  по муниципальной программе </w:t>
      </w:r>
      <w:r w:rsidRPr="001A2D75">
        <w:rPr>
          <w:color w:val="000000"/>
          <w:sz w:val="28"/>
          <w:szCs w:val="28"/>
        </w:rPr>
        <w:t>«Создание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w:t>
      </w:r>
      <w:r w:rsidRPr="001A2D75">
        <w:rPr>
          <w:rFonts w:ascii="Arial" w:hAnsi="Arial" w:cs="Arial"/>
          <w:sz w:val="16"/>
          <w:szCs w:val="16"/>
        </w:rPr>
        <w:t xml:space="preserve"> </w:t>
      </w:r>
      <w:r w:rsidRPr="001A2D75">
        <w:rPr>
          <w:sz w:val="28"/>
          <w:szCs w:val="28"/>
        </w:rPr>
        <w:t>на предоставление субсидий на компенсацию выпадающих доходов энергоснабжающих организаций и на реализацию отдельных мер по обеспечению ограничения платы граждан за коммунальные услуги</w:t>
      </w:r>
      <w:r>
        <w:rPr>
          <w:sz w:val="28"/>
          <w:szCs w:val="28"/>
        </w:rPr>
        <w:t xml:space="preserve">, а также на </w:t>
      </w:r>
      <w:r w:rsidRPr="001A2D75">
        <w:rPr>
          <w:sz w:val="28"/>
          <w:szCs w:val="28"/>
        </w:rPr>
        <w:t>строительство здания под размещение спортивного зала и кабинетов для организации кружковой деятельности в с. Хатанга</w:t>
      </w:r>
      <w:r>
        <w:rPr>
          <w:sz w:val="28"/>
          <w:szCs w:val="28"/>
        </w:rPr>
        <w:t xml:space="preserve">, </w:t>
      </w:r>
      <w:r w:rsidRPr="001A2D75">
        <w:rPr>
          <w:sz w:val="28"/>
          <w:szCs w:val="28"/>
        </w:rPr>
        <w:t xml:space="preserve"> </w:t>
      </w:r>
      <w:r>
        <w:rPr>
          <w:sz w:val="28"/>
          <w:szCs w:val="28"/>
        </w:rPr>
        <w:t xml:space="preserve">где общая сумма неисполнения составила </w:t>
      </w:r>
      <w:r w:rsidRPr="000B31A2">
        <w:rPr>
          <w:sz w:val="28"/>
          <w:szCs w:val="28"/>
        </w:rPr>
        <w:t>123 254,88 тыс. руб.</w:t>
      </w:r>
    </w:p>
    <w:p w:rsidR="0037159E" w:rsidRDefault="0037159E" w:rsidP="0037159E">
      <w:pPr>
        <w:spacing w:line="276" w:lineRule="auto"/>
        <w:ind w:firstLine="709"/>
        <w:jc w:val="both"/>
        <w:rPr>
          <w:sz w:val="28"/>
          <w:szCs w:val="28"/>
        </w:rPr>
      </w:pPr>
      <w:r>
        <w:rPr>
          <w:sz w:val="28"/>
          <w:szCs w:val="28"/>
        </w:rPr>
        <w:t>По Управлению образования основное неисполнение сложилось из расходов, предусмотренных по:</w:t>
      </w:r>
    </w:p>
    <w:p w:rsidR="001D158F" w:rsidRDefault="001D158F" w:rsidP="0037159E">
      <w:pPr>
        <w:spacing w:line="276" w:lineRule="auto"/>
        <w:ind w:firstLine="709"/>
        <w:jc w:val="both"/>
        <w:rPr>
          <w:sz w:val="28"/>
          <w:szCs w:val="28"/>
        </w:rPr>
      </w:pPr>
    </w:p>
    <w:p w:rsidR="0037159E" w:rsidRDefault="0037159E" w:rsidP="0037159E">
      <w:pPr>
        <w:spacing w:line="276" w:lineRule="auto"/>
        <w:ind w:firstLine="709"/>
        <w:jc w:val="both"/>
        <w:rPr>
          <w:sz w:val="28"/>
          <w:szCs w:val="28"/>
        </w:rPr>
      </w:pPr>
      <w:r>
        <w:rPr>
          <w:sz w:val="28"/>
          <w:szCs w:val="28"/>
        </w:rPr>
        <w:lastRenderedPageBreak/>
        <w:t>- м</w:t>
      </w:r>
      <w:r w:rsidRPr="00193EB3">
        <w:rPr>
          <w:sz w:val="28"/>
          <w:szCs w:val="28"/>
        </w:rPr>
        <w:t>униципальн</w:t>
      </w:r>
      <w:r>
        <w:rPr>
          <w:sz w:val="28"/>
          <w:szCs w:val="28"/>
        </w:rPr>
        <w:t>ой</w:t>
      </w:r>
      <w:r w:rsidRPr="00193EB3">
        <w:rPr>
          <w:sz w:val="28"/>
          <w:szCs w:val="28"/>
        </w:rPr>
        <w:t xml:space="preserve"> программ</w:t>
      </w:r>
      <w:r>
        <w:rPr>
          <w:sz w:val="28"/>
          <w:szCs w:val="28"/>
        </w:rPr>
        <w:t>е</w:t>
      </w:r>
      <w:r w:rsidRPr="00193EB3">
        <w:rPr>
          <w:sz w:val="28"/>
          <w:szCs w:val="28"/>
        </w:rPr>
        <w:t xml:space="preserve"> «Развитие образования Таймырского Долгано-Ненецкого муниципального района»</w:t>
      </w:r>
      <w:r>
        <w:rPr>
          <w:sz w:val="28"/>
          <w:szCs w:val="28"/>
        </w:rPr>
        <w:t xml:space="preserve"> </w:t>
      </w:r>
      <w:r w:rsidRPr="00193EB3">
        <w:rPr>
          <w:sz w:val="28"/>
          <w:szCs w:val="28"/>
        </w:rPr>
        <w:t xml:space="preserve"> </w:t>
      </w:r>
      <w:r>
        <w:rPr>
          <w:sz w:val="28"/>
          <w:szCs w:val="28"/>
        </w:rPr>
        <w:t>в части р</w:t>
      </w:r>
      <w:r w:rsidRPr="00193EB3">
        <w:rPr>
          <w:sz w:val="28"/>
          <w:szCs w:val="28"/>
        </w:rPr>
        <w:t>асход</w:t>
      </w:r>
      <w:r>
        <w:rPr>
          <w:sz w:val="28"/>
          <w:szCs w:val="28"/>
        </w:rPr>
        <w:t>ов</w:t>
      </w:r>
      <w:r w:rsidRPr="00193EB3">
        <w:rPr>
          <w:sz w:val="28"/>
          <w:szCs w:val="28"/>
        </w:rPr>
        <w:t xml:space="preserve"> на </w:t>
      </w:r>
      <w:r w:rsidRPr="00DE7D6B">
        <w:rPr>
          <w:sz w:val="28"/>
          <w:szCs w:val="28"/>
        </w:rPr>
        <w:t>обеспечение деятельности дошкольных учреждений муниципального района, школ-детских садов, школ начальных, неполных средних и средних, школ-интернатов</w:t>
      </w:r>
      <w:r>
        <w:rPr>
          <w:sz w:val="28"/>
          <w:szCs w:val="28"/>
        </w:rPr>
        <w:t xml:space="preserve">, где </w:t>
      </w:r>
      <w:proofErr w:type="gramStart"/>
      <w:r>
        <w:rPr>
          <w:sz w:val="28"/>
          <w:szCs w:val="28"/>
        </w:rPr>
        <w:t>общая</w:t>
      </w:r>
      <w:proofErr w:type="gramEnd"/>
      <w:r>
        <w:rPr>
          <w:sz w:val="28"/>
          <w:szCs w:val="28"/>
        </w:rPr>
        <w:t xml:space="preserve"> сумму неисполнения составила 56 267,28 тыс. руб.;</w:t>
      </w:r>
    </w:p>
    <w:p w:rsidR="0037159E" w:rsidRDefault="0037159E" w:rsidP="0037159E">
      <w:pPr>
        <w:spacing w:line="276" w:lineRule="auto"/>
        <w:ind w:firstLine="709"/>
        <w:jc w:val="both"/>
        <w:rPr>
          <w:sz w:val="28"/>
          <w:szCs w:val="28"/>
        </w:rPr>
      </w:pPr>
      <w:r>
        <w:rPr>
          <w:sz w:val="28"/>
          <w:szCs w:val="28"/>
        </w:rPr>
        <w:t xml:space="preserve">- </w:t>
      </w:r>
      <w:r w:rsidRPr="00A6641A">
        <w:rPr>
          <w:sz w:val="28"/>
          <w:szCs w:val="28"/>
        </w:rPr>
        <w:t xml:space="preserve">муниципальной программе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r w:rsidRPr="000E09ED">
        <w:rPr>
          <w:sz w:val="28"/>
          <w:szCs w:val="28"/>
        </w:rPr>
        <w:t>на осуществление мер социальной поддержки студентов и детей из числа коренных малочисленных народов Севера</w:t>
      </w:r>
      <w:r>
        <w:rPr>
          <w:sz w:val="28"/>
          <w:szCs w:val="28"/>
        </w:rPr>
        <w:t xml:space="preserve"> (далее-КМНС), </w:t>
      </w:r>
      <w:r w:rsidRPr="000E09ED">
        <w:rPr>
          <w:sz w:val="28"/>
          <w:szCs w:val="28"/>
        </w:rPr>
        <w:t>обучающейся за пределами муниципального района</w:t>
      </w:r>
      <w:r>
        <w:rPr>
          <w:sz w:val="28"/>
          <w:szCs w:val="28"/>
        </w:rPr>
        <w:t xml:space="preserve"> и </w:t>
      </w:r>
      <w:r w:rsidRPr="000E09ED">
        <w:rPr>
          <w:sz w:val="28"/>
          <w:szCs w:val="28"/>
        </w:rPr>
        <w:t xml:space="preserve"> на обеспечение детей из числа </w:t>
      </w:r>
      <w:r>
        <w:rPr>
          <w:sz w:val="28"/>
          <w:szCs w:val="28"/>
        </w:rPr>
        <w:t>КМНС</w:t>
      </w:r>
      <w:r w:rsidRPr="000E09ED">
        <w:rPr>
          <w:sz w:val="28"/>
          <w:szCs w:val="28"/>
        </w:rPr>
        <w:t xml:space="preserve">,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w:t>
      </w:r>
      <w:r>
        <w:rPr>
          <w:sz w:val="28"/>
          <w:szCs w:val="28"/>
        </w:rPr>
        <w:t xml:space="preserve"> проездом,</w:t>
      </w:r>
      <w:r w:rsidRPr="00A6641A">
        <w:rPr>
          <w:sz w:val="28"/>
          <w:szCs w:val="28"/>
        </w:rPr>
        <w:t xml:space="preserve"> </w:t>
      </w:r>
      <w:r>
        <w:rPr>
          <w:sz w:val="28"/>
          <w:szCs w:val="28"/>
        </w:rPr>
        <w:t>где общая сумму неисполнения</w:t>
      </w:r>
      <w:r w:rsidRPr="004B56E8">
        <w:rPr>
          <w:sz w:val="28"/>
          <w:szCs w:val="28"/>
        </w:rPr>
        <w:t xml:space="preserve"> </w:t>
      </w:r>
      <w:r>
        <w:rPr>
          <w:sz w:val="28"/>
          <w:szCs w:val="28"/>
        </w:rPr>
        <w:t xml:space="preserve"> составила 2 957,16 тыс.</w:t>
      </w:r>
      <w:r w:rsidRPr="00321113">
        <w:rPr>
          <w:sz w:val="28"/>
          <w:szCs w:val="28"/>
        </w:rPr>
        <w:t xml:space="preserve"> руб.</w:t>
      </w:r>
    </w:p>
    <w:p w:rsidR="0037159E" w:rsidRDefault="0037159E" w:rsidP="0037159E">
      <w:pPr>
        <w:spacing w:line="276" w:lineRule="auto"/>
        <w:ind w:firstLine="709"/>
        <w:jc w:val="both"/>
        <w:rPr>
          <w:sz w:val="28"/>
          <w:szCs w:val="28"/>
        </w:rPr>
      </w:pPr>
      <w:r w:rsidRPr="00A6641A">
        <w:rPr>
          <w:sz w:val="28"/>
          <w:szCs w:val="28"/>
        </w:rPr>
        <w:t xml:space="preserve">Основное неисполнение по </w:t>
      </w:r>
      <w:r>
        <w:rPr>
          <w:sz w:val="28"/>
          <w:szCs w:val="28"/>
        </w:rPr>
        <w:t xml:space="preserve">Администрации муниципального района </w:t>
      </w:r>
      <w:r w:rsidRPr="00A6641A">
        <w:rPr>
          <w:sz w:val="28"/>
          <w:szCs w:val="28"/>
        </w:rPr>
        <w:t xml:space="preserve">сложилось из расходов, предусмотренных  </w:t>
      </w:r>
      <w:proofErr w:type="gramStart"/>
      <w:r w:rsidRPr="00A6641A">
        <w:rPr>
          <w:sz w:val="28"/>
          <w:szCs w:val="28"/>
        </w:rPr>
        <w:t>по</w:t>
      </w:r>
      <w:proofErr w:type="gramEnd"/>
      <w:r>
        <w:rPr>
          <w:sz w:val="28"/>
          <w:szCs w:val="28"/>
        </w:rPr>
        <w:t>:</w:t>
      </w:r>
    </w:p>
    <w:p w:rsidR="0037159E" w:rsidRDefault="0037159E" w:rsidP="0037159E">
      <w:pPr>
        <w:spacing w:line="276" w:lineRule="auto"/>
        <w:ind w:firstLine="709"/>
        <w:jc w:val="both"/>
        <w:rPr>
          <w:color w:val="000000"/>
          <w:sz w:val="28"/>
          <w:szCs w:val="28"/>
        </w:rPr>
      </w:pPr>
      <w:r>
        <w:rPr>
          <w:sz w:val="28"/>
          <w:szCs w:val="28"/>
        </w:rPr>
        <w:t>-</w:t>
      </w:r>
      <w:r w:rsidRPr="00A6641A">
        <w:rPr>
          <w:sz w:val="28"/>
          <w:szCs w:val="28"/>
        </w:rPr>
        <w:t xml:space="preserve"> муниципальной программе</w:t>
      </w:r>
      <w:r>
        <w:rPr>
          <w:sz w:val="28"/>
          <w:szCs w:val="28"/>
        </w:rPr>
        <w:t xml:space="preserve"> </w:t>
      </w:r>
      <w:r w:rsidRPr="00A6641A">
        <w:rPr>
          <w:color w:val="000000"/>
          <w:sz w:val="28"/>
          <w:szCs w:val="28"/>
        </w:rPr>
        <w:t>«Создание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r>
        <w:rPr>
          <w:color w:val="000000"/>
          <w:sz w:val="28"/>
          <w:szCs w:val="28"/>
        </w:rPr>
        <w:t xml:space="preserve"> </w:t>
      </w:r>
      <w:r w:rsidRPr="00A6641A">
        <w:rPr>
          <w:color w:val="000000"/>
          <w:sz w:val="28"/>
          <w:szCs w:val="28"/>
        </w:rPr>
        <w:t xml:space="preserve"> на предоставление субсидий на возмещение части затрат, связанных с реализацией мяса домашнего северного оленя, продукции объектов животного мира (мяса дикого северного оленя) и водных биологических ресурсов и продукции их переработки</w:t>
      </w:r>
      <w:r>
        <w:rPr>
          <w:color w:val="000000"/>
          <w:sz w:val="28"/>
          <w:szCs w:val="28"/>
        </w:rPr>
        <w:t>,</w:t>
      </w:r>
      <w:r w:rsidRPr="00A6641A">
        <w:rPr>
          <w:color w:val="000000"/>
          <w:sz w:val="28"/>
          <w:szCs w:val="28"/>
        </w:rPr>
        <w:t xml:space="preserve"> </w:t>
      </w:r>
      <w:r>
        <w:rPr>
          <w:sz w:val="28"/>
          <w:szCs w:val="28"/>
        </w:rPr>
        <w:t>где общая сумму неисполнения</w:t>
      </w:r>
      <w:r w:rsidRPr="004B56E8">
        <w:rPr>
          <w:sz w:val="28"/>
          <w:szCs w:val="28"/>
        </w:rPr>
        <w:t xml:space="preserve"> </w:t>
      </w:r>
      <w:r>
        <w:rPr>
          <w:sz w:val="28"/>
          <w:szCs w:val="28"/>
        </w:rPr>
        <w:t xml:space="preserve"> составила</w:t>
      </w:r>
      <w:r w:rsidRPr="00A6641A">
        <w:rPr>
          <w:color w:val="000000"/>
          <w:sz w:val="28"/>
          <w:szCs w:val="28"/>
        </w:rPr>
        <w:t xml:space="preserve"> 16 366,86 тыс. руб. </w:t>
      </w:r>
    </w:p>
    <w:p w:rsidR="0037159E" w:rsidRDefault="0037159E" w:rsidP="0037159E">
      <w:pPr>
        <w:spacing w:line="276" w:lineRule="auto"/>
        <w:ind w:firstLine="709"/>
        <w:jc w:val="both"/>
        <w:rPr>
          <w:color w:val="000000"/>
          <w:sz w:val="28"/>
          <w:szCs w:val="28"/>
        </w:rPr>
      </w:pPr>
      <w:r>
        <w:rPr>
          <w:color w:val="000000"/>
          <w:sz w:val="28"/>
          <w:szCs w:val="28"/>
        </w:rPr>
        <w:t>- м</w:t>
      </w:r>
      <w:r w:rsidRPr="00826DC6">
        <w:rPr>
          <w:color w:val="000000"/>
          <w:sz w:val="28"/>
          <w:szCs w:val="28"/>
        </w:rPr>
        <w:t>униципальн</w:t>
      </w:r>
      <w:r>
        <w:rPr>
          <w:color w:val="000000"/>
          <w:sz w:val="28"/>
          <w:szCs w:val="28"/>
        </w:rPr>
        <w:t>ой</w:t>
      </w:r>
      <w:r w:rsidRPr="00826DC6">
        <w:rPr>
          <w:color w:val="000000"/>
          <w:sz w:val="28"/>
          <w:szCs w:val="28"/>
        </w:rPr>
        <w:t xml:space="preserve"> программ</w:t>
      </w:r>
      <w:r>
        <w:rPr>
          <w:color w:val="000000"/>
          <w:sz w:val="28"/>
          <w:szCs w:val="28"/>
        </w:rPr>
        <w:t>е</w:t>
      </w:r>
      <w:r w:rsidRPr="00826DC6">
        <w:rPr>
          <w:color w:val="000000"/>
          <w:sz w:val="28"/>
          <w:szCs w:val="28"/>
        </w:rPr>
        <w:t xml:space="preserve"> «Развитие транспортно-дорожного комплекса и информационного общества Таймырского Долгано-Ненецкого муниципального района»</w:t>
      </w:r>
      <w:r w:rsidRPr="00826DC6">
        <w:t xml:space="preserve"> </w:t>
      </w:r>
      <w:r w:rsidRPr="00826DC6">
        <w:rPr>
          <w:color w:val="000000"/>
          <w:sz w:val="28"/>
          <w:szCs w:val="28"/>
        </w:rPr>
        <w:t>на 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воздушным транспортом на территории муниципального района</w:t>
      </w:r>
      <w:r>
        <w:rPr>
          <w:color w:val="000000"/>
          <w:sz w:val="28"/>
          <w:szCs w:val="28"/>
        </w:rPr>
        <w:t>, где сумма неисполнения составила 5 174,28 тыс. руб.</w:t>
      </w:r>
    </w:p>
    <w:p w:rsidR="0037159E" w:rsidRDefault="0037159E" w:rsidP="0037159E">
      <w:pPr>
        <w:spacing w:line="264" w:lineRule="auto"/>
        <w:ind w:firstLine="720"/>
        <w:jc w:val="both"/>
        <w:rPr>
          <w:sz w:val="28"/>
          <w:szCs w:val="28"/>
        </w:rPr>
      </w:pPr>
      <w:r w:rsidRPr="006711F0">
        <w:rPr>
          <w:sz w:val="28"/>
          <w:szCs w:val="28"/>
        </w:rPr>
        <w:t xml:space="preserve">Относительно исполнения </w:t>
      </w:r>
      <w:r>
        <w:rPr>
          <w:sz w:val="28"/>
          <w:szCs w:val="28"/>
        </w:rPr>
        <w:t>расходов главными администраторами</w:t>
      </w:r>
      <w:r w:rsidRPr="006711F0">
        <w:rPr>
          <w:sz w:val="28"/>
          <w:szCs w:val="28"/>
        </w:rPr>
        <w:t xml:space="preserve"> бюджет</w:t>
      </w:r>
      <w:r>
        <w:rPr>
          <w:sz w:val="28"/>
          <w:szCs w:val="28"/>
        </w:rPr>
        <w:t>ных средств</w:t>
      </w:r>
      <w:r w:rsidRPr="006711F0">
        <w:rPr>
          <w:sz w:val="28"/>
          <w:szCs w:val="28"/>
        </w:rPr>
        <w:t xml:space="preserve"> Контрольно-Счетная палата отмечает</w:t>
      </w:r>
      <w:r>
        <w:rPr>
          <w:sz w:val="28"/>
          <w:szCs w:val="28"/>
        </w:rPr>
        <w:t xml:space="preserve"> следующее</w:t>
      </w:r>
      <w:r w:rsidRPr="006711F0">
        <w:rPr>
          <w:sz w:val="28"/>
          <w:szCs w:val="28"/>
        </w:rPr>
        <w:t>.</w:t>
      </w:r>
    </w:p>
    <w:p w:rsidR="0037159E" w:rsidRPr="00D50ABA" w:rsidRDefault="0037159E" w:rsidP="0037159E">
      <w:pPr>
        <w:spacing w:line="276" w:lineRule="auto"/>
        <w:ind w:firstLine="709"/>
        <w:jc w:val="both"/>
        <w:rPr>
          <w:rFonts w:eastAsia="Calibri"/>
          <w:sz w:val="28"/>
          <w:szCs w:val="28"/>
          <w:lang w:eastAsia="en-US"/>
        </w:rPr>
      </w:pPr>
      <w:r w:rsidRPr="006D556F">
        <w:rPr>
          <w:sz w:val="28"/>
          <w:szCs w:val="28"/>
        </w:rPr>
        <w:t>В начале текущего года Контрольно-Счетной палатой проведена проверка законности, эффективности (экономности и результативности) использования бюджетных средств, предоставленных в 2018 году на материально-техническое и финансовое обеспечение деятельности ТМК ОУДО «Детско-юношеская спортивная школа по национальным видам спорта имени А.Г. Кизима», являющееся подведомственным учреждением Управления образования. В ходе контрольного мероприятия установлены нарушения</w:t>
      </w:r>
      <w:r>
        <w:rPr>
          <w:sz w:val="28"/>
          <w:szCs w:val="28"/>
        </w:rPr>
        <w:t>,</w:t>
      </w:r>
      <w:r w:rsidRPr="006D556F">
        <w:rPr>
          <w:sz w:val="28"/>
          <w:szCs w:val="28"/>
        </w:rPr>
        <w:t xml:space="preserve"> повлиявшие на достоверность сведений, </w:t>
      </w:r>
      <w:r w:rsidRPr="006D556F">
        <w:rPr>
          <w:sz w:val="28"/>
          <w:szCs w:val="28"/>
        </w:rPr>
        <w:lastRenderedPageBreak/>
        <w:t xml:space="preserve">отраженных в годовой бюджетной отчетности </w:t>
      </w:r>
      <w:r>
        <w:rPr>
          <w:sz w:val="28"/>
          <w:szCs w:val="28"/>
        </w:rPr>
        <w:t xml:space="preserve">объекта проверки </w:t>
      </w:r>
      <w:r w:rsidRPr="006D556F">
        <w:rPr>
          <w:sz w:val="28"/>
          <w:szCs w:val="28"/>
        </w:rPr>
        <w:t>за 2018 год.</w:t>
      </w:r>
      <w:r>
        <w:rPr>
          <w:sz w:val="28"/>
          <w:szCs w:val="28"/>
        </w:rPr>
        <w:t xml:space="preserve">  </w:t>
      </w:r>
      <w:r w:rsidR="009101C4">
        <w:rPr>
          <w:sz w:val="28"/>
          <w:szCs w:val="28"/>
        </w:rPr>
        <w:t xml:space="preserve">Результаты </w:t>
      </w:r>
      <w:r>
        <w:rPr>
          <w:sz w:val="28"/>
          <w:szCs w:val="28"/>
        </w:rPr>
        <w:t xml:space="preserve"> проверки </w:t>
      </w:r>
      <w:r w:rsidR="009101C4">
        <w:rPr>
          <w:sz w:val="28"/>
          <w:szCs w:val="28"/>
        </w:rPr>
        <w:t xml:space="preserve">представлены в Таймырский Совет депутатов и </w:t>
      </w:r>
      <w:r>
        <w:rPr>
          <w:sz w:val="28"/>
          <w:szCs w:val="28"/>
        </w:rPr>
        <w:t xml:space="preserve">опубликованы </w:t>
      </w:r>
      <w:r>
        <w:rPr>
          <w:rFonts w:eastAsia="Calibri"/>
          <w:sz w:val="28"/>
          <w:szCs w:val="28"/>
          <w:lang w:eastAsia="en-US"/>
        </w:rPr>
        <w:t>в сети интернет на официальном сайте КСП (</w:t>
      </w:r>
      <w:r w:rsidRPr="00D50ABA">
        <w:rPr>
          <w:rFonts w:eastAsia="Calibri"/>
          <w:sz w:val="28"/>
          <w:szCs w:val="28"/>
          <w:lang w:eastAsia="en-US"/>
        </w:rPr>
        <w:t>http://ksptmr.ru</w:t>
      </w:r>
      <w:r>
        <w:rPr>
          <w:rFonts w:eastAsia="Calibri"/>
          <w:sz w:val="28"/>
          <w:szCs w:val="28"/>
          <w:lang w:eastAsia="en-US"/>
        </w:rPr>
        <w:t>).</w:t>
      </w:r>
    </w:p>
    <w:p w:rsidR="0037159E" w:rsidRPr="006D556F" w:rsidRDefault="0037159E" w:rsidP="0037159E">
      <w:pPr>
        <w:spacing w:line="264" w:lineRule="auto"/>
        <w:ind w:firstLine="720"/>
        <w:jc w:val="both"/>
        <w:rPr>
          <w:sz w:val="28"/>
          <w:szCs w:val="28"/>
        </w:rPr>
      </w:pPr>
      <w:r w:rsidRPr="006D556F">
        <w:rPr>
          <w:sz w:val="28"/>
          <w:szCs w:val="28"/>
        </w:rPr>
        <w:t>В настоящее время КСП проводится экспертно-аналитическое мероприятие «Проверка соблюдения условий, целей и порядка перечисления компенсации выпадающих доходов энергоснабжающих организаций в 2018 году,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муниципального района». Предварительные результаты проверки показали следующее:</w:t>
      </w:r>
    </w:p>
    <w:p w:rsidR="0037159E" w:rsidRPr="006D556F" w:rsidRDefault="0037159E" w:rsidP="0037159E">
      <w:pPr>
        <w:spacing w:line="264" w:lineRule="auto"/>
        <w:ind w:firstLine="720"/>
        <w:jc w:val="both"/>
        <w:rPr>
          <w:sz w:val="28"/>
          <w:szCs w:val="28"/>
        </w:rPr>
      </w:pPr>
      <w:r w:rsidRPr="006D556F">
        <w:rPr>
          <w:sz w:val="28"/>
          <w:szCs w:val="28"/>
        </w:rPr>
        <w:t>1. Нормативная правовая база муниципального района в рассматриваемой сфере сформирована, но содержит отдельные недостатки и пробелы.</w:t>
      </w:r>
    </w:p>
    <w:p w:rsidR="0037159E" w:rsidRPr="006D556F" w:rsidRDefault="0037159E" w:rsidP="0037159E">
      <w:pPr>
        <w:spacing w:line="264" w:lineRule="auto"/>
        <w:ind w:firstLine="720"/>
        <w:jc w:val="both"/>
        <w:rPr>
          <w:sz w:val="28"/>
          <w:szCs w:val="28"/>
        </w:rPr>
      </w:pPr>
      <w:r w:rsidRPr="006D556F">
        <w:rPr>
          <w:sz w:val="28"/>
          <w:szCs w:val="28"/>
        </w:rPr>
        <w:t>2. Предусмотренные</w:t>
      </w:r>
      <w:r>
        <w:rPr>
          <w:sz w:val="28"/>
          <w:szCs w:val="28"/>
        </w:rPr>
        <w:t xml:space="preserve"> с</w:t>
      </w:r>
      <w:r w:rsidRPr="006D556F">
        <w:rPr>
          <w:sz w:val="28"/>
          <w:szCs w:val="28"/>
        </w:rPr>
        <w:t>хем</w:t>
      </w:r>
      <w:r>
        <w:rPr>
          <w:sz w:val="28"/>
          <w:szCs w:val="28"/>
        </w:rPr>
        <w:t>ой</w:t>
      </w:r>
      <w:r w:rsidRPr="006D556F">
        <w:rPr>
          <w:sz w:val="28"/>
          <w:szCs w:val="28"/>
        </w:rPr>
        <w:t xml:space="preserve"> территориального планирования муниципального района мероприятия по развитию малой энергетики</w:t>
      </w:r>
      <w:r>
        <w:rPr>
          <w:sz w:val="28"/>
          <w:szCs w:val="28"/>
        </w:rPr>
        <w:t>,</w:t>
      </w:r>
      <w:r w:rsidRPr="006D556F">
        <w:rPr>
          <w:sz w:val="28"/>
          <w:szCs w:val="28"/>
        </w:rPr>
        <w:t xml:space="preserve"> не </w:t>
      </w:r>
      <w:r w:rsidR="00DE7802">
        <w:rPr>
          <w:sz w:val="28"/>
          <w:szCs w:val="28"/>
        </w:rPr>
        <w:t xml:space="preserve">в полной мере </w:t>
      </w:r>
      <w:r w:rsidRPr="006D556F">
        <w:rPr>
          <w:sz w:val="28"/>
          <w:szCs w:val="28"/>
        </w:rPr>
        <w:t xml:space="preserve">соответствуют положениям </w:t>
      </w:r>
      <w:r>
        <w:rPr>
          <w:sz w:val="28"/>
          <w:szCs w:val="28"/>
        </w:rPr>
        <w:t>с</w:t>
      </w:r>
      <w:r w:rsidRPr="006D556F">
        <w:rPr>
          <w:sz w:val="28"/>
          <w:szCs w:val="28"/>
        </w:rPr>
        <w:t>хемы территориального планирования края.</w:t>
      </w:r>
    </w:p>
    <w:p w:rsidR="0037159E" w:rsidRPr="006D556F" w:rsidRDefault="0037159E" w:rsidP="0037159E">
      <w:pPr>
        <w:spacing w:line="264" w:lineRule="auto"/>
        <w:ind w:firstLine="720"/>
        <w:jc w:val="both"/>
        <w:rPr>
          <w:sz w:val="28"/>
          <w:szCs w:val="28"/>
        </w:rPr>
      </w:pPr>
      <w:r w:rsidRPr="006D556F">
        <w:rPr>
          <w:sz w:val="28"/>
          <w:szCs w:val="28"/>
        </w:rPr>
        <w:t>3.Отсутствие системы централизованных поставок ГСМ для обеспечения муниципальных нужд в северных территориях не позволяет проводить работу над оптимизацией затрат на топливо, включаемых в тариф.</w:t>
      </w:r>
    </w:p>
    <w:p w:rsidR="0037159E" w:rsidRPr="006D556F" w:rsidRDefault="0037159E" w:rsidP="0037159E">
      <w:pPr>
        <w:spacing w:line="264" w:lineRule="auto"/>
        <w:ind w:firstLine="720"/>
        <w:jc w:val="both"/>
        <w:rPr>
          <w:sz w:val="28"/>
          <w:szCs w:val="28"/>
        </w:rPr>
      </w:pPr>
      <w:r w:rsidRPr="006D556F">
        <w:rPr>
          <w:sz w:val="28"/>
          <w:szCs w:val="28"/>
        </w:rPr>
        <w:t>4. При делегировании государственных  полномочий не учтены все аспекты их реализации</w:t>
      </w:r>
      <w:r>
        <w:rPr>
          <w:sz w:val="28"/>
          <w:szCs w:val="28"/>
        </w:rPr>
        <w:t xml:space="preserve"> (</w:t>
      </w:r>
      <w:r w:rsidRPr="006D556F">
        <w:rPr>
          <w:sz w:val="28"/>
          <w:szCs w:val="28"/>
        </w:rPr>
        <w:t xml:space="preserve">финансовое обеспечение расходов, необходимых для </w:t>
      </w:r>
      <w:r>
        <w:rPr>
          <w:sz w:val="28"/>
          <w:szCs w:val="28"/>
        </w:rPr>
        <w:t>администрирования</w:t>
      </w:r>
      <w:r w:rsidRPr="006D556F">
        <w:rPr>
          <w:sz w:val="28"/>
          <w:szCs w:val="28"/>
        </w:rPr>
        <w:t xml:space="preserve"> </w:t>
      </w:r>
      <w:r>
        <w:rPr>
          <w:sz w:val="28"/>
          <w:szCs w:val="28"/>
        </w:rPr>
        <w:t xml:space="preserve">принимаемых </w:t>
      </w:r>
      <w:r w:rsidRPr="006D556F">
        <w:rPr>
          <w:sz w:val="28"/>
          <w:szCs w:val="28"/>
        </w:rPr>
        <w:t>обязательств</w:t>
      </w:r>
      <w:r>
        <w:rPr>
          <w:sz w:val="28"/>
          <w:szCs w:val="28"/>
        </w:rPr>
        <w:t>)</w:t>
      </w:r>
      <w:r w:rsidRPr="006D556F">
        <w:rPr>
          <w:sz w:val="28"/>
          <w:szCs w:val="28"/>
        </w:rPr>
        <w:t>.</w:t>
      </w:r>
    </w:p>
    <w:p w:rsidR="0037159E" w:rsidRPr="006D556F" w:rsidRDefault="0037159E" w:rsidP="0037159E">
      <w:pPr>
        <w:spacing w:line="264" w:lineRule="auto"/>
        <w:ind w:firstLine="720"/>
        <w:jc w:val="both"/>
        <w:rPr>
          <w:sz w:val="28"/>
          <w:szCs w:val="28"/>
        </w:rPr>
      </w:pPr>
      <w:r w:rsidRPr="006D556F">
        <w:rPr>
          <w:sz w:val="28"/>
          <w:szCs w:val="28"/>
        </w:rPr>
        <w:t>5. Установлены недостатки в организации и проведении внутреннего финансового контроля</w:t>
      </w:r>
      <w:r>
        <w:rPr>
          <w:sz w:val="28"/>
          <w:szCs w:val="28"/>
        </w:rPr>
        <w:t xml:space="preserve">, которые могут негативно отражаться на </w:t>
      </w:r>
      <w:r w:rsidRPr="006D556F">
        <w:rPr>
          <w:sz w:val="28"/>
          <w:szCs w:val="28"/>
        </w:rPr>
        <w:t xml:space="preserve"> эффективности системы управления.</w:t>
      </w:r>
    </w:p>
    <w:p w:rsidR="0037159E" w:rsidRPr="006D556F" w:rsidRDefault="0037159E" w:rsidP="0037159E">
      <w:pPr>
        <w:spacing w:line="264" w:lineRule="auto"/>
        <w:ind w:firstLine="720"/>
        <w:jc w:val="both"/>
        <w:rPr>
          <w:sz w:val="28"/>
          <w:szCs w:val="28"/>
        </w:rPr>
      </w:pPr>
      <w:r w:rsidRPr="006D556F">
        <w:rPr>
          <w:sz w:val="28"/>
          <w:szCs w:val="28"/>
        </w:rPr>
        <w:t xml:space="preserve">6. Установлены отдельные недостатки </w:t>
      </w:r>
      <w:r w:rsidRPr="00B1707E">
        <w:rPr>
          <w:sz w:val="28"/>
          <w:szCs w:val="28"/>
        </w:rPr>
        <w:t>Порядка компенсации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Таймырского Долгано-Ненецкого муниципального района</w:t>
      </w:r>
      <w:r>
        <w:rPr>
          <w:sz w:val="28"/>
          <w:szCs w:val="28"/>
        </w:rPr>
        <w:t>, утвержденного П</w:t>
      </w:r>
      <w:r w:rsidRPr="00B1707E">
        <w:rPr>
          <w:sz w:val="28"/>
          <w:szCs w:val="28"/>
        </w:rPr>
        <w:t>остановлением Администрации муниципального района от 12.03.2013 № 119.</w:t>
      </w:r>
    </w:p>
    <w:p w:rsidR="0037159E" w:rsidRPr="00D50ABA" w:rsidRDefault="0037159E" w:rsidP="0037159E">
      <w:pPr>
        <w:spacing w:line="276" w:lineRule="auto"/>
        <w:ind w:firstLine="709"/>
        <w:jc w:val="both"/>
        <w:rPr>
          <w:rFonts w:eastAsia="Calibri"/>
          <w:sz w:val="28"/>
          <w:szCs w:val="28"/>
          <w:lang w:eastAsia="en-US"/>
        </w:rPr>
      </w:pPr>
      <w:r w:rsidRPr="006D556F">
        <w:rPr>
          <w:sz w:val="28"/>
          <w:szCs w:val="28"/>
        </w:rPr>
        <w:t xml:space="preserve">Окончательные результаты проверки будут </w:t>
      </w:r>
      <w:r w:rsidR="00DE7802">
        <w:rPr>
          <w:sz w:val="28"/>
          <w:szCs w:val="28"/>
        </w:rPr>
        <w:t xml:space="preserve">направлены </w:t>
      </w:r>
      <w:r w:rsidR="00DE7802" w:rsidRPr="00DE7802">
        <w:rPr>
          <w:sz w:val="28"/>
          <w:szCs w:val="28"/>
        </w:rPr>
        <w:t xml:space="preserve">в Таймырский Совет депутатов </w:t>
      </w:r>
      <w:r w:rsidR="00DE7802">
        <w:rPr>
          <w:sz w:val="28"/>
          <w:szCs w:val="28"/>
        </w:rPr>
        <w:t xml:space="preserve">и </w:t>
      </w:r>
      <w:r>
        <w:rPr>
          <w:sz w:val="28"/>
          <w:szCs w:val="28"/>
        </w:rPr>
        <w:t>опубликованы</w:t>
      </w:r>
      <w:r w:rsidRPr="006D556F">
        <w:rPr>
          <w:sz w:val="28"/>
          <w:szCs w:val="28"/>
        </w:rPr>
        <w:t xml:space="preserve"> </w:t>
      </w:r>
      <w:r>
        <w:rPr>
          <w:rFonts w:eastAsia="Calibri"/>
          <w:sz w:val="28"/>
          <w:szCs w:val="28"/>
          <w:lang w:eastAsia="en-US"/>
        </w:rPr>
        <w:t>в сети интернет на официальном сайте КСП (</w:t>
      </w:r>
      <w:r w:rsidRPr="00D50ABA">
        <w:rPr>
          <w:rFonts w:eastAsia="Calibri"/>
          <w:sz w:val="28"/>
          <w:szCs w:val="28"/>
          <w:lang w:eastAsia="en-US"/>
        </w:rPr>
        <w:t>http://ksptmr.ru</w:t>
      </w:r>
      <w:r>
        <w:rPr>
          <w:rFonts w:eastAsia="Calibri"/>
          <w:sz w:val="28"/>
          <w:szCs w:val="28"/>
          <w:lang w:eastAsia="en-US"/>
        </w:rPr>
        <w:t>).</w:t>
      </w:r>
    </w:p>
    <w:p w:rsidR="0037159E" w:rsidRDefault="0037159E" w:rsidP="0037159E">
      <w:pPr>
        <w:autoSpaceDE w:val="0"/>
        <w:autoSpaceDN w:val="0"/>
        <w:adjustRightInd w:val="0"/>
        <w:spacing w:line="276" w:lineRule="auto"/>
        <w:ind w:firstLine="709"/>
        <w:jc w:val="both"/>
        <w:outlineLvl w:val="0"/>
        <w:rPr>
          <w:rFonts w:eastAsia="Calibri"/>
          <w:sz w:val="28"/>
          <w:szCs w:val="28"/>
          <w:lang w:eastAsia="en-US"/>
        </w:rPr>
      </w:pPr>
      <w:r w:rsidRPr="00714F7C">
        <w:rPr>
          <w:rFonts w:eastAsia="Calibri"/>
          <w:sz w:val="28"/>
          <w:szCs w:val="28"/>
          <w:lang w:eastAsia="en-US"/>
        </w:rPr>
        <w:t xml:space="preserve">Согласно рейтингу главных распорядителей бюджетных средств по качеству финансового менеджмента, определяемого (Финансовым управлением) по специальной  Методике, утвержденной Постановлением Администрации Таймырского Долгано-Ненецкого муниципального района от 25.05.2012 № 365, максимальной оценки качества финансового менеджмента, не получил ни один из 12 ГРБС. Рейтинговая оценка варьируется от 3,28 балла до 4,20 баллов при максимальных 5 баллах. </w:t>
      </w:r>
      <w:r w:rsidRPr="00A50DEB">
        <w:rPr>
          <w:rFonts w:eastAsia="Calibri"/>
          <w:sz w:val="28"/>
          <w:szCs w:val="28"/>
          <w:lang w:eastAsia="en-US"/>
        </w:rPr>
        <w:t xml:space="preserve">При  этом  только у  3 ГРБС (Управление социальной </w:t>
      </w:r>
      <w:r w:rsidRPr="00A50DEB">
        <w:rPr>
          <w:rFonts w:eastAsia="Calibri"/>
          <w:sz w:val="28"/>
          <w:szCs w:val="28"/>
          <w:lang w:eastAsia="en-US"/>
        </w:rPr>
        <w:lastRenderedPageBreak/>
        <w:t>защиты населения, Управлению муниципального заказа и потребительского рынка, Управление по делам ГО и ЧС)</w:t>
      </w:r>
      <w:r>
        <w:rPr>
          <w:rFonts w:eastAsia="Calibri"/>
          <w:sz w:val="28"/>
          <w:szCs w:val="28"/>
          <w:lang w:eastAsia="en-US"/>
        </w:rPr>
        <w:t xml:space="preserve"> </w:t>
      </w:r>
      <w:r w:rsidRPr="00A50DEB">
        <w:rPr>
          <w:rFonts w:eastAsia="Calibri"/>
          <w:sz w:val="28"/>
          <w:szCs w:val="28"/>
          <w:lang w:eastAsia="en-US"/>
        </w:rPr>
        <w:t>отмечается положительная динамика  качества финансового менеджмента в сравнении с аналогичным показателем 2017 года, по остальным 9 ГРБС отмечается отрицательная динамика</w:t>
      </w:r>
      <w:r>
        <w:rPr>
          <w:rFonts w:eastAsia="Calibri"/>
          <w:sz w:val="28"/>
          <w:szCs w:val="28"/>
          <w:lang w:eastAsia="en-US"/>
        </w:rPr>
        <w:t xml:space="preserve">, из которых по 6 </w:t>
      </w:r>
      <w:r w:rsidRPr="00854616">
        <w:rPr>
          <w:rFonts w:eastAsia="Calibri"/>
          <w:sz w:val="28"/>
          <w:szCs w:val="28"/>
          <w:lang w:eastAsia="en-US"/>
        </w:rPr>
        <w:t>ГРБС</w:t>
      </w:r>
      <w:r>
        <w:rPr>
          <w:rFonts w:eastAsia="Calibri"/>
          <w:sz w:val="28"/>
          <w:szCs w:val="28"/>
          <w:lang w:eastAsia="en-US"/>
        </w:rPr>
        <w:t>, услуги по ведению бухгалтерского и налогового учета оказывает специально созданное для этих целей муниципальное казенное учреждение «Центр по обеспечению  деятельности Администрации муниципального района и органов Администрации Таймырского Долгано-Ненецкого муниципального района»</w:t>
      </w:r>
      <w:r w:rsidRPr="00854616">
        <w:rPr>
          <w:rFonts w:eastAsia="Calibri"/>
          <w:sz w:val="28"/>
          <w:szCs w:val="28"/>
          <w:lang w:eastAsia="en-US"/>
        </w:rPr>
        <w:t>.</w:t>
      </w:r>
      <w:r>
        <w:rPr>
          <w:rFonts w:eastAsia="Calibri"/>
          <w:sz w:val="28"/>
          <w:szCs w:val="28"/>
          <w:lang w:eastAsia="en-US"/>
        </w:rPr>
        <w:t xml:space="preserve"> </w:t>
      </w:r>
    </w:p>
    <w:p w:rsidR="0037159E" w:rsidRPr="00D50ABA" w:rsidRDefault="0037159E" w:rsidP="0037159E">
      <w:pPr>
        <w:spacing w:line="276" w:lineRule="auto"/>
        <w:ind w:firstLine="709"/>
        <w:jc w:val="both"/>
        <w:rPr>
          <w:rFonts w:eastAsia="Calibri"/>
          <w:sz w:val="28"/>
          <w:szCs w:val="28"/>
          <w:lang w:eastAsia="en-US"/>
        </w:rPr>
      </w:pPr>
      <w:r w:rsidRPr="00D50ABA">
        <w:rPr>
          <w:rFonts w:eastAsia="Calibri"/>
          <w:sz w:val="28"/>
          <w:szCs w:val="28"/>
          <w:lang w:eastAsia="en-US"/>
        </w:rPr>
        <w:t xml:space="preserve">Причины сложившейся ситуации будут проанализированы </w:t>
      </w:r>
      <w:r>
        <w:rPr>
          <w:rFonts w:eastAsia="Calibri"/>
          <w:sz w:val="28"/>
          <w:szCs w:val="28"/>
          <w:lang w:eastAsia="en-US"/>
        </w:rPr>
        <w:t xml:space="preserve">КСП </w:t>
      </w:r>
      <w:r w:rsidRPr="00D50ABA">
        <w:rPr>
          <w:rFonts w:eastAsia="Calibri"/>
          <w:sz w:val="28"/>
          <w:szCs w:val="28"/>
          <w:lang w:eastAsia="en-US"/>
        </w:rPr>
        <w:t xml:space="preserve">в ходе  </w:t>
      </w:r>
      <w:r>
        <w:rPr>
          <w:rFonts w:eastAsia="Calibri"/>
          <w:sz w:val="28"/>
          <w:szCs w:val="28"/>
          <w:lang w:eastAsia="en-US"/>
        </w:rPr>
        <w:t>контрольного мероприятия «П</w:t>
      </w:r>
      <w:r w:rsidRPr="00D50ABA">
        <w:rPr>
          <w:rFonts w:eastAsia="Calibri"/>
          <w:sz w:val="28"/>
          <w:szCs w:val="28"/>
          <w:lang w:eastAsia="en-US"/>
        </w:rPr>
        <w:t>роверк</w:t>
      </w:r>
      <w:r>
        <w:rPr>
          <w:rFonts w:eastAsia="Calibri"/>
          <w:sz w:val="28"/>
          <w:szCs w:val="28"/>
          <w:lang w:eastAsia="en-US"/>
        </w:rPr>
        <w:t>а</w:t>
      </w:r>
      <w:r w:rsidRPr="00D50ABA">
        <w:rPr>
          <w:rFonts w:eastAsia="Calibri"/>
          <w:sz w:val="28"/>
          <w:szCs w:val="28"/>
          <w:lang w:eastAsia="en-US"/>
        </w:rPr>
        <w:t xml:space="preserve"> законности, результативности (эффективности и экономности) использования бюджетных средств, предоставленных в 2018 году на материально-техническое и финансовое обеспечение деятельности МКУ «Центр по обеспечению деятельности Администрации муниципального района и органов Администрации муниципального района», в том числе аудит в сфере закупок</w:t>
      </w:r>
      <w:r>
        <w:rPr>
          <w:rFonts w:eastAsia="Calibri"/>
          <w:sz w:val="28"/>
          <w:szCs w:val="28"/>
          <w:lang w:eastAsia="en-US"/>
        </w:rPr>
        <w:t>. Материалы проверки будут размещены в сети интернет на официальном сайте КСП (</w:t>
      </w:r>
      <w:r w:rsidRPr="00D50ABA">
        <w:rPr>
          <w:rFonts w:eastAsia="Calibri"/>
          <w:sz w:val="28"/>
          <w:szCs w:val="28"/>
          <w:lang w:eastAsia="en-US"/>
        </w:rPr>
        <w:t>http://ksptmr.ru</w:t>
      </w:r>
      <w:r>
        <w:rPr>
          <w:rFonts w:eastAsia="Calibri"/>
          <w:sz w:val="28"/>
          <w:szCs w:val="28"/>
          <w:lang w:eastAsia="en-US"/>
        </w:rPr>
        <w:t>).</w:t>
      </w:r>
    </w:p>
    <w:p w:rsidR="0037159E" w:rsidRDefault="0037159E" w:rsidP="0037159E">
      <w:pPr>
        <w:spacing w:line="264" w:lineRule="auto"/>
        <w:ind w:firstLine="720"/>
        <w:jc w:val="both"/>
        <w:rPr>
          <w:sz w:val="28"/>
          <w:szCs w:val="28"/>
        </w:rPr>
      </w:pPr>
      <w:r w:rsidRPr="00714F7C">
        <w:rPr>
          <w:b/>
          <w:bCs/>
          <w:sz w:val="26"/>
          <w:szCs w:val="26"/>
        </w:rPr>
        <w:t xml:space="preserve"> </w:t>
      </w:r>
      <w:r w:rsidRPr="00714F7C">
        <w:rPr>
          <w:sz w:val="28"/>
          <w:szCs w:val="28"/>
        </w:rPr>
        <w:t>В целом расходы районного бюджета исполнены на 96,29 %. При этом исполнение по программным расходам составило 96,62 % от планового объема бюджетных ассигнований.  Исполнение по непрограммным расходам составило 95,34 % от плана.</w:t>
      </w:r>
    </w:p>
    <w:p w:rsidR="0037159E" w:rsidRPr="00D366EC" w:rsidRDefault="0037159E" w:rsidP="0037159E">
      <w:pPr>
        <w:widowControl w:val="0"/>
        <w:tabs>
          <w:tab w:val="left" w:pos="709"/>
        </w:tabs>
        <w:spacing w:line="276" w:lineRule="auto"/>
        <w:ind w:firstLine="709"/>
        <w:jc w:val="both"/>
        <w:rPr>
          <w:color w:val="000000"/>
          <w:sz w:val="28"/>
          <w:szCs w:val="28"/>
        </w:rPr>
      </w:pPr>
      <w:r>
        <w:rPr>
          <w:color w:val="000000"/>
          <w:sz w:val="28"/>
          <w:szCs w:val="28"/>
        </w:rPr>
        <w:t>В</w:t>
      </w:r>
      <w:r w:rsidRPr="00D366EC">
        <w:rPr>
          <w:color w:val="000000"/>
          <w:sz w:val="28"/>
          <w:szCs w:val="28"/>
        </w:rPr>
        <w:t xml:space="preserve"> 201</w:t>
      </w:r>
      <w:r>
        <w:rPr>
          <w:color w:val="000000"/>
          <w:sz w:val="28"/>
          <w:szCs w:val="28"/>
        </w:rPr>
        <w:t>8</w:t>
      </w:r>
      <w:r w:rsidRPr="00D366EC">
        <w:rPr>
          <w:color w:val="000000"/>
          <w:sz w:val="28"/>
          <w:szCs w:val="28"/>
        </w:rPr>
        <w:t xml:space="preserve"> год</w:t>
      </w:r>
      <w:r>
        <w:rPr>
          <w:color w:val="000000"/>
          <w:sz w:val="28"/>
          <w:szCs w:val="28"/>
        </w:rPr>
        <w:t>у</w:t>
      </w:r>
      <w:r w:rsidRPr="00D366EC">
        <w:rPr>
          <w:color w:val="000000"/>
          <w:sz w:val="28"/>
          <w:szCs w:val="28"/>
        </w:rPr>
        <w:t xml:space="preserve"> расходы по непрограммным направлениям деятельности</w:t>
      </w:r>
      <w:r>
        <w:rPr>
          <w:color w:val="000000"/>
          <w:sz w:val="28"/>
          <w:szCs w:val="28"/>
        </w:rPr>
        <w:t>, как и в прошлом финансовом году</w:t>
      </w:r>
      <w:r w:rsidR="00DE7802">
        <w:rPr>
          <w:color w:val="000000"/>
          <w:sz w:val="28"/>
          <w:szCs w:val="28"/>
        </w:rPr>
        <w:t>,</w:t>
      </w:r>
      <w:r>
        <w:rPr>
          <w:color w:val="000000"/>
          <w:sz w:val="28"/>
          <w:szCs w:val="28"/>
        </w:rPr>
        <w:t xml:space="preserve"> </w:t>
      </w:r>
      <w:r w:rsidRPr="00D366EC">
        <w:rPr>
          <w:color w:val="000000"/>
          <w:sz w:val="28"/>
          <w:szCs w:val="28"/>
        </w:rPr>
        <w:t>осуществляли  1</w:t>
      </w:r>
      <w:r>
        <w:rPr>
          <w:color w:val="000000"/>
          <w:sz w:val="28"/>
          <w:szCs w:val="28"/>
        </w:rPr>
        <w:t>2</w:t>
      </w:r>
      <w:r w:rsidRPr="00D366EC">
        <w:rPr>
          <w:color w:val="000000"/>
          <w:sz w:val="28"/>
          <w:szCs w:val="28"/>
        </w:rPr>
        <w:t xml:space="preserve"> главных распорядителей бюджетных средств, по программным направлениям деятельности </w:t>
      </w:r>
      <w:r w:rsidR="00DE7802">
        <w:rPr>
          <w:color w:val="000000"/>
          <w:sz w:val="28"/>
          <w:szCs w:val="28"/>
        </w:rPr>
        <w:t xml:space="preserve">- </w:t>
      </w:r>
      <w:r w:rsidRPr="00D366EC">
        <w:rPr>
          <w:color w:val="000000"/>
          <w:sz w:val="28"/>
          <w:szCs w:val="28"/>
        </w:rPr>
        <w:t>6 главных распорядителей бюджетных средств.</w:t>
      </w:r>
    </w:p>
    <w:p w:rsidR="0037159E" w:rsidRPr="00D373DC" w:rsidRDefault="0037159E" w:rsidP="0037159E">
      <w:pPr>
        <w:spacing w:line="264" w:lineRule="auto"/>
        <w:ind w:firstLine="720"/>
        <w:jc w:val="both"/>
        <w:rPr>
          <w:rFonts w:eastAsia="Calibri"/>
          <w:sz w:val="28"/>
          <w:lang w:eastAsia="en-US"/>
        </w:rPr>
      </w:pPr>
      <w:r w:rsidRPr="00D373DC">
        <w:rPr>
          <w:rFonts w:eastAsia="Calibri"/>
          <w:sz w:val="28"/>
          <w:lang w:eastAsia="en-US"/>
        </w:rPr>
        <w:t>Сведения об исполнении расходов по видам расходов представлены в следующей таблице.</w:t>
      </w:r>
      <w:r w:rsidRPr="00D373DC">
        <w:rPr>
          <w:rFonts w:eastAsia="Calibri"/>
          <w:sz w:val="28"/>
          <w:lang w:eastAsia="en-US"/>
        </w:rPr>
        <w:tab/>
      </w:r>
    </w:p>
    <w:p w:rsidR="0037159E" w:rsidRPr="00D366EC" w:rsidRDefault="0037159E" w:rsidP="0037159E">
      <w:pPr>
        <w:widowControl w:val="0"/>
        <w:tabs>
          <w:tab w:val="left" w:pos="709"/>
        </w:tabs>
        <w:spacing w:line="276" w:lineRule="auto"/>
        <w:ind w:firstLine="709"/>
        <w:jc w:val="right"/>
        <w:rPr>
          <w:color w:val="000000"/>
          <w:sz w:val="28"/>
          <w:szCs w:val="28"/>
        </w:rPr>
      </w:pPr>
      <w:r w:rsidRPr="00D366EC">
        <w:rPr>
          <w:color w:val="000000"/>
          <w:sz w:val="28"/>
          <w:szCs w:val="28"/>
        </w:rPr>
        <w:t>Таблиц</w:t>
      </w:r>
      <w:r>
        <w:rPr>
          <w:color w:val="000000"/>
          <w:sz w:val="28"/>
          <w:szCs w:val="28"/>
        </w:rPr>
        <w:t>а</w:t>
      </w:r>
      <w:r w:rsidRPr="00D366EC">
        <w:rPr>
          <w:color w:val="000000"/>
          <w:sz w:val="28"/>
          <w:szCs w:val="28"/>
        </w:rPr>
        <w:t xml:space="preserve">  </w:t>
      </w:r>
      <w:r>
        <w:rPr>
          <w:color w:val="000000"/>
          <w:sz w:val="28"/>
          <w:szCs w:val="28"/>
        </w:rPr>
        <w:t>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1559"/>
        <w:gridCol w:w="1418"/>
        <w:gridCol w:w="992"/>
        <w:gridCol w:w="1559"/>
      </w:tblGrid>
      <w:tr w:rsidR="0037159E" w:rsidRPr="00D366EC" w:rsidTr="00715395">
        <w:trPr>
          <w:trHeight w:val="1529"/>
        </w:trPr>
        <w:tc>
          <w:tcPr>
            <w:tcW w:w="4077" w:type="dxa"/>
            <w:shd w:val="clear" w:color="auto" w:fill="auto"/>
            <w:vAlign w:val="center"/>
          </w:tcPr>
          <w:p w:rsidR="0037159E" w:rsidRPr="006628E2" w:rsidRDefault="0037159E" w:rsidP="0037159E">
            <w:pPr>
              <w:widowControl w:val="0"/>
              <w:tabs>
                <w:tab w:val="left" w:pos="709"/>
              </w:tabs>
              <w:spacing w:line="276" w:lineRule="auto"/>
              <w:jc w:val="center"/>
              <w:rPr>
                <w:b/>
                <w:color w:val="000000"/>
                <w:sz w:val="22"/>
                <w:szCs w:val="22"/>
              </w:rPr>
            </w:pPr>
            <w:r w:rsidRPr="006628E2">
              <w:rPr>
                <w:b/>
                <w:color w:val="000000"/>
                <w:sz w:val="22"/>
                <w:szCs w:val="22"/>
              </w:rPr>
              <w:t>Показатели</w:t>
            </w:r>
          </w:p>
        </w:tc>
        <w:tc>
          <w:tcPr>
            <w:tcW w:w="709" w:type="dxa"/>
            <w:shd w:val="clear" w:color="auto" w:fill="auto"/>
            <w:vAlign w:val="center"/>
          </w:tcPr>
          <w:p w:rsidR="0037159E" w:rsidRPr="006628E2" w:rsidRDefault="0037159E" w:rsidP="0037159E">
            <w:pPr>
              <w:widowControl w:val="0"/>
              <w:tabs>
                <w:tab w:val="left" w:pos="709"/>
              </w:tabs>
              <w:spacing w:line="276" w:lineRule="auto"/>
              <w:jc w:val="center"/>
              <w:rPr>
                <w:b/>
                <w:color w:val="000000"/>
                <w:sz w:val="22"/>
                <w:szCs w:val="22"/>
              </w:rPr>
            </w:pPr>
            <w:r w:rsidRPr="006628E2">
              <w:rPr>
                <w:b/>
                <w:color w:val="000000"/>
                <w:sz w:val="22"/>
                <w:szCs w:val="22"/>
              </w:rPr>
              <w:t>К</w:t>
            </w:r>
            <w:r>
              <w:rPr>
                <w:b/>
                <w:color w:val="000000"/>
                <w:sz w:val="22"/>
                <w:szCs w:val="22"/>
              </w:rPr>
              <w:t>ВР</w:t>
            </w:r>
          </w:p>
        </w:tc>
        <w:tc>
          <w:tcPr>
            <w:tcW w:w="1559" w:type="dxa"/>
          </w:tcPr>
          <w:p w:rsidR="0037159E" w:rsidRPr="006628E2" w:rsidRDefault="0037159E" w:rsidP="0037159E">
            <w:pPr>
              <w:jc w:val="center"/>
              <w:rPr>
                <w:b/>
                <w:color w:val="000000"/>
                <w:sz w:val="22"/>
                <w:szCs w:val="22"/>
              </w:rPr>
            </w:pPr>
            <w:r w:rsidRPr="006628E2">
              <w:rPr>
                <w:b/>
                <w:bCs/>
                <w:sz w:val="20"/>
                <w:szCs w:val="20"/>
              </w:rPr>
              <w:t>Уточненные бюджетные ассигнования по бюджетной росписи         (тыс. руб.)</w:t>
            </w:r>
          </w:p>
        </w:tc>
        <w:tc>
          <w:tcPr>
            <w:tcW w:w="1418" w:type="dxa"/>
          </w:tcPr>
          <w:p w:rsidR="0037159E" w:rsidRPr="006628E2" w:rsidRDefault="0037159E" w:rsidP="0037159E">
            <w:pPr>
              <w:jc w:val="center"/>
              <w:rPr>
                <w:b/>
                <w:color w:val="000000"/>
                <w:sz w:val="22"/>
                <w:szCs w:val="22"/>
              </w:rPr>
            </w:pPr>
            <w:r w:rsidRPr="006628E2">
              <w:rPr>
                <w:b/>
                <w:bCs/>
                <w:sz w:val="20"/>
                <w:szCs w:val="20"/>
              </w:rPr>
              <w:t>Исполнено                по отчету об исполнении бюджета                                 (тыс. руб.)</w:t>
            </w:r>
          </w:p>
        </w:tc>
        <w:tc>
          <w:tcPr>
            <w:tcW w:w="992" w:type="dxa"/>
            <w:shd w:val="clear" w:color="auto" w:fill="auto"/>
            <w:vAlign w:val="center"/>
          </w:tcPr>
          <w:p w:rsidR="0037159E" w:rsidRPr="006628E2" w:rsidRDefault="0037159E" w:rsidP="0037159E">
            <w:pPr>
              <w:widowControl w:val="0"/>
              <w:tabs>
                <w:tab w:val="left" w:pos="709"/>
              </w:tabs>
              <w:spacing w:line="276" w:lineRule="auto"/>
              <w:jc w:val="center"/>
              <w:rPr>
                <w:b/>
                <w:color w:val="000000"/>
                <w:sz w:val="22"/>
                <w:szCs w:val="22"/>
              </w:rPr>
            </w:pPr>
            <w:r w:rsidRPr="006628E2">
              <w:rPr>
                <w:b/>
                <w:color w:val="000000"/>
                <w:sz w:val="22"/>
                <w:szCs w:val="22"/>
              </w:rPr>
              <w:t>Испол. в</w:t>
            </w:r>
            <w:proofErr w:type="gramStart"/>
            <w:r w:rsidRPr="006628E2">
              <w:rPr>
                <w:b/>
                <w:color w:val="000000"/>
                <w:sz w:val="22"/>
                <w:szCs w:val="22"/>
              </w:rPr>
              <w:t xml:space="preserve"> (%)</w:t>
            </w:r>
            <w:proofErr w:type="gramEnd"/>
          </w:p>
        </w:tc>
        <w:tc>
          <w:tcPr>
            <w:tcW w:w="1559" w:type="dxa"/>
            <w:shd w:val="clear" w:color="auto" w:fill="auto"/>
            <w:vAlign w:val="center"/>
          </w:tcPr>
          <w:p w:rsidR="0037159E" w:rsidRPr="006628E2" w:rsidRDefault="0037159E" w:rsidP="0037159E">
            <w:pPr>
              <w:widowControl w:val="0"/>
              <w:tabs>
                <w:tab w:val="left" w:pos="709"/>
              </w:tabs>
              <w:spacing w:line="276" w:lineRule="auto"/>
              <w:jc w:val="center"/>
              <w:rPr>
                <w:b/>
                <w:color w:val="000000"/>
                <w:sz w:val="22"/>
                <w:szCs w:val="22"/>
              </w:rPr>
            </w:pPr>
            <w:r w:rsidRPr="006628E2">
              <w:rPr>
                <w:b/>
                <w:color w:val="000000"/>
                <w:sz w:val="22"/>
                <w:szCs w:val="22"/>
              </w:rPr>
              <w:t>Структура,</w:t>
            </w:r>
          </w:p>
          <w:p w:rsidR="0037159E" w:rsidRPr="006628E2" w:rsidRDefault="0037159E" w:rsidP="0037159E">
            <w:pPr>
              <w:widowControl w:val="0"/>
              <w:tabs>
                <w:tab w:val="left" w:pos="709"/>
              </w:tabs>
              <w:spacing w:line="276" w:lineRule="auto"/>
              <w:jc w:val="center"/>
              <w:rPr>
                <w:b/>
                <w:color w:val="000000"/>
                <w:sz w:val="22"/>
                <w:szCs w:val="22"/>
              </w:rPr>
            </w:pPr>
            <w:r w:rsidRPr="006628E2">
              <w:rPr>
                <w:b/>
                <w:color w:val="000000"/>
                <w:sz w:val="22"/>
                <w:szCs w:val="22"/>
              </w:rPr>
              <w:t xml:space="preserve">% </w:t>
            </w:r>
          </w:p>
          <w:p w:rsidR="0037159E" w:rsidRPr="006628E2" w:rsidRDefault="0037159E" w:rsidP="0037159E">
            <w:pPr>
              <w:widowControl w:val="0"/>
              <w:tabs>
                <w:tab w:val="left" w:pos="709"/>
              </w:tabs>
              <w:spacing w:line="276" w:lineRule="auto"/>
              <w:jc w:val="center"/>
              <w:rPr>
                <w:b/>
                <w:color w:val="000000"/>
                <w:sz w:val="22"/>
                <w:szCs w:val="22"/>
              </w:rPr>
            </w:pPr>
            <w:r w:rsidRPr="006628E2">
              <w:rPr>
                <w:b/>
                <w:color w:val="000000"/>
                <w:sz w:val="22"/>
                <w:szCs w:val="22"/>
              </w:rPr>
              <w:t>к общему итогу</w:t>
            </w:r>
          </w:p>
        </w:tc>
      </w:tr>
      <w:tr w:rsidR="0037159E" w:rsidRPr="00D366EC" w:rsidTr="0037159E">
        <w:tc>
          <w:tcPr>
            <w:tcW w:w="4077" w:type="dxa"/>
            <w:shd w:val="clear" w:color="auto" w:fill="auto"/>
          </w:tcPr>
          <w:p w:rsidR="0037159E" w:rsidRPr="00D366EC" w:rsidRDefault="0037159E" w:rsidP="0037159E">
            <w:pPr>
              <w:widowControl w:val="0"/>
              <w:tabs>
                <w:tab w:val="left" w:pos="709"/>
              </w:tabs>
              <w:spacing w:line="276" w:lineRule="auto"/>
              <w:jc w:val="center"/>
              <w:rPr>
                <w:b/>
                <w:color w:val="000000"/>
                <w:sz w:val="20"/>
                <w:szCs w:val="20"/>
              </w:rPr>
            </w:pPr>
            <w:r w:rsidRPr="00D366EC">
              <w:rPr>
                <w:b/>
                <w:color w:val="000000"/>
                <w:sz w:val="20"/>
                <w:szCs w:val="20"/>
              </w:rPr>
              <w:t xml:space="preserve">А </w:t>
            </w:r>
          </w:p>
        </w:tc>
        <w:tc>
          <w:tcPr>
            <w:tcW w:w="709" w:type="dxa"/>
            <w:shd w:val="clear" w:color="auto" w:fill="auto"/>
          </w:tcPr>
          <w:p w:rsidR="0037159E" w:rsidRPr="00D366EC" w:rsidRDefault="0037159E" w:rsidP="0037159E">
            <w:pPr>
              <w:widowControl w:val="0"/>
              <w:tabs>
                <w:tab w:val="left" w:pos="709"/>
              </w:tabs>
              <w:spacing w:line="276" w:lineRule="auto"/>
              <w:jc w:val="center"/>
              <w:rPr>
                <w:b/>
                <w:color w:val="000000"/>
                <w:sz w:val="20"/>
                <w:szCs w:val="20"/>
              </w:rPr>
            </w:pPr>
            <w:r w:rsidRPr="00D366EC">
              <w:rPr>
                <w:b/>
                <w:color w:val="000000"/>
                <w:sz w:val="20"/>
                <w:szCs w:val="20"/>
              </w:rPr>
              <w:t>Б</w:t>
            </w:r>
          </w:p>
        </w:tc>
        <w:tc>
          <w:tcPr>
            <w:tcW w:w="1559" w:type="dxa"/>
          </w:tcPr>
          <w:p w:rsidR="0037159E" w:rsidRPr="00D366EC" w:rsidRDefault="0037159E" w:rsidP="0037159E">
            <w:pPr>
              <w:widowControl w:val="0"/>
              <w:tabs>
                <w:tab w:val="left" w:pos="709"/>
              </w:tabs>
              <w:spacing w:line="276" w:lineRule="auto"/>
              <w:jc w:val="center"/>
              <w:rPr>
                <w:b/>
                <w:color w:val="000000"/>
                <w:sz w:val="20"/>
                <w:szCs w:val="20"/>
              </w:rPr>
            </w:pPr>
            <w:r w:rsidRPr="00D366EC">
              <w:rPr>
                <w:b/>
                <w:color w:val="000000"/>
                <w:sz w:val="20"/>
                <w:szCs w:val="20"/>
              </w:rPr>
              <w:t>1</w:t>
            </w:r>
          </w:p>
        </w:tc>
        <w:tc>
          <w:tcPr>
            <w:tcW w:w="1418" w:type="dxa"/>
          </w:tcPr>
          <w:p w:rsidR="0037159E" w:rsidRPr="00D366EC" w:rsidRDefault="0037159E" w:rsidP="0037159E">
            <w:pPr>
              <w:widowControl w:val="0"/>
              <w:tabs>
                <w:tab w:val="left" w:pos="709"/>
              </w:tabs>
              <w:spacing w:line="276" w:lineRule="auto"/>
              <w:jc w:val="center"/>
              <w:rPr>
                <w:b/>
                <w:color w:val="000000"/>
                <w:sz w:val="20"/>
                <w:szCs w:val="20"/>
              </w:rPr>
            </w:pPr>
            <w:r w:rsidRPr="00D366EC">
              <w:rPr>
                <w:b/>
                <w:color w:val="000000"/>
                <w:sz w:val="20"/>
                <w:szCs w:val="20"/>
              </w:rPr>
              <w:t>2</w:t>
            </w:r>
          </w:p>
        </w:tc>
        <w:tc>
          <w:tcPr>
            <w:tcW w:w="992" w:type="dxa"/>
            <w:shd w:val="clear" w:color="auto" w:fill="auto"/>
          </w:tcPr>
          <w:p w:rsidR="0037159E" w:rsidRPr="00D366EC" w:rsidRDefault="0037159E" w:rsidP="0037159E">
            <w:pPr>
              <w:widowControl w:val="0"/>
              <w:tabs>
                <w:tab w:val="left" w:pos="709"/>
              </w:tabs>
              <w:spacing w:line="276" w:lineRule="auto"/>
              <w:jc w:val="center"/>
              <w:rPr>
                <w:b/>
                <w:color w:val="000000"/>
                <w:sz w:val="20"/>
                <w:szCs w:val="20"/>
              </w:rPr>
            </w:pPr>
            <w:r w:rsidRPr="00D366EC">
              <w:rPr>
                <w:b/>
                <w:color w:val="000000"/>
                <w:sz w:val="20"/>
                <w:szCs w:val="20"/>
              </w:rPr>
              <w:t>3</w:t>
            </w:r>
          </w:p>
        </w:tc>
        <w:tc>
          <w:tcPr>
            <w:tcW w:w="1559" w:type="dxa"/>
            <w:shd w:val="clear" w:color="auto" w:fill="auto"/>
          </w:tcPr>
          <w:p w:rsidR="0037159E" w:rsidRPr="00D366EC" w:rsidRDefault="0037159E" w:rsidP="0037159E">
            <w:pPr>
              <w:widowControl w:val="0"/>
              <w:tabs>
                <w:tab w:val="left" w:pos="709"/>
              </w:tabs>
              <w:spacing w:line="276" w:lineRule="auto"/>
              <w:jc w:val="center"/>
              <w:rPr>
                <w:b/>
                <w:color w:val="000000"/>
                <w:sz w:val="20"/>
                <w:szCs w:val="20"/>
              </w:rPr>
            </w:pPr>
            <w:r w:rsidRPr="00D366EC">
              <w:rPr>
                <w:b/>
                <w:color w:val="000000"/>
                <w:sz w:val="20"/>
                <w:szCs w:val="20"/>
              </w:rPr>
              <w:t>4</w:t>
            </w:r>
          </w:p>
        </w:tc>
      </w:tr>
      <w:tr w:rsidR="0037159E" w:rsidRPr="00D366EC" w:rsidTr="00715395">
        <w:trPr>
          <w:trHeight w:val="987"/>
        </w:trPr>
        <w:tc>
          <w:tcPr>
            <w:tcW w:w="4077" w:type="dxa"/>
            <w:shd w:val="clear" w:color="auto" w:fill="auto"/>
          </w:tcPr>
          <w:p w:rsidR="0037159E" w:rsidRPr="006628E2" w:rsidRDefault="0037159E" w:rsidP="0037159E">
            <w:pPr>
              <w:rPr>
                <w:sz w:val="20"/>
                <w:szCs w:val="20"/>
              </w:rPr>
            </w:pPr>
            <w:r w:rsidRPr="006628E2">
              <w:rPr>
                <w:sz w:val="20"/>
                <w:szCs w:val="20"/>
              </w:rPr>
              <w:t>Расходы на выплаты персоналу в целях обеспечения выполнения функций мун. органами, казенными учреж., органами управления гос. внебюдже. фондами</w:t>
            </w:r>
          </w:p>
        </w:tc>
        <w:tc>
          <w:tcPr>
            <w:tcW w:w="709" w:type="dxa"/>
            <w:shd w:val="clear" w:color="auto" w:fill="auto"/>
          </w:tcPr>
          <w:p w:rsidR="0037159E" w:rsidRPr="006628E2" w:rsidRDefault="0037159E" w:rsidP="0037159E">
            <w:pPr>
              <w:widowControl w:val="0"/>
              <w:tabs>
                <w:tab w:val="left" w:pos="709"/>
              </w:tabs>
              <w:spacing w:line="276" w:lineRule="auto"/>
              <w:jc w:val="center"/>
              <w:rPr>
                <w:sz w:val="20"/>
                <w:szCs w:val="20"/>
              </w:rPr>
            </w:pPr>
            <w:r w:rsidRPr="006628E2">
              <w:rPr>
                <w:sz w:val="20"/>
                <w:szCs w:val="20"/>
              </w:rPr>
              <w:t>100</w:t>
            </w:r>
          </w:p>
        </w:tc>
        <w:tc>
          <w:tcPr>
            <w:tcW w:w="1559" w:type="dxa"/>
          </w:tcPr>
          <w:p w:rsidR="0037159E" w:rsidRPr="006628E2" w:rsidRDefault="0037159E" w:rsidP="0037159E">
            <w:pPr>
              <w:widowControl w:val="0"/>
              <w:tabs>
                <w:tab w:val="left" w:pos="709"/>
              </w:tabs>
              <w:spacing w:line="276" w:lineRule="auto"/>
              <w:jc w:val="right"/>
              <w:rPr>
                <w:sz w:val="20"/>
                <w:szCs w:val="20"/>
              </w:rPr>
            </w:pPr>
            <w:r>
              <w:rPr>
                <w:sz w:val="20"/>
                <w:szCs w:val="20"/>
              </w:rPr>
              <w:t>2 291 502,41</w:t>
            </w:r>
          </w:p>
        </w:tc>
        <w:tc>
          <w:tcPr>
            <w:tcW w:w="1418" w:type="dxa"/>
          </w:tcPr>
          <w:p w:rsidR="0037159E" w:rsidRPr="006628E2" w:rsidRDefault="0037159E" w:rsidP="0037159E">
            <w:pPr>
              <w:widowControl w:val="0"/>
              <w:tabs>
                <w:tab w:val="left" w:pos="709"/>
              </w:tabs>
              <w:spacing w:line="276" w:lineRule="auto"/>
              <w:jc w:val="right"/>
              <w:rPr>
                <w:sz w:val="20"/>
                <w:szCs w:val="20"/>
              </w:rPr>
            </w:pPr>
            <w:r>
              <w:rPr>
                <w:sz w:val="20"/>
                <w:szCs w:val="20"/>
              </w:rPr>
              <w:t>2 280 479,03</w:t>
            </w:r>
          </w:p>
        </w:tc>
        <w:tc>
          <w:tcPr>
            <w:tcW w:w="992"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99,52</w:t>
            </w:r>
          </w:p>
        </w:tc>
        <w:tc>
          <w:tcPr>
            <w:tcW w:w="1559"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27,67</w:t>
            </w:r>
          </w:p>
        </w:tc>
      </w:tr>
      <w:tr w:rsidR="0037159E" w:rsidRPr="00D366EC" w:rsidTr="00715395">
        <w:trPr>
          <w:trHeight w:val="562"/>
        </w:trPr>
        <w:tc>
          <w:tcPr>
            <w:tcW w:w="4077" w:type="dxa"/>
            <w:shd w:val="clear" w:color="auto" w:fill="auto"/>
          </w:tcPr>
          <w:p w:rsidR="0037159E" w:rsidRPr="006628E2" w:rsidRDefault="0037159E" w:rsidP="0037159E">
            <w:pPr>
              <w:rPr>
                <w:sz w:val="20"/>
                <w:szCs w:val="20"/>
              </w:rPr>
            </w:pPr>
            <w:r w:rsidRPr="006628E2">
              <w:rPr>
                <w:sz w:val="20"/>
                <w:szCs w:val="20"/>
              </w:rPr>
              <w:t>Закупка товаров, работ и услуг для обеспечения муниципальных нужд</w:t>
            </w:r>
          </w:p>
        </w:tc>
        <w:tc>
          <w:tcPr>
            <w:tcW w:w="709" w:type="dxa"/>
            <w:shd w:val="clear" w:color="auto" w:fill="auto"/>
          </w:tcPr>
          <w:p w:rsidR="0037159E" w:rsidRPr="006628E2" w:rsidRDefault="0037159E" w:rsidP="0037159E">
            <w:pPr>
              <w:widowControl w:val="0"/>
              <w:tabs>
                <w:tab w:val="left" w:pos="709"/>
              </w:tabs>
              <w:spacing w:line="276" w:lineRule="auto"/>
              <w:jc w:val="center"/>
              <w:rPr>
                <w:sz w:val="20"/>
                <w:szCs w:val="20"/>
              </w:rPr>
            </w:pPr>
            <w:r w:rsidRPr="006628E2">
              <w:rPr>
                <w:sz w:val="20"/>
                <w:szCs w:val="20"/>
              </w:rPr>
              <w:t>200</w:t>
            </w:r>
          </w:p>
        </w:tc>
        <w:tc>
          <w:tcPr>
            <w:tcW w:w="1559" w:type="dxa"/>
          </w:tcPr>
          <w:p w:rsidR="0037159E" w:rsidRPr="006628E2" w:rsidRDefault="0037159E" w:rsidP="0037159E">
            <w:pPr>
              <w:widowControl w:val="0"/>
              <w:tabs>
                <w:tab w:val="left" w:pos="709"/>
              </w:tabs>
              <w:spacing w:line="276" w:lineRule="auto"/>
              <w:jc w:val="right"/>
              <w:rPr>
                <w:sz w:val="20"/>
                <w:szCs w:val="20"/>
              </w:rPr>
            </w:pPr>
            <w:r>
              <w:rPr>
                <w:sz w:val="20"/>
                <w:szCs w:val="20"/>
              </w:rPr>
              <w:t>2 115 036,48</w:t>
            </w:r>
          </w:p>
        </w:tc>
        <w:tc>
          <w:tcPr>
            <w:tcW w:w="1418" w:type="dxa"/>
          </w:tcPr>
          <w:p w:rsidR="0037159E" w:rsidRPr="006628E2" w:rsidRDefault="0037159E" w:rsidP="0037159E">
            <w:pPr>
              <w:widowControl w:val="0"/>
              <w:tabs>
                <w:tab w:val="left" w:pos="709"/>
              </w:tabs>
              <w:spacing w:line="276" w:lineRule="auto"/>
              <w:jc w:val="right"/>
              <w:rPr>
                <w:sz w:val="20"/>
                <w:szCs w:val="20"/>
              </w:rPr>
            </w:pPr>
            <w:r>
              <w:rPr>
                <w:sz w:val="20"/>
                <w:szCs w:val="20"/>
              </w:rPr>
              <w:t>2 030 652,33</w:t>
            </w:r>
          </w:p>
        </w:tc>
        <w:tc>
          <w:tcPr>
            <w:tcW w:w="992"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96,01</w:t>
            </w:r>
          </w:p>
        </w:tc>
        <w:tc>
          <w:tcPr>
            <w:tcW w:w="1559"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24,64</w:t>
            </w:r>
          </w:p>
        </w:tc>
      </w:tr>
      <w:tr w:rsidR="0037159E" w:rsidRPr="00D366EC" w:rsidTr="00B851C7">
        <w:trPr>
          <w:trHeight w:val="425"/>
        </w:trPr>
        <w:tc>
          <w:tcPr>
            <w:tcW w:w="4077" w:type="dxa"/>
            <w:shd w:val="clear" w:color="auto" w:fill="auto"/>
          </w:tcPr>
          <w:p w:rsidR="0037159E" w:rsidRPr="006628E2" w:rsidRDefault="0037159E" w:rsidP="0037159E">
            <w:pPr>
              <w:rPr>
                <w:sz w:val="20"/>
                <w:szCs w:val="20"/>
              </w:rPr>
            </w:pPr>
            <w:r w:rsidRPr="006628E2">
              <w:rPr>
                <w:sz w:val="20"/>
                <w:szCs w:val="20"/>
              </w:rPr>
              <w:t>Социальное обеспечение и иные выплаты населению</w:t>
            </w:r>
          </w:p>
        </w:tc>
        <w:tc>
          <w:tcPr>
            <w:tcW w:w="709" w:type="dxa"/>
            <w:shd w:val="clear" w:color="auto" w:fill="auto"/>
          </w:tcPr>
          <w:p w:rsidR="0037159E" w:rsidRPr="006628E2" w:rsidRDefault="0037159E" w:rsidP="0037159E">
            <w:pPr>
              <w:widowControl w:val="0"/>
              <w:tabs>
                <w:tab w:val="left" w:pos="709"/>
              </w:tabs>
              <w:spacing w:line="276" w:lineRule="auto"/>
              <w:jc w:val="center"/>
              <w:rPr>
                <w:sz w:val="20"/>
                <w:szCs w:val="20"/>
              </w:rPr>
            </w:pPr>
            <w:r w:rsidRPr="006628E2">
              <w:rPr>
                <w:sz w:val="20"/>
                <w:szCs w:val="20"/>
              </w:rPr>
              <w:t>300</w:t>
            </w:r>
          </w:p>
        </w:tc>
        <w:tc>
          <w:tcPr>
            <w:tcW w:w="1559" w:type="dxa"/>
          </w:tcPr>
          <w:p w:rsidR="0037159E" w:rsidRPr="006628E2" w:rsidRDefault="0037159E" w:rsidP="0037159E">
            <w:pPr>
              <w:widowControl w:val="0"/>
              <w:tabs>
                <w:tab w:val="left" w:pos="709"/>
              </w:tabs>
              <w:spacing w:line="276" w:lineRule="auto"/>
              <w:jc w:val="right"/>
              <w:rPr>
                <w:sz w:val="20"/>
                <w:szCs w:val="20"/>
              </w:rPr>
            </w:pPr>
            <w:r>
              <w:rPr>
                <w:sz w:val="20"/>
                <w:szCs w:val="20"/>
              </w:rPr>
              <w:t>294 513,77</w:t>
            </w:r>
          </w:p>
        </w:tc>
        <w:tc>
          <w:tcPr>
            <w:tcW w:w="1418" w:type="dxa"/>
          </w:tcPr>
          <w:p w:rsidR="0037159E" w:rsidRPr="006628E2" w:rsidRDefault="0037159E" w:rsidP="0037159E">
            <w:pPr>
              <w:widowControl w:val="0"/>
              <w:tabs>
                <w:tab w:val="left" w:pos="709"/>
              </w:tabs>
              <w:spacing w:line="276" w:lineRule="auto"/>
              <w:jc w:val="right"/>
              <w:rPr>
                <w:sz w:val="20"/>
                <w:szCs w:val="20"/>
              </w:rPr>
            </w:pPr>
            <w:r>
              <w:rPr>
                <w:sz w:val="20"/>
                <w:szCs w:val="20"/>
              </w:rPr>
              <w:t>284 916,09</w:t>
            </w:r>
          </w:p>
        </w:tc>
        <w:tc>
          <w:tcPr>
            <w:tcW w:w="992"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96,74</w:t>
            </w:r>
          </w:p>
        </w:tc>
        <w:tc>
          <w:tcPr>
            <w:tcW w:w="1559"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3,46</w:t>
            </w:r>
          </w:p>
        </w:tc>
      </w:tr>
      <w:tr w:rsidR="0037159E" w:rsidRPr="00D366EC" w:rsidTr="0037159E">
        <w:tc>
          <w:tcPr>
            <w:tcW w:w="4077" w:type="dxa"/>
            <w:shd w:val="clear" w:color="auto" w:fill="auto"/>
          </w:tcPr>
          <w:p w:rsidR="0037159E" w:rsidRPr="006628E2" w:rsidRDefault="0037159E" w:rsidP="0037159E">
            <w:pPr>
              <w:rPr>
                <w:sz w:val="20"/>
                <w:szCs w:val="20"/>
              </w:rPr>
            </w:pPr>
            <w:r w:rsidRPr="006628E2">
              <w:rPr>
                <w:sz w:val="20"/>
                <w:szCs w:val="20"/>
              </w:rPr>
              <w:t>Капитальные вложения в объекты государственной (муниципальной) собственности</w:t>
            </w:r>
          </w:p>
        </w:tc>
        <w:tc>
          <w:tcPr>
            <w:tcW w:w="709" w:type="dxa"/>
            <w:shd w:val="clear" w:color="auto" w:fill="auto"/>
          </w:tcPr>
          <w:p w:rsidR="0037159E" w:rsidRPr="006628E2" w:rsidRDefault="0037159E" w:rsidP="0037159E">
            <w:pPr>
              <w:widowControl w:val="0"/>
              <w:tabs>
                <w:tab w:val="left" w:pos="709"/>
              </w:tabs>
              <w:spacing w:line="276" w:lineRule="auto"/>
              <w:jc w:val="center"/>
              <w:rPr>
                <w:sz w:val="20"/>
                <w:szCs w:val="20"/>
              </w:rPr>
            </w:pPr>
            <w:r w:rsidRPr="006628E2">
              <w:rPr>
                <w:sz w:val="20"/>
                <w:szCs w:val="20"/>
              </w:rPr>
              <w:t>400</w:t>
            </w:r>
          </w:p>
        </w:tc>
        <w:tc>
          <w:tcPr>
            <w:tcW w:w="1559" w:type="dxa"/>
          </w:tcPr>
          <w:p w:rsidR="0037159E" w:rsidRPr="006628E2" w:rsidRDefault="0037159E" w:rsidP="0037159E">
            <w:pPr>
              <w:widowControl w:val="0"/>
              <w:tabs>
                <w:tab w:val="left" w:pos="709"/>
              </w:tabs>
              <w:spacing w:line="276" w:lineRule="auto"/>
              <w:jc w:val="right"/>
              <w:rPr>
                <w:sz w:val="20"/>
                <w:szCs w:val="20"/>
              </w:rPr>
            </w:pPr>
            <w:r>
              <w:rPr>
                <w:sz w:val="20"/>
                <w:szCs w:val="20"/>
              </w:rPr>
              <w:t>480 517,39</w:t>
            </w:r>
          </w:p>
        </w:tc>
        <w:tc>
          <w:tcPr>
            <w:tcW w:w="1418" w:type="dxa"/>
          </w:tcPr>
          <w:p w:rsidR="0037159E" w:rsidRPr="006628E2" w:rsidRDefault="0037159E" w:rsidP="0037159E">
            <w:pPr>
              <w:widowControl w:val="0"/>
              <w:tabs>
                <w:tab w:val="left" w:pos="709"/>
              </w:tabs>
              <w:spacing w:line="276" w:lineRule="auto"/>
              <w:jc w:val="right"/>
              <w:rPr>
                <w:sz w:val="20"/>
                <w:szCs w:val="20"/>
              </w:rPr>
            </w:pPr>
            <w:r>
              <w:rPr>
                <w:sz w:val="20"/>
                <w:szCs w:val="20"/>
              </w:rPr>
              <w:t>425 232,03</w:t>
            </w:r>
          </w:p>
        </w:tc>
        <w:tc>
          <w:tcPr>
            <w:tcW w:w="992"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88,49</w:t>
            </w:r>
          </w:p>
        </w:tc>
        <w:tc>
          <w:tcPr>
            <w:tcW w:w="1559" w:type="dxa"/>
            <w:shd w:val="clear" w:color="auto" w:fill="auto"/>
          </w:tcPr>
          <w:p w:rsidR="0037159E" w:rsidRPr="006628E2" w:rsidRDefault="0037159E" w:rsidP="0037159E">
            <w:pPr>
              <w:widowControl w:val="0"/>
              <w:tabs>
                <w:tab w:val="left" w:pos="709"/>
              </w:tabs>
              <w:spacing w:line="276" w:lineRule="auto"/>
              <w:jc w:val="right"/>
              <w:rPr>
                <w:sz w:val="20"/>
                <w:szCs w:val="20"/>
              </w:rPr>
            </w:pPr>
            <w:r>
              <w:rPr>
                <w:sz w:val="20"/>
                <w:szCs w:val="20"/>
              </w:rPr>
              <w:t>5,16</w:t>
            </w:r>
          </w:p>
        </w:tc>
      </w:tr>
      <w:tr w:rsidR="001D158F" w:rsidRPr="00D366EC" w:rsidTr="0037159E">
        <w:tc>
          <w:tcPr>
            <w:tcW w:w="4077" w:type="dxa"/>
            <w:shd w:val="clear" w:color="auto" w:fill="auto"/>
          </w:tcPr>
          <w:p w:rsidR="001D158F" w:rsidRPr="00D366EC" w:rsidRDefault="001D158F" w:rsidP="0017535F">
            <w:pPr>
              <w:widowControl w:val="0"/>
              <w:tabs>
                <w:tab w:val="left" w:pos="709"/>
              </w:tabs>
              <w:spacing w:line="276" w:lineRule="auto"/>
              <w:jc w:val="center"/>
              <w:rPr>
                <w:b/>
                <w:color w:val="000000"/>
                <w:sz w:val="20"/>
                <w:szCs w:val="20"/>
              </w:rPr>
            </w:pPr>
            <w:r w:rsidRPr="00D366EC">
              <w:rPr>
                <w:b/>
                <w:color w:val="000000"/>
                <w:sz w:val="20"/>
                <w:szCs w:val="20"/>
              </w:rPr>
              <w:lastRenderedPageBreak/>
              <w:t xml:space="preserve">А </w:t>
            </w:r>
          </w:p>
        </w:tc>
        <w:tc>
          <w:tcPr>
            <w:tcW w:w="709" w:type="dxa"/>
            <w:shd w:val="clear" w:color="auto" w:fill="auto"/>
          </w:tcPr>
          <w:p w:rsidR="001D158F" w:rsidRPr="00D366EC" w:rsidRDefault="001D158F" w:rsidP="0017535F">
            <w:pPr>
              <w:widowControl w:val="0"/>
              <w:tabs>
                <w:tab w:val="left" w:pos="709"/>
              </w:tabs>
              <w:spacing w:line="276" w:lineRule="auto"/>
              <w:jc w:val="center"/>
              <w:rPr>
                <w:b/>
                <w:color w:val="000000"/>
                <w:sz w:val="20"/>
                <w:szCs w:val="20"/>
              </w:rPr>
            </w:pPr>
            <w:r w:rsidRPr="00D366EC">
              <w:rPr>
                <w:b/>
                <w:color w:val="000000"/>
                <w:sz w:val="20"/>
                <w:szCs w:val="20"/>
              </w:rPr>
              <w:t>Б</w:t>
            </w:r>
          </w:p>
        </w:tc>
        <w:tc>
          <w:tcPr>
            <w:tcW w:w="1559" w:type="dxa"/>
          </w:tcPr>
          <w:p w:rsidR="001D158F" w:rsidRPr="00D366EC" w:rsidRDefault="001D158F" w:rsidP="0017535F">
            <w:pPr>
              <w:widowControl w:val="0"/>
              <w:tabs>
                <w:tab w:val="left" w:pos="709"/>
              </w:tabs>
              <w:spacing w:line="276" w:lineRule="auto"/>
              <w:jc w:val="center"/>
              <w:rPr>
                <w:b/>
                <w:color w:val="000000"/>
                <w:sz w:val="20"/>
                <w:szCs w:val="20"/>
              </w:rPr>
            </w:pPr>
            <w:r w:rsidRPr="00D366EC">
              <w:rPr>
                <w:b/>
                <w:color w:val="000000"/>
                <w:sz w:val="20"/>
                <w:szCs w:val="20"/>
              </w:rPr>
              <w:t>1</w:t>
            </w:r>
          </w:p>
        </w:tc>
        <w:tc>
          <w:tcPr>
            <w:tcW w:w="1418" w:type="dxa"/>
          </w:tcPr>
          <w:p w:rsidR="001D158F" w:rsidRPr="00D366EC" w:rsidRDefault="001D158F" w:rsidP="0017535F">
            <w:pPr>
              <w:widowControl w:val="0"/>
              <w:tabs>
                <w:tab w:val="left" w:pos="709"/>
              </w:tabs>
              <w:spacing w:line="276" w:lineRule="auto"/>
              <w:jc w:val="center"/>
              <w:rPr>
                <w:b/>
                <w:color w:val="000000"/>
                <w:sz w:val="20"/>
                <w:szCs w:val="20"/>
              </w:rPr>
            </w:pPr>
            <w:r w:rsidRPr="00D366EC">
              <w:rPr>
                <w:b/>
                <w:color w:val="000000"/>
                <w:sz w:val="20"/>
                <w:szCs w:val="20"/>
              </w:rPr>
              <w:t>2</w:t>
            </w:r>
          </w:p>
        </w:tc>
        <w:tc>
          <w:tcPr>
            <w:tcW w:w="992" w:type="dxa"/>
            <w:shd w:val="clear" w:color="auto" w:fill="auto"/>
          </w:tcPr>
          <w:p w:rsidR="001D158F" w:rsidRPr="00D366EC" w:rsidRDefault="001D158F" w:rsidP="0017535F">
            <w:pPr>
              <w:widowControl w:val="0"/>
              <w:tabs>
                <w:tab w:val="left" w:pos="709"/>
              </w:tabs>
              <w:spacing w:line="276" w:lineRule="auto"/>
              <w:jc w:val="center"/>
              <w:rPr>
                <w:b/>
                <w:color w:val="000000"/>
                <w:sz w:val="20"/>
                <w:szCs w:val="20"/>
              </w:rPr>
            </w:pPr>
            <w:r w:rsidRPr="00D366EC">
              <w:rPr>
                <w:b/>
                <w:color w:val="000000"/>
                <w:sz w:val="20"/>
                <w:szCs w:val="20"/>
              </w:rPr>
              <w:t>3</w:t>
            </w:r>
          </w:p>
        </w:tc>
        <w:tc>
          <w:tcPr>
            <w:tcW w:w="1559" w:type="dxa"/>
            <w:shd w:val="clear" w:color="auto" w:fill="auto"/>
          </w:tcPr>
          <w:p w:rsidR="001D158F" w:rsidRPr="00D366EC" w:rsidRDefault="001D158F" w:rsidP="0017535F">
            <w:pPr>
              <w:widowControl w:val="0"/>
              <w:tabs>
                <w:tab w:val="left" w:pos="709"/>
              </w:tabs>
              <w:spacing w:line="276" w:lineRule="auto"/>
              <w:jc w:val="center"/>
              <w:rPr>
                <w:b/>
                <w:color w:val="000000"/>
                <w:sz w:val="20"/>
                <w:szCs w:val="20"/>
              </w:rPr>
            </w:pPr>
            <w:r w:rsidRPr="00D366EC">
              <w:rPr>
                <w:b/>
                <w:color w:val="000000"/>
                <w:sz w:val="20"/>
                <w:szCs w:val="20"/>
              </w:rPr>
              <w:t>4</w:t>
            </w:r>
          </w:p>
        </w:tc>
      </w:tr>
      <w:tr w:rsidR="001D158F" w:rsidRPr="00D366EC" w:rsidTr="0037159E">
        <w:tc>
          <w:tcPr>
            <w:tcW w:w="4077" w:type="dxa"/>
            <w:shd w:val="clear" w:color="auto" w:fill="auto"/>
          </w:tcPr>
          <w:p w:rsidR="001D158F" w:rsidRPr="006628E2" w:rsidRDefault="001D158F" w:rsidP="0037159E">
            <w:pPr>
              <w:rPr>
                <w:sz w:val="20"/>
                <w:szCs w:val="20"/>
              </w:rPr>
            </w:pPr>
            <w:r w:rsidRPr="006628E2">
              <w:rPr>
                <w:sz w:val="20"/>
                <w:szCs w:val="20"/>
              </w:rPr>
              <w:t>Межбюджетные трансферты</w:t>
            </w:r>
          </w:p>
        </w:tc>
        <w:tc>
          <w:tcPr>
            <w:tcW w:w="709" w:type="dxa"/>
            <w:shd w:val="clear" w:color="auto" w:fill="auto"/>
          </w:tcPr>
          <w:p w:rsidR="001D158F" w:rsidRPr="006628E2" w:rsidRDefault="001D158F" w:rsidP="0037159E">
            <w:pPr>
              <w:widowControl w:val="0"/>
              <w:tabs>
                <w:tab w:val="left" w:pos="709"/>
              </w:tabs>
              <w:spacing w:line="276" w:lineRule="auto"/>
              <w:jc w:val="center"/>
              <w:rPr>
                <w:sz w:val="20"/>
                <w:szCs w:val="20"/>
              </w:rPr>
            </w:pPr>
            <w:r w:rsidRPr="006628E2">
              <w:rPr>
                <w:sz w:val="20"/>
                <w:szCs w:val="20"/>
              </w:rPr>
              <w:t>500</w:t>
            </w:r>
          </w:p>
        </w:tc>
        <w:tc>
          <w:tcPr>
            <w:tcW w:w="1559" w:type="dxa"/>
          </w:tcPr>
          <w:p w:rsidR="001D158F" w:rsidRPr="006628E2" w:rsidRDefault="001D158F" w:rsidP="0037159E">
            <w:pPr>
              <w:widowControl w:val="0"/>
              <w:tabs>
                <w:tab w:val="left" w:pos="709"/>
              </w:tabs>
              <w:spacing w:line="276" w:lineRule="auto"/>
              <w:jc w:val="right"/>
              <w:rPr>
                <w:sz w:val="20"/>
                <w:szCs w:val="20"/>
              </w:rPr>
            </w:pPr>
            <w:r>
              <w:rPr>
                <w:sz w:val="20"/>
                <w:szCs w:val="20"/>
              </w:rPr>
              <w:t>1 305 658,87</w:t>
            </w:r>
          </w:p>
        </w:tc>
        <w:tc>
          <w:tcPr>
            <w:tcW w:w="1418" w:type="dxa"/>
          </w:tcPr>
          <w:p w:rsidR="001D158F" w:rsidRPr="006628E2" w:rsidRDefault="001D158F" w:rsidP="0037159E">
            <w:pPr>
              <w:widowControl w:val="0"/>
              <w:tabs>
                <w:tab w:val="left" w:pos="709"/>
              </w:tabs>
              <w:spacing w:line="276" w:lineRule="auto"/>
              <w:jc w:val="right"/>
              <w:rPr>
                <w:sz w:val="20"/>
                <w:szCs w:val="20"/>
              </w:rPr>
            </w:pPr>
            <w:r>
              <w:rPr>
                <w:sz w:val="20"/>
                <w:szCs w:val="20"/>
              </w:rPr>
              <w:t>1 296 488,95</w:t>
            </w:r>
          </w:p>
        </w:tc>
        <w:tc>
          <w:tcPr>
            <w:tcW w:w="992"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99,30</w:t>
            </w:r>
          </w:p>
        </w:tc>
        <w:tc>
          <w:tcPr>
            <w:tcW w:w="1559"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15,73</w:t>
            </w:r>
          </w:p>
        </w:tc>
      </w:tr>
      <w:tr w:rsidR="001D158F" w:rsidRPr="00D366EC" w:rsidTr="0037159E">
        <w:tc>
          <w:tcPr>
            <w:tcW w:w="4077" w:type="dxa"/>
            <w:shd w:val="clear" w:color="auto" w:fill="auto"/>
          </w:tcPr>
          <w:p w:rsidR="001D158F" w:rsidRPr="006628E2" w:rsidRDefault="001D158F" w:rsidP="0037159E">
            <w:pPr>
              <w:rPr>
                <w:sz w:val="20"/>
                <w:szCs w:val="20"/>
              </w:rPr>
            </w:pPr>
            <w:r w:rsidRPr="006628E2">
              <w:rPr>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tcPr>
          <w:p w:rsidR="001D158F" w:rsidRPr="006628E2" w:rsidRDefault="001D158F" w:rsidP="0037159E">
            <w:pPr>
              <w:widowControl w:val="0"/>
              <w:tabs>
                <w:tab w:val="left" w:pos="709"/>
              </w:tabs>
              <w:spacing w:line="276" w:lineRule="auto"/>
              <w:jc w:val="center"/>
              <w:rPr>
                <w:sz w:val="20"/>
                <w:szCs w:val="20"/>
              </w:rPr>
            </w:pPr>
            <w:r w:rsidRPr="006628E2">
              <w:rPr>
                <w:sz w:val="20"/>
                <w:szCs w:val="20"/>
              </w:rPr>
              <w:t>600</w:t>
            </w:r>
          </w:p>
        </w:tc>
        <w:tc>
          <w:tcPr>
            <w:tcW w:w="1559" w:type="dxa"/>
          </w:tcPr>
          <w:p w:rsidR="001D158F" w:rsidRPr="006628E2" w:rsidRDefault="001D158F" w:rsidP="0037159E">
            <w:pPr>
              <w:widowControl w:val="0"/>
              <w:tabs>
                <w:tab w:val="left" w:pos="709"/>
              </w:tabs>
              <w:spacing w:line="276" w:lineRule="auto"/>
              <w:jc w:val="right"/>
              <w:rPr>
                <w:sz w:val="20"/>
                <w:szCs w:val="20"/>
              </w:rPr>
            </w:pPr>
            <w:r>
              <w:rPr>
                <w:sz w:val="20"/>
                <w:szCs w:val="20"/>
              </w:rPr>
              <w:t>610 485,82</w:t>
            </w:r>
          </w:p>
        </w:tc>
        <w:tc>
          <w:tcPr>
            <w:tcW w:w="1418" w:type="dxa"/>
          </w:tcPr>
          <w:p w:rsidR="001D158F" w:rsidRPr="006628E2" w:rsidRDefault="001D158F" w:rsidP="0037159E">
            <w:pPr>
              <w:widowControl w:val="0"/>
              <w:tabs>
                <w:tab w:val="left" w:pos="709"/>
              </w:tabs>
              <w:spacing w:line="276" w:lineRule="auto"/>
              <w:jc w:val="right"/>
              <w:rPr>
                <w:sz w:val="20"/>
                <w:szCs w:val="20"/>
              </w:rPr>
            </w:pPr>
            <w:r>
              <w:rPr>
                <w:sz w:val="20"/>
                <w:szCs w:val="20"/>
              </w:rPr>
              <w:t>610 481,81</w:t>
            </w:r>
          </w:p>
        </w:tc>
        <w:tc>
          <w:tcPr>
            <w:tcW w:w="992"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100,00</w:t>
            </w:r>
          </w:p>
        </w:tc>
        <w:tc>
          <w:tcPr>
            <w:tcW w:w="1559"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7,41</w:t>
            </w:r>
          </w:p>
        </w:tc>
      </w:tr>
      <w:tr w:rsidR="001D158F" w:rsidRPr="00D366EC" w:rsidTr="0037159E">
        <w:tc>
          <w:tcPr>
            <w:tcW w:w="4077" w:type="dxa"/>
            <w:shd w:val="clear" w:color="auto" w:fill="auto"/>
          </w:tcPr>
          <w:p w:rsidR="001D158F" w:rsidRPr="006628E2" w:rsidRDefault="001D158F" w:rsidP="0037159E">
            <w:pPr>
              <w:rPr>
                <w:sz w:val="20"/>
                <w:szCs w:val="20"/>
              </w:rPr>
            </w:pPr>
            <w:r w:rsidRPr="006628E2">
              <w:rPr>
                <w:sz w:val="20"/>
                <w:szCs w:val="20"/>
              </w:rPr>
              <w:t>Обслуживание муниципального долга</w:t>
            </w:r>
          </w:p>
        </w:tc>
        <w:tc>
          <w:tcPr>
            <w:tcW w:w="709" w:type="dxa"/>
            <w:shd w:val="clear" w:color="auto" w:fill="auto"/>
          </w:tcPr>
          <w:p w:rsidR="001D158F" w:rsidRPr="006628E2" w:rsidRDefault="001D158F" w:rsidP="0037159E">
            <w:pPr>
              <w:widowControl w:val="0"/>
              <w:tabs>
                <w:tab w:val="left" w:pos="709"/>
              </w:tabs>
              <w:spacing w:line="276" w:lineRule="auto"/>
              <w:jc w:val="center"/>
              <w:rPr>
                <w:sz w:val="20"/>
                <w:szCs w:val="20"/>
              </w:rPr>
            </w:pPr>
            <w:r w:rsidRPr="006628E2">
              <w:rPr>
                <w:sz w:val="20"/>
                <w:szCs w:val="20"/>
              </w:rPr>
              <w:t>700</w:t>
            </w:r>
          </w:p>
        </w:tc>
        <w:tc>
          <w:tcPr>
            <w:tcW w:w="1559" w:type="dxa"/>
          </w:tcPr>
          <w:p w:rsidR="001D158F" w:rsidRPr="006628E2" w:rsidRDefault="001D158F" w:rsidP="0037159E">
            <w:pPr>
              <w:widowControl w:val="0"/>
              <w:tabs>
                <w:tab w:val="left" w:pos="709"/>
              </w:tabs>
              <w:spacing w:line="276" w:lineRule="auto"/>
              <w:jc w:val="right"/>
              <w:rPr>
                <w:sz w:val="20"/>
                <w:szCs w:val="20"/>
              </w:rPr>
            </w:pPr>
            <w:r>
              <w:rPr>
                <w:sz w:val="20"/>
                <w:szCs w:val="20"/>
              </w:rPr>
              <w:t>50,00</w:t>
            </w:r>
          </w:p>
        </w:tc>
        <w:tc>
          <w:tcPr>
            <w:tcW w:w="1418" w:type="dxa"/>
          </w:tcPr>
          <w:p w:rsidR="001D158F" w:rsidRPr="006628E2" w:rsidRDefault="001D158F" w:rsidP="0037159E">
            <w:pPr>
              <w:widowControl w:val="0"/>
              <w:tabs>
                <w:tab w:val="left" w:pos="709"/>
              </w:tabs>
              <w:spacing w:line="276" w:lineRule="auto"/>
              <w:jc w:val="right"/>
              <w:rPr>
                <w:sz w:val="20"/>
                <w:szCs w:val="20"/>
              </w:rPr>
            </w:pPr>
            <w:r>
              <w:rPr>
                <w:sz w:val="20"/>
                <w:szCs w:val="20"/>
              </w:rPr>
              <w:t>27,70</w:t>
            </w:r>
          </w:p>
        </w:tc>
        <w:tc>
          <w:tcPr>
            <w:tcW w:w="992"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55,40</w:t>
            </w:r>
          </w:p>
        </w:tc>
        <w:tc>
          <w:tcPr>
            <w:tcW w:w="1559"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0,00</w:t>
            </w:r>
          </w:p>
        </w:tc>
      </w:tr>
      <w:tr w:rsidR="001D158F" w:rsidRPr="00D366EC" w:rsidTr="0037159E">
        <w:tc>
          <w:tcPr>
            <w:tcW w:w="4077" w:type="dxa"/>
            <w:shd w:val="clear" w:color="auto" w:fill="auto"/>
          </w:tcPr>
          <w:p w:rsidR="001D158F" w:rsidRPr="006628E2" w:rsidRDefault="001D158F" w:rsidP="0037159E">
            <w:pPr>
              <w:rPr>
                <w:sz w:val="20"/>
                <w:szCs w:val="20"/>
              </w:rPr>
            </w:pPr>
            <w:r w:rsidRPr="006628E2">
              <w:rPr>
                <w:sz w:val="20"/>
                <w:szCs w:val="20"/>
              </w:rPr>
              <w:t>Иные бюджетные ассигнования</w:t>
            </w:r>
          </w:p>
        </w:tc>
        <w:tc>
          <w:tcPr>
            <w:tcW w:w="709" w:type="dxa"/>
            <w:shd w:val="clear" w:color="auto" w:fill="auto"/>
          </w:tcPr>
          <w:p w:rsidR="001D158F" w:rsidRPr="006628E2" w:rsidRDefault="001D158F" w:rsidP="0037159E">
            <w:pPr>
              <w:widowControl w:val="0"/>
              <w:tabs>
                <w:tab w:val="left" w:pos="709"/>
              </w:tabs>
              <w:spacing w:line="276" w:lineRule="auto"/>
              <w:jc w:val="center"/>
              <w:rPr>
                <w:sz w:val="20"/>
                <w:szCs w:val="20"/>
              </w:rPr>
            </w:pPr>
            <w:r w:rsidRPr="006628E2">
              <w:rPr>
                <w:sz w:val="20"/>
                <w:szCs w:val="20"/>
              </w:rPr>
              <w:t>800</w:t>
            </w:r>
          </w:p>
        </w:tc>
        <w:tc>
          <w:tcPr>
            <w:tcW w:w="1559" w:type="dxa"/>
          </w:tcPr>
          <w:p w:rsidR="001D158F" w:rsidRPr="006628E2" w:rsidRDefault="001D158F" w:rsidP="0037159E">
            <w:pPr>
              <w:widowControl w:val="0"/>
              <w:tabs>
                <w:tab w:val="left" w:pos="709"/>
              </w:tabs>
              <w:spacing w:line="276" w:lineRule="auto"/>
              <w:jc w:val="right"/>
              <w:rPr>
                <w:sz w:val="20"/>
                <w:szCs w:val="20"/>
              </w:rPr>
            </w:pPr>
            <w:r>
              <w:rPr>
                <w:sz w:val="20"/>
                <w:szCs w:val="20"/>
              </w:rPr>
              <w:t>1 437 029,81</w:t>
            </w:r>
          </w:p>
        </w:tc>
        <w:tc>
          <w:tcPr>
            <w:tcW w:w="1418" w:type="dxa"/>
          </w:tcPr>
          <w:p w:rsidR="001D158F" w:rsidRPr="006628E2" w:rsidRDefault="001D158F" w:rsidP="0037159E">
            <w:pPr>
              <w:widowControl w:val="0"/>
              <w:tabs>
                <w:tab w:val="left" w:pos="709"/>
              </w:tabs>
              <w:spacing w:line="276" w:lineRule="auto"/>
              <w:jc w:val="right"/>
              <w:rPr>
                <w:sz w:val="20"/>
                <w:szCs w:val="20"/>
              </w:rPr>
            </w:pPr>
            <w:r>
              <w:rPr>
                <w:sz w:val="20"/>
                <w:szCs w:val="20"/>
              </w:rPr>
              <w:t>1 313 291,32</w:t>
            </w:r>
          </w:p>
        </w:tc>
        <w:tc>
          <w:tcPr>
            <w:tcW w:w="992"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91,39</w:t>
            </w:r>
          </w:p>
        </w:tc>
        <w:tc>
          <w:tcPr>
            <w:tcW w:w="1559" w:type="dxa"/>
            <w:shd w:val="clear" w:color="auto" w:fill="auto"/>
          </w:tcPr>
          <w:p w:rsidR="001D158F" w:rsidRPr="006628E2" w:rsidRDefault="001D158F" w:rsidP="0037159E">
            <w:pPr>
              <w:widowControl w:val="0"/>
              <w:tabs>
                <w:tab w:val="left" w:pos="709"/>
              </w:tabs>
              <w:spacing w:line="276" w:lineRule="auto"/>
              <w:jc w:val="right"/>
              <w:rPr>
                <w:sz w:val="20"/>
                <w:szCs w:val="20"/>
              </w:rPr>
            </w:pPr>
            <w:r>
              <w:rPr>
                <w:sz w:val="20"/>
                <w:szCs w:val="20"/>
              </w:rPr>
              <w:t>15,93</w:t>
            </w:r>
          </w:p>
        </w:tc>
      </w:tr>
      <w:tr w:rsidR="001D158F" w:rsidRPr="006628E2" w:rsidTr="0037159E">
        <w:tc>
          <w:tcPr>
            <w:tcW w:w="4077" w:type="dxa"/>
            <w:shd w:val="clear" w:color="auto" w:fill="auto"/>
            <w:vAlign w:val="center"/>
          </w:tcPr>
          <w:p w:rsidR="001D158F" w:rsidRPr="006628E2" w:rsidRDefault="001D158F" w:rsidP="0037159E">
            <w:pPr>
              <w:jc w:val="right"/>
              <w:rPr>
                <w:b/>
                <w:sz w:val="20"/>
                <w:szCs w:val="20"/>
              </w:rPr>
            </w:pPr>
            <w:r w:rsidRPr="006628E2">
              <w:rPr>
                <w:b/>
                <w:sz w:val="20"/>
                <w:szCs w:val="20"/>
              </w:rPr>
              <w:t>Общий итог</w:t>
            </w:r>
          </w:p>
        </w:tc>
        <w:tc>
          <w:tcPr>
            <w:tcW w:w="709" w:type="dxa"/>
            <w:shd w:val="clear" w:color="auto" w:fill="auto"/>
            <w:vAlign w:val="center"/>
          </w:tcPr>
          <w:p w:rsidR="001D158F" w:rsidRPr="006628E2" w:rsidRDefault="001D158F" w:rsidP="0037159E">
            <w:pPr>
              <w:jc w:val="right"/>
              <w:rPr>
                <w:b/>
                <w:sz w:val="20"/>
                <w:szCs w:val="20"/>
              </w:rPr>
            </w:pPr>
          </w:p>
        </w:tc>
        <w:tc>
          <w:tcPr>
            <w:tcW w:w="1559" w:type="dxa"/>
            <w:vAlign w:val="center"/>
          </w:tcPr>
          <w:p w:rsidR="001D158F" w:rsidRPr="006628E2" w:rsidRDefault="001D158F" w:rsidP="0037159E">
            <w:pPr>
              <w:jc w:val="right"/>
              <w:rPr>
                <w:b/>
                <w:sz w:val="20"/>
                <w:szCs w:val="20"/>
              </w:rPr>
            </w:pPr>
            <w:r>
              <w:rPr>
                <w:b/>
                <w:sz w:val="20"/>
                <w:szCs w:val="20"/>
              </w:rPr>
              <w:t>8 534 794,55</w:t>
            </w:r>
          </w:p>
        </w:tc>
        <w:tc>
          <w:tcPr>
            <w:tcW w:w="1418" w:type="dxa"/>
            <w:vAlign w:val="center"/>
          </w:tcPr>
          <w:p w:rsidR="001D158F" w:rsidRPr="006628E2" w:rsidRDefault="001D158F" w:rsidP="0037159E">
            <w:pPr>
              <w:jc w:val="right"/>
              <w:rPr>
                <w:b/>
                <w:sz w:val="20"/>
                <w:szCs w:val="20"/>
              </w:rPr>
            </w:pPr>
            <w:r>
              <w:rPr>
                <w:b/>
                <w:sz w:val="20"/>
                <w:szCs w:val="20"/>
              </w:rPr>
              <w:t>8 241 569,26</w:t>
            </w:r>
          </w:p>
        </w:tc>
        <w:tc>
          <w:tcPr>
            <w:tcW w:w="992" w:type="dxa"/>
            <w:shd w:val="clear" w:color="auto" w:fill="auto"/>
            <w:vAlign w:val="center"/>
          </w:tcPr>
          <w:p w:rsidR="001D158F" w:rsidRPr="006628E2" w:rsidRDefault="001D158F" w:rsidP="0037159E">
            <w:pPr>
              <w:jc w:val="right"/>
              <w:rPr>
                <w:b/>
                <w:sz w:val="20"/>
                <w:szCs w:val="20"/>
              </w:rPr>
            </w:pPr>
            <w:r>
              <w:rPr>
                <w:b/>
                <w:sz w:val="20"/>
                <w:szCs w:val="20"/>
              </w:rPr>
              <w:t>96,56</w:t>
            </w:r>
          </w:p>
        </w:tc>
        <w:tc>
          <w:tcPr>
            <w:tcW w:w="1559" w:type="dxa"/>
            <w:shd w:val="clear" w:color="auto" w:fill="auto"/>
            <w:vAlign w:val="center"/>
          </w:tcPr>
          <w:p w:rsidR="001D158F" w:rsidRPr="006628E2" w:rsidRDefault="001D158F" w:rsidP="0037159E">
            <w:pPr>
              <w:jc w:val="right"/>
              <w:rPr>
                <w:b/>
                <w:sz w:val="20"/>
                <w:szCs w:val="20"/>
              </w:rPr>
            </w:pPr>
            <w:r>
              <w:rPr>
                <w:b/>
                <w:sz w:val="20"/>
                <w:szCs w:val="20"/>
              </w:rPr>
              <w:t>100,00</w:t>
            </w:r>
          </w:p>
        </w:tc>
      </w:tr>
    </w:tbl>
    <w:p w:rsidR="0037159E" w:rsidRPr="00D366EC" w:rsidRDefault="0037159E" w:rsidP="0037159E">
      <w:pPr>
        <w:widowControl w:val="0"/>
        <w:tabs>
          <w:tab w:val="left" w:pos="709"/>
        </w:tabs>
        <w:spacing w:line="276" w:lineRule="auto"/>
        <w:ind w:firstLine="709"/>
        <w:jc w:val="right"/>
        <w:rPr>
          <w:color w:val="000000"/>
          <w:sz w:val="28"/>
          <w:szCs w:val="28"/>
        </w:rPr>
      </w:pPr>
    </w:p>
    <w:p w:rsidR="0037159E" w:rsidRDefault="0037159E" w:rsidP="0037159E">
      <w:pPr>
        <w:widowControl w:val="0"/>
        <w:tabs>
          <w:tab w:val="left" w:pos="709"/>
        </w:tabs>
        <w:spacing w:line="276" w:lineRule="auto"/>
        <w:ind w:firstLine="709"/>
        <w:jc w:val="both"/>
        <w:rPr>
          <w:color w:val="000000"/>
          <w:sz w:val="28"/>
          <w:szCs w:val="28"/>
        </w:rPr>
      </w:pPr>
      <w:r w:rsidRPr="00D366EC">
        <w:rPr>
          <w:color w:val="000000"/>
          <w:sz w:val="28"/>
          <w:szCs w:val="28"/>
        </w:rPr>
        <w:t>Исходя из данных, представленных в таблиц</w:t>
      </w:r>
      <w:r>
        <w:rPr>
          <w:color w:val="000000"/>
          <w:sz w:val="28"/>
          <w:szCs w:val="28"/>
        </w:rPr>
        <w:t>е</w:t>
      </w:r>
      <w:r w:rsidRPr="00D366EC">
        <w:rPr>
          <w:color w:val="000000"/>
          <w:sz w:val="28"/>
          <w:szCs w:val="28"/>
        </w:rPr>
        <w:t xml:space="preserve">  </w:t>
      </w:r>
      <w:r>
        <w:rPr>
          <w:color w:val="000000"/>
          <w:sz w:val="28"/>
          <w:szCs w:val="28"/>
        </w:rPr>
        <w:t>9,</w:t>
      </w:r>
      <w:r w:rsidRPr="00D366EC">
        <w:rPr>
          <w:color w:val="000000"/>
          <w:sz w:val="28"/>
          <w:szCs w:val="28"/>
        </w:rPr>
        <w:t xml:space="preserve">  следует, что основная доля </w:t>
      </w:r>
      <w:r>
        <w:rPr>
          <w:color w:val="000000"/>
          <w:sz w:val="28"/>
          <w:szCs w:val="28"/>
        </w:rPr>
        <w:t xml:space="preserve">исполненных </w:t>
      </w:r>
      <w:r w:rsidRPr="00D366EC">
        <w:rPr>
          <w:color w:val="000000"/>
          <w:sz w:val="28"/>
          <w:szCs w:val="28"/>
        </w:rPr>
        <w:t xml:space="preserve">расходов </w:t>
      </w:r>
      <w:r>
        <w:rPr>
          <w:color w:val="000000"/>
          <w:sz w:val="28"/>
          <w:szCs w:val="28"/>
        </w:rPr>
        <w:t xml:space="preserve">районного бюджета </w:t>
      </w:r>
      <w:r w:rsidRPr="00D366EC">
        <w:rPr>
          <w:color w:val="000000"/>
          <w:sz w:val="28"/>
          <w:szCs w:val="28"/>
        </w:rPr>
        <w:t xml:space="preserve">приходится на </w:t>
      </w:r>
      <w:r>
        <w:rPr>
          <w:color w:val="000000"/>
          <w:sz w:val="28"/>
          <w:szCs w:val="28"/>
        </w:rPr>
        <w:t>такие</w:t>
      </w:r>
      <w:r w:rsidRPr="00D366EC">
        <w:rPr>
          <w:color w:val="000000"/>
          <w:sz w:val="28"/>
          <w:szCs w:val="28"/>
        </w:rPr>
        <w:t xml:space="preserve"> вид</w:t>
      </w:r>
      <w:r>
        <w:rPr>
          <w:color w:val="000000"/>
          <w:sz w:val="28"/>
          <w:szCs w:val="28"/>
        </w:rPr>
        <w:t>ы</w:t>
      </w:r>
      <w:r w:rsidRPr="00D366EC">
        <w:rPr>
          <w:color w:val="000000"/>
          <w:sz w:val="28"/>
          <w:szCs w:val="28"/>
        </w:rPr>
        <w:t xml:space="preserve"> расходов:</w:t>
      </w:r>
    </w:p>
    <w:p w:rsidR="0037159E" w:rsidRDefault="0037159E" w:rsidP="0037159E">
      <w:pPr>
        <w:widowControl w:val="0"/>
        <w:tabs>
          <w:tab w:val="left" w:pos="709"/>
        </w:tabs>
        <w:spacing w:line="276" w:lineRule="auto"/>
        <w:ind w:firstLine="709"/>
        <w:jc w:val="both"/>
        <w:rPr>
          <w:color w:val="000000"/>
          <w:sz w:val="28"/>
          <w:szCs w:val="28"/>
        </w:rPr>
      </w:pPr>
      <w:r>
        <w:rPr>
          <w:color w:val="000000"/>
          <w:sz w:val="28"/>
          <w:szCs w:val="28"/>
        </w:rPr>
        <w:t xml:space="preserve">- </w:t>
      </w:r>
      <w:r w:rsidRPr="00D366EC">
        <w:rPr>
          <w:color w:val="000000"/>
          <w:sz w:val="28"/>
          <w:szCs w:val="28"/>
        </w:rPr>
        <w:t xml:space="preserve">выплаты персоналу в целях обеспечения выполнения функций муниципальными органами, казенными учреждениями (вид расходов 100) </w:t>
      </w:r>
      <w:r>
        <w:rPr>
          <w:color w:val="000000"/>
          <w:sz w:val="28"/>
          <w:szCs w:val="28"/>
        </w:rPr>
        <w:t>- 27,67</w:t>
      </w:r>
      <w:r w:rsidRPr="00D366EC">
        <w:rPr>
          <w:color w:val="000000"/>
          <w:sz w:val="28"/>
          <w:szCs w:val="28"/>
        </w:rPr>
        <w:t xml:space="preserve"> % или </w:t>
      </w:r>
      <w:r>
        <w:rPr>
          <w:color w:val="000000"/>
          <w:sz w:val="28"/>
          <w:szCs w:val="28"/>
        </w:rPr>
        <w:t>2 280 479,03</w:t>
      </w:r>
      <w:r w:rsidRPr="00D366EC">
        <w:rPr>
          <w:color w:val="000000"/>
          <w:sz w:val="28"/>
          <w:szCs w:val="28"/>
        </w:rPr>
        <w:t xml:space="preserve"> тыс. руб.</w:t>
      </w:r>
      <w:r>
        <w:rPr>
          <w:color w:val="000000"/>
          <w:sz w:val="28"/>
          <w:szCs w:val="28"/>
        </w:rPr>
        <w:t>;</w:t>
      </w:r>
    </w:p>
    <w:p w:rsidR="0037159E" w:rsidRDefault="0037159E" w:rsidP="0037159E">
      <w:pPr>
        <w:widowControl w:val="0"/>
        <w:tabs>
          <w:tab w:val="left" w:pos="709"/>
        </w:tabs>
        <w:spacing w:line="276" w:lineRule="auto"/>
        <w:ind w:firstLine="709"/>
        <w:jc w:val="both"/>
        <w:rPr>
          <w:color w:val="000000"/>
          <w:sz w:val="28"/>
          <w:szCs w:val="28"/>
        </w:rPr>
      </w:pPr>
      <w:r>
        <w:rPr>
          <w:color w:val="000000"/>
          <w:sz w:val="28"/>
          <w:szCs w:val="28"/>
        </w:rPr>
        <w:t xml:space="preserve">-  </w:t>
      </w:r>
      <w:r w:rsidRPr="00D366EC">
        <w:rPr>
          <w:color w:val="000000"/>
          <w:sz w:val="28"/>
          <w:szCs w:val="28"/>
        </w:rPr>
        <w:t>закупк</w:t>
      </w:r>
      <w:r>
        <w:rPr>
          <w:color w:val="000000"/>
          <w:sz w:val="28"/>
          <w:szCs w:val="28"/>
        </w:rPr>
        <w:t>а</w:t>
      </w:r>
      <w:r w:rsidRPr="00D366EC">
        <w:rPr>
          <w:color w:val="000000"/>
          <w:sz w:val="28"/>
          <w:szCs w:val="28"/>
        </w:rPr>
        <w:t xml:space="preserve"> товаров, работ и услуг для обеспечения муниципальных нужд (вид расходов 200) -  </w:t>
      </w:r>
      <w:r>
        <w:rPr>
          <w:color w:val="000000"/>
          <w:sz w:val="28"/>
          <w:szCs w:val="28"/>
        </w:rPr>
        <w:t>24,64</w:t>
      </w:r>
      <w:r w:rsidRPr="00D366EC">
        <w:rPr>
          <w:color w:val="000000"/>
          <w:sz w:val="28"/>
          <w:szCs w:val="28"/>
        </w:rPr>
        <w:t xml:space="preserve"> % или </w:t>
      </w:r>
      <w:r>
        <w:rPr>
          <w:color w:val="000000"/>
          <w:sz w:val="28"/>
          <w:szCs w:val="28"/>
        </w:rPr>
        <w:t>2 030 652,33</w:t>
      </w:r>
      <w:r w:rsidRPr="00D366EC">
        <w:rPr>
          <w:color w:val="000000"/>
          <w:sz w:val="28"/>
          <w:szCs w:val="28"/>
        </w:rPr>
        <w:t xml:space="preserve"> тыс. руб.</w:t>
      </w:r>
    </w:p>
    <w:p w:rsidR="0037159E" w:rsidRDefault="0037159E" w:rsidP="0037159E">
      <w:pPr>
        <w:widowControl w:val="0"/>
        <w:tabs>
          <w:tab w:val="left" w:pos="709"/>
        </w:tabs>
        <w:spacing w:line="276" w:lineRule="auto"/>
        <w:ind w:firstLine="709"/>
        <w:jc w:val="both"/>
        <w:rPr>
          <w:color w:val="000000"/>
          <w:sz w:val="28"/>
          <w:szCs w:val="28"/>
        </w:rPr>
      </w:pPr>
      <w:r>
        <w:rPr>
          <w:color w:val="000000"/>
          <w:sz w:val="28"/>
          <w:szCs w:val="28"/>
        </w:rPr>
        <w:t>-</w:t>
      </w:r>
      <w:r w:rsidRPr="00D366EC">
        <w:rPr>
          <w:color w:val="000000"/>
          <w:sz w:val="28"/>
          <w:szCs w:val="28"/>
        </w:rPr>
        <w:t xml:space="preserve"> иные бюджетные ассигнования (вид расходов 800)</w:t>
      </w:r>
      <w:r>
        <w:rPr>
          <w:color w:val="000000"/>
          <w:sz w:val="28"/>
          <w:szCs w:val="28"/>
        </w:rPr>
        <w:t xml:space="preserve"> –</w:t>
      </w:r>
      <w:r w:rsidRPr="00D366EC">
        <w:rPr>
          <w:color w:val="000000"/>
          <w:sz w:val="28"/>
          <w:szCs w:val="28"/>
        </w:rPr>
        <w:t xml:space="preserve"> </w:t>
      </w:r>
      <w:r>
        <w:rPr>
          <w:color w:val="000000"/>
          <w:sz w:val="28"/>
          <w:szCs w:val="28"/>
        </w:rPr>
        <w:t>15,73</w:t>
      </w:r>
      <w:r w:rsidRPr="00D366EC">
        <w:rPr>
          <w:color w:val="000000"/>
          <w:sz w:val="28"/>
          <w:szCs w:val="28"/>
        </w:rPr>
        <w:t xml:space="preserve"> % или </w:t>
      </w:r>
      <w:r>
        <w:rPr>
          <w:color w:val="000000"/>
          <w:sz w:val="28"/>
          <w:szCs w:val="28"/>
        </w:rPr>
        <w:t>1 313 291,32</w:t>
      </w:r>
      <w:r w:rsidRPr="00D366EC">
        <w:rPr>
          <w:color w:val="000000"/>
          <w:sz w:val="28"/>
          <w:szCs w:val="28"/>
        </w:rPr>
        <w:t xml:space="preserve"> тыс. руб.</w:t>
      </w:r>
      <w:r>
        <w:rPr>
          <w:color w:val="000000"/>
          <w:sz w:val="28"/>
          <w:szCs w:val="28"/>
        </w:rPr>
        <w:t>;</w:t>
      </w:r>
    </w:p>
    <w:p w:rsidR="0037159E" w:rsidRDefault="0037159E" w:rsidP="0037159E">
      <w:pPr>
        <w:widowControl w:val="0"/>
        <w:tabs>
          <w:tab w:val="left" w:pos="709"/>
        </w:tabs>
        <w:spacing w:line="276" w:lineRule="auto"/>
        <w:ind w:firstLine="709"/>
        <w:jc w:val="both"/>
        <w:rPr>
          <w:color w:val="000000"/>
          <w:sz w:val="28"/>
          <w:szCs w:val="28"/>
        </w:rPr>
      </w:pPr>
      <w:r>
        <w:rPr>
          <w:color w:val="000000"/>
          <w:sz w:val="28"/>
          <w:szCs w:val="28"/>
        </w:rPr>
        <w:t>-</w:t>
      </w:r>
      <w:r w:rsidRPr="00D366EC">
        <w:rPr>
          <w:color w:val="000000"/>
          <w:sz w:val="22"/>
          <w:szCs w:val="22"/>
        </w:rPr>
        <w:t xml:space="preserve">  </w:t>
      </w:r>
      <w:r w:rsidRPr="00D366EC">
        <w:rPr>
          <w:color w:val="000000"/>
          <w:sz w:val="28"/>
          <w:szCs w:val="28"/>
        </w:rPr>
        <w:t>межбюджетные трансферты</w:t>
      </w:r>
      <w:r w:rsidRPr="00D366EC">
        <w:rPr>
          <w:color w:val="000000"/>
          <w:sz w:val="22"/>
          <w:szCs w:val="22"/>
        </w:rPr>
        <w:t xml:space="preserve"> </w:t>
      </w:r>
      <w:r w:rsidRPr="00D366EC">
        <w:rPr>
          <w:color w:val="000000"/>
          <w:sz w:val="28"/>
          <w:szCs w:val="28"/>
        </w:rPr>
        <w:t xml:space="preserve">(вид расходов 500) -  </w:t>
      </w:r>
      <w:r>
        <w:rPr>
          <w:color w:val="000000"/>
          <w:sz w:val="28"/>
          <w:szCs w:val="28"/>
        </w:rPr>
        <w:t>15,73</w:t>
      </w:r>
      <w:r w:rsidRPr="00D366EC">
        <w:rPr>
          <w:color w:val="000000"/>
          <w:sz w:val="28"/>
          <w:szCs w:val="28"/>
        </w:rPr>
        <w:t xml:space="preserve"> %  или </w:t>
      </w:r>
      <w:r>
        <w:rPr>
          <w:color w:val="000000"/>
          <w:sz w:val="28"/>
          <w:szCs w:val="28"/>
        </w:rPr>
        <w:t>1 296 488,95</w:t>
      </w:r>
      <w:r w:rsidRPr="00D366EC">
        <w:rPr>
          <w:color w:val="000000"/>
          <w:sz w:val="28"/>
          <w:szCs w:val="28"/>
        </w:rPr>
        <w:t xml:space="preserve"> тыс. руб. </w:t>
      </w:r>
    </w:p>
    <w:p w:rsidR="0037159E" w:rsidRDefault="0037159E" w:rsidP="0037159E">
      <w:pPr>
        <w:widowControl w:val="0"/>
        <w:shd w:val="clear" w:color="auto" w:fill="FFFFFF"/>
        <w:spacing w:line="276" w:lineRule="auto"/>
        <w:ind w:firstLine="709"/>
        <w:jc w:val="both"/>
        <w:outlineLvl w:val="2"/>
        <w:rPr>
          <w:color w:val="000000"/>
          <w:sz w:val="28"/>
          <w:szCs w:val="28"/>
        </w:rPr>
      </w:pPr>
      <w:r w:rsidRPr="00B77EBB">
        <w:rPr>
          <w:color w:val="000000"/>
          <w:sz w:val="28"/>
          <w:szCs w:val="28"/>
        </w:rPr>
        <w:t xml:space="preserve">Анализ исполнения кассовых расходов по видам расходов </w:t>
      </w:r>
      <w:r>
        <w:rPr>
          <w:color w:val="000000"/>
          <w:sz w:val="28"/>
          <w:szCs w:val="28"/>
        </w:rPr>
        <w:t xml:space="preserve">также </w:t>
      </w:r>
      <w:r w:rsidRPr="00B77EBB">
        <w:rPr>
          <w:color w:val="000000"/>
          <w:sz w:val="28"/>
          <w:szCs w:val="28"/>
        </w:rPr>
        <w:t xml:space="preserve">показал, что наибольший объем неисполненных расходов </w:t>
      </w:r>
      <w:r>
        <w:rPr>
          <w:color w:val="000000"/>
          <w:sz w:val="28"/>
          <w:szCs w:val="28"/>
        </w:rPr>
        <w:t xml:space="preserve">в абсолютных величинах сложился </w:t>
      </w:r>
      <w:r w:rsidRPr="00B77EBB">
        <w:rPr>
          <w:color w:val="000000"/>
          <w:sz w:val="28"/>
          <w:szCs w:val="28"/>
        </w:rPr>
        <w:t xml:space="preserve"> по </w:t>
      </w:r>
      <w:r>
        <w:rPr>
          <w:color w:val="000000"/>
          <w:sz w:val="28"/>
          <w:szCs w:val="28"/>
        </w:rPr>
        <w:t>следующим видам расходов:</w:t>
      </w:r>
    </w:p>
    <w:p w:rsidR="0037159E" w:rsidRDefault="0037159E" w:rsidP="0037159E">
      <w:pPr>
        <w:widowControl w:val="0"/>
        <w:shd w:val="clear" w:color="auto" w:fill="FFFFFF"/>
        <w:spacing w:line="276" w:lineRule="auto"/>
        <w:ind w:firstLine="709"/>
        <w:jc w:val="both"/>
        <w:outlineLvl w:val="2"/>
        <w:rPr>
          <w:color w:val="000000"/>
          <w:sz w:val="28"/>
          <w:szCs w:val="28"/>
        </w:rPr>
      </w:pPr>
      <w:proofErr w:type="gramStart"/>
      <w:r>
        <w:rPr>
          <w:color w:val="000000"/>
          <w:sz w:val="28"/>
          <w:szCs w:val="28"/>
        </w:rPr>
        <w:t xml:space="preserve">- </w:t>
      </w:r>
      <w:r w:rsidRPr="00B77EBB">
        <w:rPr>
          <w:color w:val="000000"/>
          <w:sz w:val="28"/>
          <w:szCs w:val="28"/>
        </w:rPr>
        <w:t xml:space="preserve">вид расходов </w:t>
      </w:r>
      <w:r>
        <w:rPr>
          <w:color w:val="000000"/>
          <w:sz w:val="28"/>
          <w:szCs w:val="28"/>
        </w:rPr>
        <w:t>2</w:t>
      </w:r>
      <w:r w:rsidRPr="00B77EBB">
        <w:rPr>
          <w:color w:val="000000"/>
          <w:sz w:val="28"/>
          <w:szCs w:val="28"/>
        </w:rPr>
        <w:t>00 «</w:t>
      </w:r>
      <w:r>
        <w:rPr>
          <w:color w:val="000000"/>
          <w:sz w:val="28"/>
          <w:szCs w:val="28"/>
        </w:rPr>
        <w:t>З</w:t>
      </w:r>
      <w:r w:rsidRPr="00D366EC">
        <w:rPr>
          <w:color w:val="000000"/>
          <w:sz w:val="28"/>
          <w:szCs w:val="28"/>
        </w:rPr>
        <w:t>акупк</w:t>
      </w:r>
      <w:r>
        <w:rPr>
          <w:color w:val="000000"/>
          <w:sz w:val="28"/>
          <w:szCs w:val="28"/>
        </w:rPr>
        <w:t>а</w:t>
      </w:r>
      <w:r w:rsidRPr="00D366EC">
        <w:rPr>
          <w:color w:val="000000"/>
          <w:sz w:val="28"/>
          <w:szCs w:val="28"/>
        </w:rPr>
        <w:t xml:space="preserve"> товаров, работ и услуг для обеспечения муниципальных нужд</w:t>
      </w:r>
      <w:r>
        <w:rPr>
          <w:color w:val="000000"/>
          <w:sz w:val="28"/>
          <w:szCs w:val="28"/>
        </w:rPr>
        <w:t>»</w:t>
      </w:r>
      <w:r w:rsidRPr="00B77EBB">
        <w:rPr>
          <w:color w:val="000000"/>
          <w:sz w:val="28"/>
          <w:szCs w:val="28"/>
        </w:rPr>
        <w:t xml:space="preserve">  - </w:t>
      </w:r>
      <w:r>
        <w:rPr>
          <w:color w:val="000000"/>
          <w:sz w:val="28"/>
          <w:szCs w:val="28"/>
        </w:rPr>
        <w:t xml:space="preserve">84 384,15 тыс. руб. </w:t>
      </w:r>
      <w:r w:rsidRPr="00B77EBB">
        <w:rPr>
          <w:color w:val="000000"/>
          <w:sz w:val="28"/>
          <w:szCs w:val="28"/>
        </w:rPr>
        <w:t xml:space="preserve"> или </w:t>
      </w:r>
      <w:r>
        <w:rPr>
          <w:color w:val="000000"/>
          <w:sz w:val="28"/>
          <w:szCs w:val="28"/>
        </w:rPr>
        <w:t xml:space="preserve"> 28,78</w:t>
      </w:r>
      <w:r w:rsidRPr="00B77EBB">
        <w:rPr>
          <w:color w:val="000000"/>
          <w:sz w:val="28"/>
          <w:szCs w:val="28"/>
        </w:rPr>
        <w:t xml:space="preserve"> %</w:t>
      </w:r>
      <w:r>
        <w:rPr>
          <w:color w:val="000000"/>
          <w:sz w:val="28"/>
          <w:szCs w:val="28"/>
        </w:rPr>
        <w:t xml:space="preserve">, где основное неисполнение обусловлено </w:t>
      </w:r>
      <w:r w:rsidRPr="003C3796">
        <w:rPr>
          <w:color w:val="000000"/>
          <w:sz w:val="28"/>
          <w:szCs w:val="28"/>
        </w:rPr>
        <w:t>несвоевременн</w:t>
      </w:r>
      <w:r>
        <w:rPr>
          <w:color w:val="000000"/>
          <w:sz w:val="28"/>
          <w:szCs w:val="28"/>
        </w:rPr>
        <w:t>ым</w:t>
      </w:r>
      <w:r w:rsidRPr="003C3796">
        <w:rPr>
          <w:color w:val="000000"/>
          <w:sz w:val="28"/>
          <w:szCs w:val="28"/>
        </w:rPr>
        <w:t xml:space="preserve"> ввод</w:t>
      </w:r>
      <w:r>
        <w:rPr>
          <w:color w:val="000000"/>
          <w:sz w:val="28"/>
          <w:szCs w:val="28"/>
        </w:rPr>
        <w:t>ом</w:t>
      </w:r>
      <w:r w:rsidRPr="003C3796">
        <w:rPr>
          <w:color w:val="000000"/>
          <w:sz w:val="28"/>
          <w:szCs w:val="28"/>
        </w:rPr>
        <w:t xml:space="preserve"> в эксплуатацию нового здания ТМК ОУ </w:t>
      </w:r>
      <w:r>
        <w:rPr>
          <w:color w:val="000000"/>
          <w:sz w:val="28"/>
          <w:szCs w:val="28"/>
        </w:rPr>
        <w:t>«</w:t>
      </w:r>
      <w:r w:rsidRPr="003C3796">
        <w:rPr>
          <w:color w:val="000000"/>
          <w:sz w:val="28"/>
          <w:szCs w:val="28"/>
        </w:rPr>
        <w:t>Носковская школа-интернат</w:t>
      </w:r>
      <w:r>
        <w:rPr>
          <w:color w:val="000000"/>
          <w:sz w:val="28"/>
          <w:szCs w:val="28"/>
        </w:rPr>
        <w:t>»,</w:t>
      </w:r>
      <w:r w:rsidRPr="003C3796">
        <w:rPr>
          <w:color w:val="000000"/>
          <w:sz w:val="28"/>
          <w:szCs w:val="28"/>
        </w:rPr>
        <w:t xml:space="preserve"> нарушением Подрядчиком обязательств по Контракту на проведение ремонтных работ капитального характера системы электроснабжения  ТМК ОУ </w:t>
      </w:r>
      <w:r>
        <w:rPr>
          <w:color w:val="000000"/>
          <w:sz w:val="28"/>
          <w:szCs w:val="28"/>
        </w:rPr>
        <w:t>«</w:t>
      </w:r>
      <w:r w:rsidRPr="003C3796">
        <w:rPr>
          <w:color w:val="000000"/>
          <w:sz w:val="28"/>
          <w:szCs w:val="28"/>
        </w:rPr>
        <w:t xml:space="preserve">Хатангская средняя школа </w:t>
      </w:r>
      <w:r>
        <w:rPr>
          <w:color w:val="000000"/>
          <w:sz w:val="28"/>
          <w:szCs w:val="28"/>
        </w:rPr>
        <w:t>–</w:t>
      </w:r>
      <w:r w:rsidRPr="003C3796">
        <w:rPr>
          <w:color w:val="000000"/>
          <w:sz w:val="28"/>
          <w:szCs w:val="28"/>
        </w:rPr>
        <w:t xml:space="preserve"> интернат</w:t>
      </w:r>
      <w:r>
        <w:rPr>
          <w:color w:val="000000"/>
          <w:sz w:val="28"/>
          <w:szCs w:val="28"/>
        </w:rPr>
        <w:t xml:space="preserve">», </w:t>
      </w:r>
      <w:r w:rsidRPr="003C3796">
        <w:rPr>
          <w:color w:val="000000"/>
          <w:sz w:val="28"/>
          <w:szCs w:val="28"/>
        </w:rPr>
        <w:t xml:space="preserve">а также в связи с тем, что  фактические </w:t>
      </w:r>
      <w:r>
        <w:rPr>
          <w:color w:val="000000"/>
          <w:sz w:val="28"/>
          <w:szCs w:val="28"/>
        </w:rPr>
        <w:t>расходы</w:t>
      </w:r>
      <w:proofErr w:type="gramEnd"/>
      <w:r>
        <w:rPr>
          <w:color w:val="000000"/>
          <w:sz w:val="28"/>
          <w:szCs w:val="28"/>
        </w:rPr>
        <w:t xml:space="preserve"> </w:t>
      </w:r>
      <w:r w:rsidRPr="003C3796">
        <w:rPr>
          <w:color w:val="000000"/>
          <w:sz w:val="28"/>
          <w:szCs w:val="28"/>
        </w:rPr>
        <w:t xml:space="preserve">оказались ниже </w:t>
      </w:r>
      <w:proofErr w:type="gramStart"/>
      <w:r w:rsidRPr="003C3796">
        <w:rPr>
          <w:color w:val="000000"/>
          <w:sz w:val="28"/>
          <w:szCs w:val="28"/>
        </w:rPr>
        <w:t>запланированных</w:t>
      </w:r>
      <w:proofErr w:type="gramEnd"/>
      <w:r w:rsidRPr="003C3796">
        <w:rPr>
          <w:color w:val="000000"/>
          <w:sz w:val="28"/>
          <w:szCs w:val="28"/>
        </w:rPr>
        <w:t>.</w:t>
      </w:r>
      <w:r>
        <w:rPr>
          <w:color w:val="000000"/>
          <w:sz w:val="28"/>
          <w:szCs w:val="28"/>
        </w:rPr>
        <w:t xml:space="preserve"> </w:t>
      </w:r>
    </w:p>
    <w:p w:rsidR="0037159E" w:rsidRDefault="0037159E" w:rsidP="0037159E">
      <w:pPr>
        <w:widowControl w:val="0"/>
        <w:shd w:val="clear" w:color="auto" w:fill="FFFFFF"/>
        <w:spacing w:line="276" w:lineRule="auto"/>
        <w:ind w:firstLine="709"/>
        <w:jc w:val="both"/>
        <w:outlineLvl w:val="2"/>
        <w:rPr>
          <w:color w:val="000000"/>
          <w:sz w:val="28"/>
          <w:szCs w:val="28"/>
        </w:rPr>
      </w:pPr>
      <w:r>
        <w:rPr>
          <w:color w:val="000000"/>
          <w:sz w:val="28"/>
          <w:szCs w:val="28"/>
        </w:rPr>
        <w:t>Согласно ф. 0503175 «</w:t>
      </w:r>
      <w:r w:rsidRPr="003E7049">
        <w:rPr>
          <w:color w:val="000000"/>
          <w:sz w:val="28"/>
          <w:szCs w:val="28"/>
        </w:rPr>
        <w:t>Сведения</w:t>
      </w:r>
      <w:r>
        <w:rPr>
          <w:color w:val="000000"/>
          <w:sz w:val="28"/>
          <w:szCs w:val="28"/>
        </w:rPr>
        <w:t xml:space="preserve"> </w:t>
      </w:r>
      <w:r w:rsidRPr="003E7049">
        <w:rPr>
          <w:color w:val="000000"/>
          <w:sz w:val="28"/>
          <w:szCs w:val="28"/>
        </w:rPr>
        <w:t>о принятых и неисполненных обязательствах получателя бюджетных средств</w:t>
      </w:r>
      <w:r>
        <w:rPr>
          <w:color w:val="000000"/>
          <w:sz w:val="28"/>
          <w:szCs w:val="28"/>
        </w:rPr>
        <w:t>» э</w:t>
      </w:r>
      <w:r w:rsidRPr="003E7049">
        <w:rPr>
          <w:color w:val="000000"/>
          <w:sz w:val="28"/>
          <w:szCs w:val="28"/>
        </w:rPr>
        <w:t xml:space="preserve">кономия </w:t>
      </w:r>
      <w:r>
        <w:rPr>
          <w:color w:val="000000"/>
          <w:sz w:val="28"/>
          <w:szCs w:val="28"/>
        </w:rPr>
        <w:t xml:space="preserve">бюджетных средств </w:t>
      </w:r>
      <w:r w:rsidRPr="003E7049">
        <w:rPr>
          <w:color w:val="000000"/>
          <w:sz w:val="28"/>
          <w:szCs w:val="28"/>
        </w:rPr>
        <w:t>в результате применения</w:t>
      </w:r>
      <w:r>
        <w:rPr>
          <w:color w:val="000000"/>
          <w:sz w:val="28"/>
          <w:szCs w:val="28"/>
        </w:rPr>
        <w:t xml:space="preserve">  к</w:t>
      </w:r>
      <w:r w:rsidRPr="003E7049">
        <w:rPr>
          <w:color w:val="000000"/>
          <w:sz w:val="28"/>
          <w:szCs w:val="28"/>
        </w:rPr>
        <w:t>онкурентных способов</w:t>
      </w:r>
      <w:r>
        <w:rPr>
          <w:color w:val="000000"/>
          <w:sz w:val="28"/>
          <w:szCs w:val="28"/>
        </w:rPr>
        <w:t xml:space="preserve"> в 2018 году составила 31 608,45 т</w:t>
      </w:r>
      <w:r w:rsidR="00B851C7">
        <w:rPr>
          <w:color w:val="000000"/>
          <w:sz w:val="28"/>
          <w:szCs w:val="28"/>
        </w:rPr>
        <w:t>ыс</w:t>
      </w:r>
      <w:proofErr w:type="gramStart"/>
      <w:r>
        <w:rPr>
          <w:color w:val="000000"/>
          <w:sz w:val="28"/>
          <w:szCs w:val="28"/>
        </w:rPr>
        <w:t>.р</w:t>
      </w:r>
      <w:proofErr w:type="gramEnd"/>
      <w:r w:rsidR="00B851C7">
        <w:rPr>
          <w:color w:val="000000"/>
          <w:sz w:val="28"/>
          <w:szCs w:val="28"/>
        </w:rPr>
        <w:t>уб</w:t>
      </w:r>
      <w:r>
        <w:rPr>
          <w:color w:val="000000"/>
          <w:sz w:val="28"/>
          <w:szCs w:val="28"/>
        </w:rPr>
        <w:t>.</w:t>
      </w:r>
    </w:p>
    <w:p w:rsidR="0037159E" w:rsidRPr="00230626" w:rsidRDefault="0037159E" w:rsidP="0037159E">
      <w:pPr>
        <w:widowControl w:val="0"/>
        <w:shd w:val="clear" w:color="auto" w:fill="FFFFFF"/>
        <w:spacing w:line="276" w:lineRule="auto"/>
        <w:ind w:firstLine="709"/>
        <w:jc w:val="both"/>
        <w:outlineLvl w:val="2"/>
        <w:rPr>
          <w:color w:val="000000"/>
          <w:sz w:val="28"/>
          <w:szCs w:val="28"/>
        </w:rPr>
      </w:pPr>
      <w:r>
        <w:rPr>
          <w:color w:val="000000"/>
          <w:sz w:val="28"/>
          <w:szCs w:val="28"/>
        </w:rPr>
        <w:t xml:space="preserve">- </w:t>
      </w:r>
      <w:r w:rsidRPr="00B77EBB">
        <w:rPr>
          <w:color w:val="000000"/>
          <w:sz w:val="28"/>
          <w:szCs w:val="28"/>
        </w:rPr>
        <w:t xml:space="preserve">вид расходов </w:t>
      </w:r>
      <w:r>
        <w:rPr>
          <w:color w:val="000000"/>
          <w:sz w:val="28"/>
          <w:szCs w:val="28"/>
        </w:rPr>
        <w:t>400</w:t>
      </w:r>
      <w:r w:rsidRPr="00B77EBB">
        <w:rPr>
          <w:color w:val="000000"/>
          <w:sz w:val="28"/>
          <w:szCs w:val="28"/>
        </w:rPr>
        <w:t xml:space="preserve"> «</w:t>
      </w:r>
      <w:r w:rsidRPr="00516C03">
        <w:rPr>
          <w:color w:val="000000"/>
          <w:sz w:val="28"/>
          <w:szCs w:val="28"/>
        </w:rPr>
        <w:t>Капитальные вложения в объекты государственной (муниципальной) собственности</w:t>
      </w:r>
      <w:r w:rsidRPr="00D74D09">
        <w:rPr>
          <w:color w:val="000000"/>
          <w:sz w:val="28"/>
          <w:szCs w:val="28"/>
        </w:rPr>
        <w:t xml:space="preserve"> </w:t>
      </w:r>
      <w:r w:rsidRPr="00B77EBB">
        <w:rPr>
          <w:color w:val="000000"/>
          <w:sz w:val="28"/>
          <w:szCs w:val="28"/>
        </w:rPr>
        <w:t xml:space="preserve">» - </w:t>
      </w:r>
      <w:r>
        <w:rPr>
          <w:color w:val="000000"/>
          <w:sz w:val="28"/>
          <w:szCs w:val="28"/>
        </w:rPr>
        <w:t>55 285,36 тыс. руб.</w:t>
      </w:r>
      <w:r w:rsidRPr="00B77EBB">
        <w:rPr>
          <w:color w:val="000000"/>
          <w:sz w:val="28"/>
          <w:szCs w:val="28"/>
        </w:rPr>
        <w:t xml:space="preserve"> </w:t>
      </w:r>
      <w:r>
        <w:rPr>
          <w:color w:val="000000"/>
          <w:sz w:val="28"/>
          <w:szCs w:val="28"/>
        </w:rPr>
        <w:t xml:space="preserve"> или 18,85 %, где основное неисполнение сложилось по расходам, предусмотренным на  с</w:t>
      </w:r>
      <w:r w:rsidRPr="00230626">
        <w:rPr>
          <w:color w:val="000000"/>
          <w:sz w:val="28"/>
          <w:szCs w:val="28"/>
        </w:rPr>
        <w:t xml:space="preserve">троительство здания под размещение спортивного зала и кабинетов для организации кружковой деятельности </w:t>
      </w:r>
      <w:proofErr w:type="gramStart"/>
      <w:r w:rsidRPr="00230626">
        <w:rPr>
          <w:color w:val="000000"/>
          <w:sz w:val="28"/>
          <w:szCs w:val="28"/>
        </w:rPr>
        <w:t>в</w:t>
      </w:r>
      <w:proofErr w:type="gramEnd"/>
      <w:r w:rsidRPr="00230626">
        <w:rPr>
          <w:color w:val="000000"/>
          <w:sz w:val="28"/>
          <w:szCs w:val="28"/>
        </w:rPr>
        <w:t xml:space="preserve"> с. Хатанга.</w:t>
      </w:r>
    </w:p>
    <w:p w:rsidR="001D158F" w:rsidRDefault="001D158F" w:rsidP="0037159E">
      <w:pPr>
        <w:autoSpaceDE w:val="0"/>
        <w:autoSpaceDN w:val="0"/>
        <w:adjustRightInd w:val="0"/>
        <w:spacing w:line="276" w:lineRule="auto"/>
        <w:ind w:firstLine="709"/>
        <w:jc w:val="both"/>
        <w:rPr>
          <w:b/>
          <w:sz w:val="28"/>
          <w:szCs w:val="28"/>
        </w:rPr>
      </w:pPr>
    </w:p>
    <w:p w:rsidR="001D158F" w:rsidRDefault="001D158F" w:rsidP="0037159E">
      <w:pPr>
        <w:autoSpaceDE w:val="0"/>
        <w:autoSpaceDN w:val="0"/>
        <w:adjustRightInd w:val="0"/>
        <w:spacing w:line="276" w:lineRule="auto"/>
        <w:ind w:firstLine="709"/>
        <w:jc w:val="both"/>
        <w:rPr>
          <w:b/>
          <w:sz w:val="28"/>
          <w:szCs w:val="28"/>
        </w:rPr>
      </w:pPr>
    </w:p>
    <w:p w:rsidR="001D158F" w:rsidRDefault="001D158F" w:rsidP="0037159E">
      <w:pPr>
        <w:autoSpaceDE w:val="0"/>
        <w:autoSpaceDN w:val="0"/>
        <w:adjustRightInd w:val="0"/>
        <w:spacing w:line="276" w:lineRule="auto"/>
        <w:ind w:firstLine="709"/>
        <w:jc w:val="both"/>
        <w:rPr>
          <w:b/>
          <w:sz w:val="28"/>
          <w:szCs w:val="28"/>
        </w:rPr>
      </w:pPr>
    </w:p>
    <w:p w:rsidR="0037159E" w:rsidRDefault="00FE38C1" w:rsidP="0037159E">
      <w:pPr>
        <w:autoSpaceDE w:val="0"/>
        <w:autoSpaceDN w:val="0"/>
        <w:adjustRightInd w:val="0"/>
        <w:spacing w:line="276" w:lineRule="auto"/>
        <w:ind w:firstLine="709"/>
        <w:jc w:val="both"/>
        <w:rPr>
          <w:b/>
          <w:sz w:val="28"/>
          <w:szCs w:val="28"/>
        </w:rPr>
      </w:pPr>
      <w:r>
        <w:rPr>
          <w:b/>
          <w:sz w:val="28"/>
          <w:szCs w:val="28"/>
        </w:rPr>
        <w:lastRenderedPageBreak/>
        <w:t>5</w:t>
      </w:r>
      <w:r w:rsidR="0037159E" w:rsidRPr="00D366EC">
        <w:rPr>
          <w:b/>
          <w:sz w:val="28"/>
          <w:szCs w:val="28"/>
        </w:rPr>
        <w:t>.</w:t>
      </w:r>
      <w:r w:rsidR="0037159E">
        <w:rPr>
          <w:b/>
          <w:sz w:val="28"/>
          <w:szCs w:val="28"/>
        </w:rPr>
        <w:t>3</w:t>
      </w:r>
      <w:r w:rsidR="0037159E" w:rsidRPr="00D366EC">
        <w:rPr>
          <w:b/>
          <w:sz w:val="28"/>
          <w:szCs w:val="28"/>
        </w:rPr>
        <w:t>.  Исполнение муниципальных  программ</w:t>
      </w:r>
    </w:p>
    <w:p w:rsidR="0037159E" w:rsidRDefault="0037159E" w:rsidP="0037159E">
      <w:pPr>
        <w:autoSpaceDE w:val="0"/>
        <w:autoSpaceDN w:val="0"/>
        <w:adjustRightInd w:val="0"/>
        <w:spacing w:line="276" w:lineRule="auto"/>
        <w:ind w:firstLine="709"/>
        <w:jc w:val="both"/>
        <w:rPr>
          <w:sz w:val="28"/>
          <w:szCs w:val="28"/>
        </w:rPr>
      </w:pPr>
      <w:r w:rsidRPr="008C2707">
        <w:rPr>
          <w:sz w:val="28"/>
          <w:szCs w:val="28"/>
        </w:rPr>
        <w:t>В соответствии с Решением о бюджете на 201</w:t>
      </w:r>
      <w:r>
        <w:rPr>
          <w:sz w:val="28"/>
          <w:szCs w:val="28"/>
        </w:rPr>
        <w:t>8</w:t>
      </w:r>
      <w:r w:rsidRPr="008C2707">
        <w:rPr>
          <w:sz w:val="28"/>
          <w:szCs w:val="28"/>
        </w:rPr>
        <w:t xml:space="preserve"> год на  территории муниципального района, предусматривалась реализация 1</w:t>
      </w:r>
      <w:r>
        <w:rPr>
          <w:sz w:val="28"/>
          <w:szCs w:val="28"/>
        </w:rPr>
        <w:t>1</w:t>
      </w:r>
      <w:r w:rsidRPr="008C2707">
        <w:rPr>
          <w:sz w:val="28"/>
          <w:szCs w:val="28"/>
        </w:rPr>
        <w:t xml:space="preserve"> муниципальных программ</w:t>
      </w:r>
      <w:r>
        <w:rPr>
          <w:sz w:val="28"/>
          <w:szCs w:val="28"/>
        </w:rPr>
        <w:t xml:space="preserve">. </w:t>
      </w:r>
      <w:r w:rsidRPr="006628E2">
        <w:rPr>
          <w:sz w:val="28"/>
          <w:szCs w:val="28"/>
        </w:rPr>
        <w:t>Исполнение расходов районного бюджета осуществлялось по программно-целевому принципу путем реализации 1</w:t>
      </w:r>
      <w:r>
        <w:rPr>
          <w:sz w:val="28"/>
          <w:szCs w:val="28"/>
        </w:rPr>
        <w:t>0</w:t>
      </w:r>
      <w:r w:rsidRPr="006628E2">
        <w:rPr>
          <w:sz w:val="28"/>
          <w:szCs w:val="28"/>
        </w:rPr>
        <w:t xml:space="preserve"> муниципальных  программ.</w:t>
      </w:r>
    </w:p>
    <w:p w:rsidR="0037159E" w:rsidRPr="006628E2" w:rsidRDefault="0037159E" w:rsidP="0037159E">
      <w:pPr>
        <w:autoSpaceDE w:val="0"/>
        <w:autoSpaceDN w:val="0"/>
        <w:adjustRightInd w:val="0"/>
        <w:spacing w:line="276" w:lineRule="auto"/>
        <w:ind w:firstLine="709"/>
        <w:jc w:val="both"/>
        <w:rPr>
          <w:sz w:val="28"/>
          <w:szCs w:val="28"/>
        </w:rPr>
      </w:pPr>
      <w:r w:rsidRPr="008C2707">
        <w:rPr>
          <w:sz w:val="28"/>
          <w:szCs w:val="28"/>
        </w:rPr>
        <w:t xml:space="preserve">Муниципальная программа </w:t>
      </w:r>
      <w:r>
        <w:rPr>
          <w:sz w:val="28"/>
          <w:szCs w:val="28"/>
        </w:rPr>
        <w:t>«</w:t>
      </w:r>
      <w:r w:rsidRPr="008C2707">
        <w:rPr>
          <w:sz w:val="28"/>
          <w:szCs w:val="28"/>
        </w:rPr>
        <w:t>Создание условий для развития сельскохозяйственного производства в Таймырском Долгано-Ненецком муниципальном районе</w:t>
      </w:r>
      <w:r>
        <w:rPr>
          <w:sz w:val="28"/>
          <w:szCs w:val="28"/>
        </w:rPr>
        <w:t xml:space="preserve">» не реализовывалась по причине отсутствия финансирования из краевого бюджета. </w:t>
      </w:r>
    </w:p>
    <w:p w:rsidR="0037159E" w:rsidRDefault="0037159E" w:rsidP="0037159E">
      <w:pPr>
        <w:autoSpaceDE w:val="0"/>
        <w:autoSpaceDN w:val="0"/>
        <w:adjustRightInd w:val="0"/>
        <w:spacing w:line="276" w:lineRule="auto"/>
        <w:ind w:firstLine="709"/>
        <w:jc w:val="both"/>
        <w:rPr>
          <w:rFonts w:eastAsia="Calibri"/>
          <w:sz w:val="28"/>
          <w:szCs w:val="28"/>
        </w:rPr>
      </w:pPr>
      <w:r w:rsidRPr="00CF6A4F">
        <w:rPr>
          <w:sz w:val="28"/>
          <w:szCs w:val="28"/>
        </w:rPr>
        <w:t xml:space="preserve">Анализ исполнения районного бюджета по муниципальным программам осуществлен исходя из отчета об исполнении районного бюджета за 2018 год, пояснительной записки к нему, годовых отчетов ответственных исполнителей о ходе реализации муниципальных программ с </w:t>
      </w:r>
      <w:r w:rsidRPr="00CF6A4F">
        <w:rPr>
          <w:rFonts w:eastAsia="Calibri"/>
          <w:sz w:val="28"/>
          <w:szCs w:val="28"/>
        </w:rPr>
        <w:t xml:space="preserve">результатами оценки эффективности их реализации, проведенной в соответствии с </w:t>
      </w:r>
      <w:r w:rsidRPr="005A40FE">
        <w:rPr>
          <w:rFonts w:eastAsia="Calibri"/>
          <w:sz w:val="28"/>
          <w:szCs w:val="28"/>
        </w:rPr>
        <w:t>Постановлением Администрации Таймырского Долгано-Ненецкого муниципального района Красноярского края от 02.09.2013 № 608  «Об утверждении Порядка принятия решений о разработке муниципальных программ Таймырского Долгано-Ненецкого муниципального района, их формирования и реализации»</w:t>
      </w:r>
      <w:r>
        <w:rPr>
          <w:rFonts w:eastAsia="Calibri"/>
          <w:sz w:val="28"/>
          <w:szCs w:val="28"/>
        </w:rPr>
        <w:t xml:space="preserve"> (далее – Постановление № 608).</w:t>
      </w:r>
    </w:p>
    <w:p w:rsidR="0037159E" w:rsidRDefault="0037159E" w:rsidP="0037159E">
      <w:pPr>
        <w:spacing w:line="276" w:lineRule="auto"/>
        <w:ind w:firstLine="709"/>
        <w:jc w:val="both"/>
        <w:rPr>
          <w:sz w:val="28"/>
          <w:szCs w:val="28"/>
        </w:rPr>
      </w:pPr>
      <w:r>
        <w:rPr>
          <w:sz w:val="28"/>
          <w:szCs w:val="28"/>
        </w:rPr>
        <w:t>И</w:t>
      </w:r>
      <w:r w:rsidRPr="007D40F9">
        <w:rPr>
          <w:sz w:val="28"/>
          <w:szCs w:val="28"/>
        </w:rPr>
        <w:t>сполнение расходов районного бюджета осуществлялось по программно-целевому принципу</w:t>
      </w:r>
      <w:r>
        <w:rPr>
          <w:sz w:val="28"/>
          <w:szCs w:val="28"/>
        </w:rPr>
        <w:t xml:space="preserve">. Доля исполненных программных расходов  в  общем объеме исполненных расходов районного бюджета в 2018 году составила 73,46 %. </w:t>
      </w:r>
    </w:p>
    <w:p w:rsidR="0037159E" w:rsidRDefault="0037159E" w:rsidP="0037159E">
      <w:pPr>
        <w:spacing w:line="276" w:lineRule="auto"/>
        <w:ind w:firstLine="709"/>
        <w:jc w:val="both"/>
        <w:rPr>
          <w:sz w:val="28"/>
          <w:szCs w:val="28"/>
        </w:rPr>
      </w:pPr>
      <w:r>
        <w:rPr>
          <w:sz w:val="28"/>
          <w:szCs w:val="28"/>
        </w:rPr>
        <w:t>При этом  п</w:t>
      </w:r>
      <w:r w:rsidRPr="00813085">
        <w:rPr>
          <w:sz w:val="28"/>
          <w:szCs w:val="28"/>
        </w:rPr>
        <w:t>ояснительная записка к отчету об исполнении районного бюджета за 2018 год, представленная Администрацией муниципального района, в части муниципальных программ</w:t>
      </w:r>
      <w:r w:rsidR="00DE7802">
        <w:rPr>
          <w:sz w:val="28"/>
          <w:szCs w:val="28"/>
        </w:rPr>
        <w:t>,</w:t>
      </w:r>
      <w:r w:rsidRPr="00813085">
        <w:rPr>
          <w:sz w:val="28"/>
          <w:szCs w:val="28"/>
        </w:rPr>
        <w:t xml:space="preserve">  содержит  информацию </w:t>
      </w:r>
      <w:r>
        <w:rPr>
          <w:sz w:val="28"/>
          <w:szCs w:val="28"/>
        </w:rPr>
        <w:t xml:space="preserve">только </w:t>
      </w:r>
      <w:r w:rsidRPr="00813085">
        <w:rPr>
          <w:sz w:val="28"/>
          <w:szCs w:val="28"/>
        </w:rPr>
        <w:t>об общем объеме исполненных программных расходов и их дол</w:t>
      </w:r>
      <w:r>
        <w:rPr>
          <w:sz w:val="28"/>
          <w:szCs w:val="28"/>
        </w:rPr>
        <w:t>и</w:t>
      </w:r>
      <w:r w:rsidRPr="00813085">
        <w:rPr>
          <w:sz w:val="28"/>
          <w:szCs w:val="28"/>
        </w:rPr>
        <w:t xml:space="preserve"> в общем объеме исполненных расходов. Информацию о кассовом исполнении муниципальных программ с увязкой результатов (целевых индикаторов, показателей), достигнутых при расходовании бюджетных ассигнований, пояснительная записка не содержит.</w:t>
      </w:r>
      <w:r>
        <w:rPr>
          <w:sz w:val="28"/>
          <w:szCs w:val="28"/>
        </w:rPr>
        <w:t xml:space="preserve"> </w:t>
      </w:r>
    </w:p>
    <w:p w:rsidR="0037159E" w:rsidRDefault="0037159E" w:rsidP="0037159E">
      <w:pPr>
        <w:autoSpaceDE w:val="0"/>
        <w:autoSpaceDN w:val="0"/>
        <w:adjustRightInd w:val="0"/>
        <w:spacing w:line="276" w:lineRule="auto"/>
        <w:ind w:firstLine="709"/>
        <w:jc w:val="both"/>
        <w:rPr>
          <w:rFonts w:eastAsia="Calibri"/>
          <w:sz w:val="28"/>
          <w:szCs w:val="28"/>
        </w:rPr>
      </w:pPr>
      <w:r>
        <w:rPr>
          <w:sz w:val="28"/>
          <w:szCs w:val="28"/>
        </w:rPr>
        <w:t>О</w:t>
      </w:r>
      <w:r w:rsidRPr="002D4DB2">
        <w:rPr>
          <w:sz w:val="28"/>
          <w:szCs w:val="28"/>
        </w:rPr>
        <w:t xml:space="preserve">тчет о ходе реализации муниципальных программ в соответствии со статьей 25 Положения о бюджетном процессе, представляется Администрацией муниципального района в Таймырский Совет депутатов не позднее 1 мая текущего года, для включения его в состав годовой отчетности об исполнении районного бюджета. </w:t>
      </w:r>
      <w:r w:rsidRPr="00E25D45">
        <w:rPr>
          <w:sz w:val="28"/>
          <w:szCs w:val="28"/>
        </w:rPr>
        <w:t xml:space="preserve">При  этом, контроль в отношении </w:t>
      </w:r>
      <w:r>
        <w:rPr>
          <w:sz w:val="28"/>
          <w:szCs w:val="28"/>
        </w:rPr>
        <w:t xml:space="preserve">отчетов о реализации муниципальных программ, </w:t>
      </w:r>
      <w:r w:rsidRPr="00E25D45">
        <w:rPr>
          <w:sz w:val="28"/>
          <w:szCs w:val="28"/>
        </w:rPr>
        <w:t xml:space="preserve">учитывая, что в муниципальных программах аккумулировано </w:t>
      </w:r>
      <w:r>
        <w:rPr>
          <w:sz w:val="28"/>
          <w:szCs w:val="28"/>
        </w:rPr>
        <w:t xml:space="preserve">73,46 % бюджетных ассигнований от общего объема исполненных расходов, осуществляется согласно требованиям </w:t>
      </w:r>
      <w:r w:rsidRPr="00E25D45">
        <w:rPr>
          <w:rFonts w:eastAsia="Calibri"/>
          <w:sz w:val="28"/>
          <w:szCs w:val="28"/>
        </w:rPr>
        <w:t xml:space="preserve">Постановления </w:t>
      </w:r>
      <w:r w:rsidRPr="00E25D45">
        <w:rPr>
          <w:sz w:val="28"/>
          <w:szCs w:val="28"/>
        </w:rPr>
        <w:t xml:space="preserve">№ 608 </w:t>
      </w:r>
      <w:r>
        <w:rPr>
          <w:sz w:val="28"/>
          <w:szCs w:val="28"/>
        </w:rPr>
        <w:t xml:space="preserve">только </w:t>
      </w:r>
      <w:r>
        <w:rPr>
          <w:rFonts w:eastAsia="Calibri"/>
          <w:sz w:val="28"/>
          <w:szCs w:val="28"/>
        </w:rPr>
        <w:t xml:space="preserve">соисполнителем и ответственным исполнителем муниципальных программ, что не в полной мере согласуется со </w:t>
      </w:r>
      <w:r w:rsidRPr="00E25D45">
        <w:rPr>
          <w:rFonts w:eastAsia="Calibri"/>
          <w:sz w:val="28"/>
          <w:szCs w:val="28"/>
        </w:rPr>
        <w:t>ст</w:t>
      </w:r>
      <w:r>
        <w:rPr>
          <w:rFonts w:eastAsia="Calibri"/>
          <w:sz w:val="28"/>
          <w:szCs w:val="28"/>
        </w:rPr>
        <w:t xml:space="preserve">атьёй </w:t>
      </w:r>
      <w:r w:rsidRPr="00E25D45">
        <w:rPr>
          <w:rFonts w:eastAsia="Calibri"/>
          <w:sz w:val="28"/>
          <w:szCs w:val="28"/>
        </w:rPr>
        <w:t xml:space="preserve"> 269.2 </w:t>
      </w:r>
      <w:r>
        <w:rPr>
          <w:rFonts w:eastAsia="Calibri"/>
          <w:sz w:val="28"/>
          <w:szCs w:val="28"/>
        </w:rPr>
        <w:t xml:space="preserve"> </w:t>
      </w:r>
      <w:r w:rsidRPr="00E25D45">
        <w:rPr>
          <w:rFonts w:eastAsia="Calibri"/>
          <w:sz w:val="28"/>
          <w:szCs w:val="28"/>
        </w:rPr>
        <w:t>БК РФ</w:t>
      </w:r>
      <w:r>
        <w:rPr>
          <w:rFonts w:eastAsia="Calibri"/>
          <w:sz w:val="28"/>
          <w:szCs w:val="28"/>
        </w:rPr>
        <w:t>.</w:t>
      </w:r>
    </w:p>
    <w:p w:rsidR="0037159E" w:rsidRDefault="0037159E" w:rsidP="0037159E">
      <w:pPr>
        <w:autoSpaceDE w:val="0"/>
        <w:autoSpaceDN w:val="0"/>
        <w:adjustRightInd w:val="0"/>
        <w:spacing w:line="276" w:lineRule="auto"/>
        <w:ind w:firstLine="709"/>
        <w:jc w:val="both"/>
        <w:rPr>
          <w:rFonts w:eastAsia="Calibri"/>
          <w:sz w:val="28"/>
          <w:szCs w:val="28"/>
        </w:rPr>
      </w:pPr>
      <w:r w:rsidRPr="00E25D45">
        <w:rPr>
          <w:rFonts w:eastAsia="Calibri"/>
          <w:sz w:val="28"/>
          <w:szCs w:val="28"/>
        </w:rPr>
        <w:lastRenderedPageBreak/>
        <w:t>Исходя из ст</w:t>
      </w:r>
      <w:r>
        <w:rPr>
          <w:rFonts w:eastAsia="Calibri"/>
          <w:sz w:val="28"/>
          <w:szCs w:val="28"/>
        </w:rPr>
        <w:t>атьи</w:t>
      </w:r>
      <w:r w:rsidRPr="00E25D45">
        <w:rPr>
          <w:rFonts w:eastAsia="Calibri"/>
          <w:sz w:val="28"/>
          <w:szCs w:val="28"/>
        </w:rPr>
        <w:t xml:space="preserve"> 269.2 БК РФ к полномочиям органов внутреннего муниципального финансового контроля относится, в частности, контроль за полнотой и достоверностью отчетности о реализации муниципальных</w:t>
      </w:r>
      <w:r>
        <w:rPr>
          <w:rFonts w:eastAsia="Calibri"/>
          <w:sz w:val="28"/>
          <w:szCs w:val="28"/>
        </w:rPr>
        <w:t xml:space="preserve"> программ</w:t>
      </w:r>
      <w:r w:rsidRPr="00E25D45">
        <w:rPr>
          <w:rFonts w:eastAsia="Calibri"/>
          <w:sz w:val="28"/>
          <w:szCs w:val="28"/>
        </w:rPr>
        <w:t>.</w:t>
      </w:r>
    </w:p>
    <w:p w:rsidR="0037159E" w:rsidRDefault="0037159E" w:rsidP="0037159E">
      <w:pPr>
        <w:spacing w:line="276" w:lineRule="auto"/>
        <w:ind w:firstLine="709"/>
        <w:jc w:val="both"/>
        <w:rPr>
          <w:sz w:val="28"/>
          <w:szCs w:val="28"/>
        </w:rPr>
      </w:pPr>
      <w:r>
        <w:rPr>
          <w:sz w:val="28"/>
          <w:szCs w:val="28"/>
        </w:rPr>
        <w:t xml:space="preserve">Таким образом, </w:t>
      </w:r>
      <w:r w:rsidRPr="002D7E51">
        <w:rPr>
          <w:rFonts w:eastAsia="Calibri"/>
          <w:sz w:val="28"/>
          <w:szCs w:val="28"/>
        </w:rPr>
        <w:t>сводный годовой отчет о ходе реализации муниципальных программ</w:t>
      </w:r>
      <w:r>
        <w:rPr>
          <w:sz w:val="28"/>
          <w:szCs w:val="28"/>
        </w:rPr>
        <w:t xml:space="preserve"> является отдельным, неконтролируемым сегментом  г</w:t>
      </w:r>
      <w:r w:rsidRPr="00BD23EA">
        <w:rPr>
          <w:sz w:val="28"/>
          <w:szCs w:val="28"/>
        </w:rPr>
        <w:t>одово</w:t>
      </w:r>
      <w:r>
        <w:rPr>
          <w:sz w:val="28"/>
          <w:szCs w:val="28"/>
        </w:rPr>
        <w:t>го</w:t>
      </w:r>
      <w:r w:rsidRPr="00BD23EA">
        <w:rPr>
          <w:sz w:val="28"/>
          <w:szCs w:val="28"/>
        </w:rPr>
        <w:t xml:space="preserve"> отчет</w:t>
      </w:r>
      <w:r>
        <w:rPr>
          <w:sz w:val="28"/>
          <w:szCs w:val="28"/>
        </w:rPr>
        <w:t>а</w:t>
      </w:r>
      <w:r w:rsidRPr="00BD23EA">
        <w:rPr>
          <w:sz w:val="28"/>
          <w:szCs w:val="28"/>
        </w:rPr>
        <w:t xml:space="preserve"> об исполнении районного бюджета</w:t>
      </w:r>
      <w:r>
        <w:rPr>
          <w:sz w:val="28"/>
          <w:szCs w:val="28"/>
        </w:rPr>
        <w:t xml:space="preserve">, </w:t>
      </w:r>
      <w:r w:rsidRPr="002D4DB2">
        <w:rPr>
          <w:sz w:val="28"/>
          <w:szCs w:val="28"/>
        </w:rPr>
        <w:t>не объединенны</w:t>
      </w:r>
      <w:r>
        <w:rPr>
          <w:sz w:val="28"/>
          <w:szCs w:val="28"/>
        </w:rPr>
        <w:t>м</w:t>
      </w:r>
      <w:r w:rsidRPr="002D4DB2">
        <w:rPr>
          <w:sz w:val="28"/>
          <w:szCs w:val="28"/>
        </w:rPr>
        <w:t xml:space="preserve"> в общую систему.</w:t>
      </w:r>
      <w:r w:rsidR="00B851C7">
        <w:rPr>
          <w:sz w:val="28"/>
          <w:szCs w:val="28"/>
        </w:rPr>
        <w:t xml:space="preserve"> </w:t>
      </w:r>
      <w:r>
        <w:rPr>
          <w:sz w:val="28"/>
          <w:szCs w:val="28"/>
        </w:rPr>
        <w:t>Действующие муниципальные программы, в которых поставлены цели и задачи, и районный бюджет, определяющий направления использования ресурсов, не имеют между собой взаимосвязи и существуют  в параллельных плоскостях.</w:t>
      </w:r>
    </w:p>
    <w:p w:rsidR="0037159E" w:rsidRDefault="0037159E" w:rsidP="0037159E">
      <w:pPr>
        <w:spacing w:line="276" w:lineRule="auto"/>
        <w:ind w:firstLine="709"/>
        <w:jc w:val="both"/>
        <w:rPr>
          <w:sz w:val="28"/>
          <w:szCs w:val="28"/>
        </w:rPr>
      </w:pPr>
      <w:r w:rsidRPr="002D7E51">
        <w:rPr>
          <w:sz w:val="28"/>
          <w:szCs w:val="28"/>
        </w:rPr>
        <w:t>По мнению Контрольно-Счетной палаты, необходимость обеспечения взаимосвязи и взаимозависимости бюджетных расходов с целями муниципальных программ продиктована как потребностью в повышении эффективности использования бюджетных средств, так и необходимостью достижения стратегических целей  и задач социально-экономического развития муниципального района</w:t>
      </w:r>
      <w:r>
        <w:rPr>
          <w:sz w:val="28"/>
          <w:szCs w:val="28"/>
        </w:rPr>
        <w:t xml:space="preserve">, поскольку </w:t>
      </w:r>
      <w:r w:rsidRPr="002D7E51">
        <w:rPr>
          <w:sz w:val="28"/>
          <w:szCs w:val="28"/>
        </w:rPr>
        <w:t>муниципальные программы являются формой представления районного бюджета и инструментом его управления, а результаты реализации муниципальных программ, оказывают существенное влияние на результаты исполнения бюджета.</w:t>
      </w:r>
    </w:p>
    <w:p w:rsidR="0037159E" w:rsidRDefault="0037159E" w:rsidP="0037159E">
      <w:pPr>
        <w:spacing w:line="276" w:lineRule="auto"/>
        <w:ind w:firstLine="709"/>
        <w:jc w:val="both"/>
        <w:rPr>
          <w:sz w:val="28"/>
          <w:szCs w:val="28"/>
        </w:rPr>
      </w:pPr>
      <w:r>
        <w:rPr>
          <w:sz w:val="28"/>
          <w:szCs w:val="28"/>
        </w:rPr>
        <w:t>В связи с чем, КСП считает необходимым годовой отчет об исполнении районного бюджета представлять через призму муниципальных программ и обеспечить не только кассовое исполнение расходов бюджета и их целевое использование, что собственно, сейчас и осуществляется, но  и осуществлять использование бюджетных сре</w:t>
      </w:r>
      <w:proofErr w:type="gramStart"/>
      <w:r>
        <w:rPr>
          <w:sz w:val="28"/>
          <w:szCs w:val="28"/>
        </w:rPr>
        <w:t>дств с т</w:t>
      </w:r>
      <w:proofErr w:type="gramEnd"/>
      <w:r>
        <w:rPr>
          <w:sz w:val="28"/>
          <w:szCs w:val="28"/>
        </w:rPr>
        <w:t xml:space="preserve">очки зрения их результативности и эффективности. </w:t>
      </w:r>
      <w:r w:rsidRPr="00CA2771">
        <w:rPr>
          <w:sz w:val="28"/>
          <w:szCs w:val="28"/>
        </w:rPr>
        <w:t xml:space="preserve">Очевидно, что без наличия </w:t>
      </w:r>
      <w:r>
        <w:rPr>
          <w:sz w:val="28"/>
          <w:szCs w:val="28"/>
        </w:rPr>
        <w:t xml:space="preserve">определенных управленческих решений </w:t>
      </w:r>
      <w:r w:rsidRPr="00CA2771">
        <w:rPr>
          <w:sz w:val="28"/>
          <w:szCs w:val="28"/>
        </w:rPr>
        <w:t xml:space="preserve"> достичь такой координации </w:t>
      </w:r>
      <w:r>
        <w:rPr>
          <w:sz w:val="28"/>
          <w:szCs w:val="28"/>
        </w:rPr>
        <w:t xml:space="preserve">и реализации </w:t>
      </w:r>
      <w:r w:rsidRPr="002D4DB2">
        <w:rPr>
          <w:sz w:val="28"/>
          <w:szCs w:val="28"/>
        </w:rPr>
        <w:t xml:space="preserve">полного </w:t>
      </w:r>
      <w:r>
        <w:rPr>
          <w:sz w:val="28"/>
          <w:szCs w:val="28"/>
        </w:rPr>
        <w:t>бюджетного</w:t>
      </w:r>
      <w:r w:rsidRPr="002D4DB2">
        <w:rPr>
          <w:sz w:val="28"/>
          <w:szCs w:val="28"/>
        </w:rPr>
        <w:t xml:space="preserve"> цикла</w:t>
      </w:r>
      <w:r w:rsidRPr="00CA2771">
        <w:rPr>
          <w:sz w:val="28"/>
          <w:szCs w:val="28"/>
        </w:rPr>
        <w:t xml:space="preserve"> невозможно.</w:t>
      </w:r>
      <w:r>
        <w:rPr>
          <w:sz w:val="28"/>
          <w:szCs w:val="28"/>
        </w:rPr>
        <w:t xml:space="preserve"> </w:t>
      </w:r>
    </w:p>
    <w:p w:rsidR="0037159E" w:rsidRPr="001B7ABA" w:rsidRDefault="00DE7802" w:rsidP="0037159E">
      <w:pPr>
        <w:spacing w:line="276" w:lineRule="auto"/>
        <w:ind w:firstLine="709"/>
        <w:jc w:val="both"/>
        <w:rPr>
          <w:sz w:val="28"/>
          <w:szCs w:val="28"/>
        </w:rPr>
      </w:pPr>
      <w:r>
        <w:rPr>
          <w:sz w:val="28"/>
          <w:szCs w:val="28"/>
        </w:rPr>
        <w:t>В</w:t>
      </w:r>
      <w:r w:rsidR="0037159E">
        <w:rPr>
          <w:sz w:val="28"/>
          <w:szCs w:val="28"/>
        </w:rPr>
        <w:t xml:space="preserve"> </w:t>
      </w:r>
      <w:r w:rsidR="0037159E" w:rsidRPr="001B7ABA">
        <w:rPr>
          <w:sz w:val="28"/>
          <w:szCs w:val="28"/>
        </w:rPr>
        <w:t>основных направлени</w:t>
      </w:r>
      <w:r w:rsidR="0037159E">
        <w:rPr>
          <w:sz w:val="28"/>
          <w:szCs w:val="28"/>
        </w:rPr>
        <w:t>ях</w:t>
      </w:r>
      <w:r w:rsidR="0037159E" w:rsidRPr="001B7ABA">
        <w:rPr>
          <w:sz w:val="28"/>
          <w:szCs w:val="28"/>
        </w:rPr>
        <w:t xml:space="preserve">  бюджетной и налоговой политики муниципального района  на 2018 год и плановый период 2019-2020</w:t>
      </w:r>
      <w:r w:rsidR="0037159E">
        <w:rPr>
          <w:sz w:val="28"/>
          <w:szCs w:val="28"/>
        </w:rPr>
        <w:t xml:space="preserve"> </w:t>
      </w:r>
      <w:r>
        <w:rPr>
          <w:sz w:val="28"/>
          <w:szCs w:val="28"/>
        </w:rPr>
        <w:t xml:space="preserve">также </w:t>
      </w:r>
      <w:r w:rsidR="0037159E">
        <w:rPr>
          <w:sz w:val="28"/>
          <w:szCs w:val="28"/>
        </w:rPr>
        <w:t>отмечено, что а</w:t>
      </w:r>
      <w:r w:rsidR="0037159E" w:rsidRPr="001B7ABA">
        <w:rPr>
          <w:sz w:val="28"/>
          <w:szCs w:val="28"/>
        </w:rPr>
        <w:t xml:space="preserve">ктуальным направлением повышения эффективности управления бюджетными расходами в среднесрочной перспективе  является  интегрирование в бюджетные процедуры принципов (методов) проектного управления (внедрение </w:t>
      </w:r>
      <w:r w:rsidR="0037159E">
        <w:rPr>
          <w:sz w:val="28"/>
          <w:szCs w:val="28"/>
        </w:rPr>
        <w:t>проектных принципов управления) и в</w:t>
      </w:r>
      <w:r w:rsidR="0037159E" w:rsidRPr="001B7ABA">
        <w:rPr>
          <w:sz w:val="28"/>
          <w:szCs w:val="28"/>
        </w:rPr>
        <w:t xml:space="preserve"> целях постепенного перехода к проектным принципам управления необходимо в среднесрочной перспективе сформировать гибкую и комплексную систему управления бюджетными расходами в рамках программ. </w:t>
      </w:r>
    </w:p>
    <w:p w:rsidR="0037159E" w:rsidRDefault="0037159E" w:rsidP="0037159E">
      <w:pPr>
        <w:shd w:val="clear" w:color="auto" w:fill="FFFFFF"/>
        <w:spacing w:line="276" w:lineRule="auto"/>
        <w:ind w:firstLine="709"/>
        <w:jc w:val="both"/>
        <w:rPr>
          <w:color w:val="000000"/>
          <w:sz w:val="28"/>
          <w:szCs w:val="28"/>
        </w:rPr>
      </w:pPr>
      <w:r w:rsidRPr="00B56BF1">
        <w:rPr>
          <w:color w:val="000000"/>
          <w:sz w:val="28"/>
          <w:szCs w:val="28"/>
        </w:rPr>
        <w:t xml:space="preserve">Перечень муниципальных программ, исполнение и их удельный вес в программных расходах представлен в Таблице </w:t>
      </w:r>
      <w:r>
        <w:rPr>
          <w:color w:val="000000"/>
          <w:sz w:val="28"/>
          <w:szCs w:val="28"/>
        </w:rPr>
        <w:t>10</w:t>
      </w:r>
      <w:r w:rsidRPr="00B56BF1">
        <w:rPr>
          <w:color w:val="000000"/>
          <w:sz w:val="28"/>
          <w:szCs w:val="28"/>
        </w:rPr>
        <w:t>.</w:t>
      </w:r>
    </w:p>
    <w:p w:rsidR="00E6729B" w:rsidRDefault="00E6729B" w:rsidP="0037159E">
      <w:pPr>
        <w:shd w:val="clear" w:color="auto" w:fill="FFFFFF"/>
        <w:spacing w:line="276" w:lineRule="auto"/>
        <w:ind w:firstLine="709"/>
        <w:jc w:val="both"/>
        <w:rPr>
          <w:color w:val="000000"/>
          <w:sz w:val="28"/>
          <w:szCs w:val="28"/>
        </w:rPr>
      </w:pPr>
    </w:p>
    <w:p w:rsidR="00E6729B" w:rsidRDefault="00E6729B" w:rsidP="0037159E">
      <w:pPr>
        <w:shd w:val="clear" w:color="auto" w:fill="FFFFFF"/>
        <w:spacing w:line="276" w:lineRule="auto"/>
        <w:ind w:firstLine="709"/>
        <w:jc w:val="both"/>
        <w:rPr>
          <w:color w:val="000000"/>
          <w:sz w:val="28"/>
          <w:szCs w:val="28"/>
        </w:rPr>
      </w:pPr>
    </w:p>
    <w:p w:rsidR="001D158F" w:rsidRDefault="001D158F" w:rsidP="0037159E">
      <w:pPr>
        <w:shd w:val="clear" w:color="auto" w:fill="FFFFFF"/>
        <w:spacing w:line="276" w:lineRule="auto"/>
        <w:ind w:firstLine="709"/>
        <w:jc w:val="both"/>
        <w:rPr>
          <w:color w:val="000000"/>
          <w:sz w:val="28"/>
          <w:szCs w:val="28"/>
        </w:rPr>
      </w:pPr>
    </w:p>
    <w:p w:rsidR="00E6729B" w:rsidRDefault="00E6729B" w:rsidP="0037159E">
      <w:pPr>
        <w:shd w:val="clear" w:color="auto" w:fill="FFFFFF"/>
        <w:spacing w:line="276" w:lineRule="auto"/>
        <w:ind w:firstLine="709"/>
        <w:jc w:val="both"/>
        <w:rPr>
          <w:color w:val="000000"/>
          <w:sz w:val="28"/>
          <w:szCs w:val="28"/>
        </w:rPr>
      </w:pPr>
    </w:p>
    <w:p w:rsidR="0037159E" w:rsidRPr="00D366EC" w:rsidRDefault="0037159E" w:rsidP="0037159E">
      <w:pPr>
        <w:tabs>
          <w:tab w:val="left" w:pos="709"/>
        </w:tabs>
        <w:spacing w:line="276" w:lineRule="auto"/>
        <w:ind w:firstLine="709"/>
        <w:jc w:val="right"/>
        <w:rPr>
          <w:color w:val="000000"/>
          <w:sz w:val="28"/>
          <w:szCs w:val="28"/>
        </w:rPr>
      </w:pPr>
      <w:r w:rsidRPr="00D366EC">
        <w:rPr>
          <w:color w:val="000000"/>
          <w:sz w:val="28"/>
          <w:szCs w:val="28"/>
        </w:rPr>
        <w:lastRenderedPageBreak/>
        <w:t xml:space="preserve">Таблица  </w:t>
      </w:r>
      <w:r>
        <w:rPr>
          <w:color w:val="000000"/>
          <w:sz w:val="28"/>
          <w:szCs w:val="28"/>
        </w:rPr>
        <w:t>10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1702"/>
        <w:gridCol w:w="1559"/>
        <w:gridCol w:w="1134"/>
        <w:gridCol w:w="1134"/>
      </w:tblGrid>
      <w:tr w:rsidR="0037159E" w:rsidRPr="00D366EC" w:rsidTr="0037159E">
        <w:trPr>
          <w:trHeight w:val="1244"/>
        </w:trPr>
        <w:tc>
          <w:tcPr>
            <w:tcW w:w="4677" w:type="dxa"/>
            <w:shd w:val="clear" w:color="auto" w:fill="auto"/>
            <w:vAlign w:val="center"/>
            <w:hideMark/>
          </w:tcPr>
          <w:p w:rsidR="0037159E" w:rsidRPr="00D366EC" w:rsidRDefault="0037159E" w:rsidP="0037159E">
            <w:pPr>
              <w:jc w:val="center"/>
              <w:rPr>
                <w:b/>
                <w:bCs/>
                <w:sz w:val="20"/>
                <w:szCs w:val="20"/>
              </w:rPr>
            </w:pPr>
            <w:r w:rsidRPr="00D366EC">
              <w:rPr>
                <w:b/>
                <w:bCs/>
                <w:sz w:val="20"/>
                <w:szCs w:val="20"/>
              </w:rPr>
              <w:t>Наименование муниципальной программы</w:t>
            </w:r>
          </w:p>
        </w:tc>
        <w:tc>
          <w:tcPr>
            <w:tcW w:w="1702" w:type="dxa"/>
            <w:shd w:val="clear" w:color="auto" w:fill="auto"/>
            <w:vAlign w:val="center"/>
            <w:hideMark/>
          </w:tcPr>
          <w:p w:rsidR="0037159E" w:rsidRPr="00D366EC" w:rsidRDefault="0037159E" w:rsidP="0037159E">
            <w:pPr>
              <w:jc w:val="center"/>
              <w:rPr>
                <w:b/>
                <w:bCs/>
                <w:sz w:val="20"/>
                <w:szCs w:val="20"/>
              </w:rPr>
            </w:pPr>
            <w:r w:rsidRPr="00D366EC">
              <w:rPr>
                <w:b/>
                <w:bCs/>
                <w:sz w:val="20"/>
                <w:szCs w:val="20"/>
              </w:rPr>
              <w:t>Утвержд. бюджетные назначения         (тыс. руб.)</w:t>
            </w:r>
          </w:p>
        </w:tc>
        <w:tc>
          <w:tcPr>
            <w:tcW w:w="1559" w:type="dxa"/>
            <w:shd w:val="clear" w:color="auto" w:fill="auto"/>
            <w:vAlign w:val="center"/>
            <w:hideMark/>
          </w:tcPr>
          <w:p w:rsidR="0037159E" w:rsidRPr="00D366EC" w:rsidRDefault="0037159E" w:rsidP="0037159E">
            <w:pPr>
              <w:jc w:val="center"/>
              <w:rPr>
                <w:b/>
                <w:bCs/>
                <w:sz w:val="20"/>
                <w:szCs w:val="20"/>
              </w:rPr>
            </w:pPr>
            <w:r w:rsidRPr="00D366EC">
              <w:rPr>
                <w:b/>
                <w:bCs/>
                <w:sz w:val="20"/>
                <w:szCs w:val="20"/>
              </w:rPr>
              <w:t>Исполнено                по отчету об исполнении бюджета                                 (тыс. руб.)</w:t>
            </w:r>
          </w:p>
        </w:tc>
        <w:tc>
          <w:tcPr>
            <w:tcW w:w="1134" w:type="dxa"/>
            <w:shd w:val="clear" w:color="auto" w:fill="auto"/>
            <w:vAlign w:val="center"/>
          </w:tcPr>
          <w:p w:rsidR="0037159E" w:rsidRPr="00D366EC" w:rsidRDefault="0037159E" w:rsidP="0037159E">
            <w:pPr>
              <w:jc w:val="center"/>
              <w:rPr>
                <w:b/>
                <w:bCs/>
                <w:sz w:val="20"/>
                <w:szCs w:val="20"/>
              </w:rPr>
            </w:pPr>
            <w:r>
              <w:rPr>
                <w:b/>
                <w:bCs/>
                <w:sz w:val="20"/>
                <w:szCs w:val="20"/>
              </w:rPr>
              <w:t>И</w:t>
            </w:r>
            <w:r w:rsidRPr="00D366EC">
              <w:rPr>
                <w:b/>
                <w:bCs/>
                <w:sz w:val="20"/>
                <w:szCs w:val="20"/>
              </w:rPr>
              <w:t xml:space="preserve">спол. в объеме програм. расходов% </w:t>
            </w:r>
          </w:p>
          <w:p w:rsidR="0037159E" w:rsidRPr="00D366EC" w:rsidRDefault="0037159E" w:rsidP="0037159E">
            <w:pPr>
              <w:jc w:val="center"/>
              <w:rPr>
                <w:b/>
                <w:bCs/>
                <w:sz w:val="20"/>
                <w:szCs w:val="20"/>
              </w:rPr>
            </w:pPr>
          </w:p>
        </w:tc>
        <w:tc>
          <w:tcPr>
            <w:tcW w:w="1134" w:type="dxa"/>
            <w:shd w:val="clear" w:color="auto" w:fill="auto"/>
            <w:vAlign w:val="center"/>
          </w:tcPr>
          <w:p w:rsidR="0037159E" w:rsidRPr="00D366EC" w:rsidRDefault="0037159E" w:rsidP="0037159E">
            <w:pPr>
              <w:jc w:val="center"/>
              <w:rPr>
                <w:b/>
                <w:bCs/>
                <w:sz w:val="20"/>
                <w:szCs w:val="20"/>
              </w:rPr>
            </w:pPr>
            <w:r w:rsidRPr="00D366EC">
              <w:rPr>
                <w:b/>
                <w:bCs/>
                <w:sz w:val="20"/>
                <w:szCs w:val="20"/>
              </w:rPr>
              <w:t xml:space="preserve"> Доля </w:t>
            </w:r>
          </w:p>
          <w:p w:rsidR="0037159E" w:rsidRPr="00D366EC" w:rsidRDefault="0037159E" w:rsidP="0037159E">
            <w:pPr>
              <w:jc w:val="center"/>
              <w:rPr>
                <w:b/>
                <w:bCs/>
                <w:sz w:val="20"/>
                <w:szCs w:val="20"/>
              </w:rPr>
            </w:pPr>
            <w:r w:rsidRPr="00D366EC">
              <w:rPr>
                <w:b/>
                <w:bCs/>
                <w:sz w:val="20"/>
                <w:szCs w:val="20"/>
              </w:rPr>
              <w:t xml:space="preserve">(%) в объеме програм. </w:t>
            </w:r>
          </w:p>
        </w:tc>
      </w:tr>
      <w:tr w:rsidR="0037159E" w:rsidRPr="00D366EC" w:rsidTr="0037159E">
        <w:trPr>
          <w:trHeight w:val="226"/>
        </w:trPr>
        <w:tc>
          <w:tcPr>
            <w:tcW w:w="4677" w:type="dxa"/>
            <w:shd w:val="clear" w:color="auto" w:fill="auto"/>
            <w:noWrap/>
            <w:vAlign w:val="bottom"/>
            <w:hideMark/>
          </w:tcPr>
          <w:p w:rsidR="0037159E" w:rsidRPr="00D366EC" w:rsidRDefault="0037159E" w:rsidP="0037159E">
            <w:pPr>
              <w:jc w:val="center"/>
              <w:rPr>
                <w:b/>
                <w:bCs/>
                <w:sz w:val="20"/>
                <w:szCs w:val="20"/>
              </w:rPr>
            </w:pPr>
            <w:r w:rsidRPr="00D366EC">
              <w:rPr>
                <w:b/>
                <w:bCs/>
                <w:sz w:val="20"/>
                <w:szCs w:val="20"/>
              </w:rPr>
              <w:t>А</w:t>
            </w:r>
          </w:p>
        </w:tc>
        <w:tc>
          <w:tcPr>
            <w:tcW w:w="1702" w:type="dxa"/>
            <w:shd w:val="clear" w:color="auto" w:fill="auto"/>
            <w:noWrap/>
            <w:vAlign w:val="bottom"/>
            <w:hideMark/>
          </w:tcPr>
          <w:p w:rsidR="0037159E" w:rsidRPr="00D366EC" w:rsidRDefault="0037159E" w:rsidP="0037159E">
            <w:pPr>
              <w:jc w:val="center"/>
              <w:rPr>
                <w:b/>
                <w:bCs/>
                <w:sz w:val="20"/>
                <w:szCs w:val="20"/>
              </w:rPr>
            </w:pPr>
            <w:r w:rsidRPr="00D366EC">
              <w:rPr>
                <w:b/>
                <w:bCs/>
                <w:sz w:val="20"/>
                <w:szCs w:val="20"/>
              </w:rPr>
              <w:t>1</w:t>
            </w:r>
          </w:p>
        </w:tc>
        <w:tc>
          <w:tcPr>
            <w:tcW w:w="1559" w:type="dxa"/>
            <w:shd w:val="clear" w:color="auto" w:fill="auto"/>
            <w:noWrap/>
            <w:vAlign w:val="bottom"/>
            <w:hideMark/>
          </w:tcPr>
          <w:p w:rsidR="0037159E" w:rsidRPr="00D366EC" w:rsidRDefault="0037159E" w:rsidP="0037159E">
            <w:pPr>
              <w:jc w:val="center"/>
              <w:rPr>
                <w:b/>
                <w:bCs/>
                <w:sz w:val="20"/>
                <w:szCs w:val="20"/>
              </w:rPr>
            </w:pPr>
            <w:r w:rsidRPr="00D366EC">
              <w:rPr>
                <w:b/>
                <w:bCs/>
                <w:sz w:val="20"/>
                <w:szCs w:val="20"/>
              </w:rPr>
              <w:t>2</w:t>
            </w:r>
          </w:p>
        </w:tc>
        <w:tc>
          <w:tcPr>
            <w:tcW w:w="1134" w:type="dxa"/>
            <w:shd w:val="clear" w:color="auto" w:fill="auto"/>
            <w:noWrap/>
            <w:vAlign w:val="bottom"/>
          </w:tcPr>
          <w:p w:rsidR="0037159E" w:rsidRPr="00D366EC" w:rsidRDefault="0037159E" w:rsidP="0037159E">
            <w:pPr>
              <w:jc w:val="center"/>
              <w:rPr>
                <w:b/>
                <w:bCs/>
                <w:sz w:val="20"/>
                <w:szCs w:val="20"/>
              </w:rPr>
            </w:pPr>
            <w:r w:rsidRPr="00D366EC">
              <w:rPr>
                <w:b/>
                <w:bCs/>
                <w:sz w:val="20"/>
                <w:szCs w:val="20"/>
              </w:rPr>
              <w:t>3</w:t>
            </w:r>
          </w:p>
        </w:tc>
        <w:tc>
          <w:tcPr>
            <w:tcW w:w="1134" w:type="dxa"/>
            <w:shd w:val="clear" w:color="auto" w:fill="auto"/>
            <w:noWrap/>
            <w:vAlign w:val="bottom"/>
            <w:hideMark/>
          </w:tcPr>
          <w:p w:rsidR="0037159E" w:rsidRPr="00D366EC" w:rsidRDefault="0037159E" w:rsidP="0037159E">
            <w:pPr>
              <w:jc w:val="center"/>
              <w:rPr>
                <w:b/>
                <w:bCs/>
                <w:sz w:val="20"/>
                <w:szCs w:val="20"/>
              </w:rPr>
            </w:pPr>
            <w:r w:rsidRPr="00D366EC">
              <w:rPr>
                <w:b/>
                <w:bCs/>
                <w:sz w:val="20"/>
                <w:szCs w:val="20"/>
              </w:rPr>
              <w:t>4</w:t>
            </w:r>
          </w:p>
        </w:tc>
      </w:tr>
      <w:tr w:rsidR="0037159E" w:rsidRPr="00D366EC" w:rsidTr="0037159E">
        <w:trPr>
          <w:trHeight w:val="1263"/>
        </w:trPr>
        <w:tc>
          <w:tcPr>
            <w:tcW w:w="4677" w:type="dxa"/>
            <w:shd w:val="clear" w:color="auto" w:fill="auto"/>
            <w:vAlign w:val="bottom"/>
            <w:hideMark/>
          </w:tcPr>
          <w:p w:rsidR="0037159E" w:rsidRPr="00D366EC" w:rsidRDefault="0037159E" w:rsidP="0037159E">
            <w:r w:rsidRPr="00D366EC">
              <w:rPr>
                <w:sz w:val="22"/>
                <w:szCs w:val="22"/>
              </w:rPr>
              <w:t xml:space="preserve">Защита населения и территорий Таймырского Долгано-Ненецкого муниципального района Красноярского края от чрезвычайных ситуаций природного и техногенного характера </w:t>
            </w:r>
          </w:p>
        </w:tc>
        <w:tc>
          <w:tcPr>
            <w:tcW w:w="1702" w:type="dxa"/>
            <w:shd w:val="clear" w:color="auto" w:fill="auto"/>
            <w:noWrap/>
            <w:vAlign w:val="bottom"/>
          </w:tcPr>
          <w:p w:rsidR="0037159E" w:rsidRPr="00610999" w:rsidRDefault="0037159E" w:rsidP="0037159E">
            <w:pPr>
              <w:jc w:val="right"/>
              <w:rPr>
                <w:sz w:val="22"/>
                <w:szCs w:val="22"/>
              </w:rPr>
            </w:pPr>
            <w:r>
              <w:rPr>
                <w:sz w:val="22"/>
                <w:szCs w:val="22"/>
              </w:rPr>
              <w:t>139 188,86</w:t>
            </w:r>
          </w:p>
        </w:tc>
        <w:tc>
          <w:tcPr>
            <w:tcW w:w="1559" w:type="dxa"/>
            <w:shd w:val="clear" w:color="auto" w:fill="auto"/>
            <w:noWrap/>
            <w:vAlign w:val="bottom"/>
          </w:tcPr>
          <w:p w:rsidR="0037159E" w:rsidRPr="00610999" w:rsidRDefault="0037159E" w:rsidP="0037159E">
            <w:pPr>
              <w:jc w:val="right"/>
              <w:rPr>
                <w:sz w:val="22"/>
                <w:szCs w:val="22"/>
              </w:rPr>
            </w:pPr>
            <w:r>
              <w:rPr>
                <w:sz w:val="22"/>
                <w:szCs w:val="22"/>
              </w:rPr>
              <w:t>133 959,31</w:t>
            </w:r>
          </w:p>
        </w:tc>
        <w:tc>
          <w:tcPr>
            <w:tcW w:w="1134" w:type="dxa"/>
            <w:shd w:val="clear" w:color="auto" w:fill="auto"/>
            <w:noWrap/>
            <w:vAlign w:val="bottom"/>
          </w:tcPr>
          <w:p w:rsidR="0037159E" w:rsidRPr="00610999" w:rsidRDefault="0037159E" w:rsidP="0037159E">
            <w:pPr>
              <w:jc w:val="right"/>
              <w:rPr>
                <w:sz w:val="22"/>
                <w:szCs w:val="22"/>
              </w:rPr>
            </w:pPr>
            <w:r w:rsidRPr="00610999">
              <w:rPr>
                <w:sz w:val="22"/>
                <w:szCs w:val="22"/>
              </w:rPr>
              <w:t>96,</w:t>
            </w:r>
            <w:r>
              <w:rPr>
                <w:sz w:val="22"/>
                <w:szCs w:val="22"/>
              </w:rPr>
              <w:t>24</w:t>
            </w:r>
          </w:p>
        </w:tc>
        <w:tc>
          <w:tcPr>
            <w:tcW w:w="1134" w:type="dxa"/>
            <w:shd w:val="clear" w:color="auto" w:fill="auto"/>
            <w:noWrap/>
            <w:vAlign w:val="bottom"/>
          </w:tcPr>
          <w:p w:rsidR="0037159E" w:rsidRPr="00610999" w:rsidRDefault="0037159E" w:rsidP="0037159E">
            <w:pPr>
              <w:jc w:val="right"/>
              <w:rPr>
                <w:sz w:val="22"/>
                <w:szCs w:val="22"/>
              </w:rPr>
            </w:pPr>
            <w:r w:rsidRPr="00610999">
              <w:rPr>
                <w:sz w:val="22"/>
                <w:szCs w:val="22"/>
              </w:rPr>
              <w:t>2,</w:t>
            </w:r>
            <w:r>
              <w:rPr>
                <w:sz w:val="22"/>
                <w:szCs w:val="22"/>
              </w:rPr>
              <w:t>21</w:t>
            </w:r>
          </w:p>
        </w:tc>
      </w:tr>
      <w:tr w:rsidR="0037159E" w:rsidRPr="00D366EC" w:rsidTr="0037159E">
        <w:trPr>
          <w:trHeight w:val="417"/>
        </w:trPr>
        <w:tc>
          <w:tcPr>
            <w:tcW w:w="4677" w:type="dxa"/>
            <w:shd w:val="clear" w:color="auto" w:fill="auto"/>
            <w:vAlign w:val="bottom"/>
            <w:hideMark/>
          </w:tcPr>
          <w:p w:rsidR="0037159E" w:rsidRPr="00D366EC" w:rsidRDefault="0037159E" w:rsidP="0037159E">
            <w:r w:rsidRPr="00D366EC">
              <w:rPr>
                <w:sz w:val="22"/>
                <w:szCs w:val="22"/>
              </w:rPr>
              <w:t xml:space="preserve">Развитие образования Таймырского Долгано-Ненецкого муниципального района </w:t>
            </w:r>
          </w:p>
        </w:tc>
        <w:tc>
          <w:tcPr>
            <w:tcW w:w="1702" w:type="dxa"/>
            <w:shd w:val="clear" w:color="auto" w:fill="auto"/>
            <w:noWrap/>
            <w:vAlign w:val="bottom"/>
          </w:tcPr>
          <w:p w:rsidR="0037159E" w:rsidRPr="00610999" w:rsidRDefault="0037159E" w:rsidP="0037159E">
            <w:pPr>
              <w:jc w:val="right"/>
              <w:rPr>
                <w:sz w:val="22"/>
                <w:szCs w:val="22"/>
              </w:rPr>
            </w:pPr>
            <w:r>
              <w:rPr>
                <w:sz w:val="22"/>
                <w:szCs w:val="22"/>
              </w:rPr>
              <w:t>2 905 156,31</w:t>
            </w:r>
          </w:p>
        </w:tc>
        <w:tc>
          <w:tcPr>
            <w:tcW w:w="1559" w:type="dxa"/>
            <w:shd w:val="clear" w:color="auto" w:fill="auto"/>
            <w:noWrap/>
            <w:vAlign w:val="bottom"/>
          </w:tcPr>
          <w:p w:rsidR="0037159E" w:rsidRPr="00610999" w:rsidRDefault="0037159E" w:rsidP="0037159E">
            <w:pPr>
              <w:jc w:val="right"/>
              <w:rPr>
                <w:sz w:val="22"/>
                <w:szCs w:val="22"/>
              </w:rPr>
            </w:pPr>
            <w:r>
              <w:rPr>
                <w:sz w:val="22"/>
                <w:szCs w:val="22"/>
              </w:rPr>
              <w:t>2 838 048,98</w:t>
            </w:r>
          </w:p>
        </w:tc>
        <w:tc>
          <w:tcPr>
            <w:tcW w:w="1134" w:type="dxa"/>
            <w:shd w:val="clear" w:color="auto" w:fill="auto"/>
            <w:noWrap/>
            <w:vAlign w:val="bottom"/>
          </w:tcPr>
          <w:p w:rsidR="0037159E" w:rsidRPr="00610999" w:rsidRDefault="0037159E" w:rsidP="0037159E">
            <w:pPr>
              <w:jc w:val="right"/>
              <w:rPr>
                <w:sz w:val="22"/>
                <w:szCs w:val="22"/>
              </w:rPr>
            </w:pPr>
            <w:r w:rsidRPr="00610999">
              <w:rPr>
                <w:sz w:val="22"/>
                <w:szCs w:val="22"/>
              </w:rPr>
              <w:t>97,</w:t>
            </w:r>
            <w:r>
              <w:rPr>
                <w:sz w:val="22"/>
                <w:szCs w:val="22"/>
              </w:rPr>
              <w:t>69</w:t>
            </w:r>
          </w:p>
        </w:tc>
        <w:tc>
          <w:tcPr>
            <w:tcW w:w="1134" w:type="dxa"/>
            <w:shd w:val="clear" w:color="auto" w:fill="auto"/>
            <w:noWrap/>
            <w:vAlign w:val="bottom"/>
          </w:tcPr>
          <w:p w:rsidR="0037159E" w:rsidRPr="00610999" w:rsidRDefault="0037159E" w:rsidP="0037159E">
            <w:pPr>
              <w:jc w:val="right"/>
              <w:rPr>
                <w:sz w:val="22"/>
                <w:szCs w:val="22"/>
              </w:rPr>
            </w:pPr>
            <w:r>
              <w:rPr>
                <w:sz w:val="22"/>
                <w:szCs w:val="22"/>
              </w:rPr>
              <w:t>46,88</w:t>
            </w:r>
          </w:p>
        </w:tc>
      </w:tr>
      <w:tr w:rsidR="00301655" w:rsidRPr="00D366EC" w:rsidTr="0037159E">
        <w:trPr>
          <w:trHeight w:val="325"/>
        </w:trPr>
        <w:tc>
          <w:tcPr>
            <w:tcW w:w="4677" w:type="dxa"/>
            <w:shd w:val="clear" w:color="auto" w:fill="auto"/>
            <w:vAlign w:val="bottom"/>
            <w:hideMark/>
          </w:tcPr>
          <w:p w:rsidR="00301655" w:rsidRPr="00D366EC" w:rsidRDefault="00301655" w:rsidP="0037159E">
            <w:r w:rsidRPr="00D366EC">
              <w:rPr>
                <w:sz w:val="22"/>
                <w:szCs w:val="22"/>
              </w:rPr>
              <w:t>Культура Таймыра</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158 072,89</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155 197,40</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9</w:t>
            </w:r>
            <w:r>
              <w:rPr>
                <w:sz w:val="22"/>
                <w:szCs w:val="22"/>
              </w:rPr>
              <w:t>8</w:t>
            </w:r>
            <w:r w:rsidRPr="00610999">
              <w:rPr>
                <w:sz w:val="22"/>
                <w:szCs w:val="22"/>
              </w:rPr>
              <w:t>,</w:t>
            </w:r>
            <w:r>
              <w:rPr>
                <w:sz w:val="22"/>
                <w:szCs w:val="22"/>
              </w:rPr>
              <w:t>18</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2,</w:t>
            </w:r>
            <w:r>
              <w:rPr>
                <w:sz w:val="22"/>
                <w:szCs w:val="22"/>
              </w:rPr>
              <w:t>56</w:t>
            </w:r>
          </w:p>
        </w:tc>
      </w:tr>
      <w:tr w:rsidR="00301655" w:rsidRPr="00D366EC" w:rsidTr="0037159E">
        <w:trPr>
          <w:trHeight w:val="415"/>
        </w:trPr>
        <w:tc>
          <w:tcPr>
            <w:tcW w:w="4677" w:type="dxa"/>
            <w:shd w:val="clear" w:color="auto" w:fill="auto"/>
            <w:vAlign w:val="bottom"/>
            <w:hideMark/>
          </w:tcPr>
          <w:p w:rsidR="00301655" w:rsidRPr="00D366EC" w:rsidRDefault="00301655" w:rsidP="0037159E">
            <w:r w:rsidRPr="00D366EC">
              <w:rPr>
                <w:sz w:val="22"/>
                <w:szCs w:val="22"/>
              </w:rPr>
              <w:t xml:space="preserve">Развитие физической культуры и спорта на территории муниципального района </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69 374,20</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69 374,20</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100,00</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1,</w:t>
            </w:r>
            <w:r>
              <w:rPr>
                <w:sz w:val="22"/>
                <w:szCs w:val="22"/>
              </w:rPr>
              <w:t>15</w:t>
            </w:r>
          </w:p>
        </w:tc>
      </w:tr>
      <w:tr w:rsidR="00301655" w:rsidRPr="00D366EC" w:rsidTr="0037159E">
        <w:trPr>
          <w:trHeight w:val="182"/>
        </w:trPr>
        <w:tc>
          <w:tcPr>
            <w:tcW w:w="4677" w:type="dxa"/>
            <w:shd w:val="clear" w:color="auto" w:fill="auto"/>
            <w:vAlign w:val="bottom"/>
            <w:hideMark/>
          </w:tcPr>
          <w:p w:rsidR="00301655" w:rsidRPr="00D366EC" w:rsidRDefault="00301655" w:rsidP="0037159E">
            <w:r w:rsidRPr="00D366EC">
              <w:rPr>
                <w:sz w:val="22"/>
                <w:szCs w:val="22"/>
              </w:rPr>
              <w:t>Молодежь Таймыра</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16 841,40</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16 137,23</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95,82</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0,2</w:t>
            </w:r>
            <w:r>
              <w:rPr>
                <w:sz w:val="22"/>
                <w:szCs w:val="22"/>
              </w:rPr>
              <w:t>7</w:t>
            </w:r>
          </w:p>
        </w:tc>
      </w:tr>
      <w:tr w:rsidR="00301655" w:rsidRPr="00D366EC" w:rsidTr="00301655">
        <w:trPr>
          <w:trHeight w:val="775"/>
        </w:trPr>
        <w:tc>
          <w:tcPr>
            <w:tcW w:w="4677" w:type="dxa"/>
            <w:shd w:val="clear" w:color="auto" w:fill="auto"/>
            <w:vAlign w:val="bottom"/>
            <w:hideMark/>
          </w:tcPr>
          <w:p w:rsidR="00301655" w:rsidRPr="00D366EC" w:rsidRDefault="00301655" w:rsidP="0037159E">
            <w:r w:rsidRPr="00D366EC">
              <w:rPr>
                <w:sz w:val="22"/>
                <w:szCs w:val="22"/>
              </w:rPr>
              <w:t xml:space="preserve">Развитие малого и среднего предпринимательства в муниципальном районе </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2 087,80</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2 070,94</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99,19</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0,03</w:t>
            </w:r>
          </w:p>
        </w:tc>
      </w:tr>
      <w:tr w:rsidR="00301655" w:rsidRPr="00D366EC" w:rsidTr="0037159E">
        <w:trPr>
          <w:trHeight w:val="302"/>
        </w:trPr>
        <w:tc>
          <w:tcPr>
            <w:tcW w:w="4677" w:type="dxa"/>
            <w:shd w:val="clear" w:color="auto" w:fill="auto"/>
            <w:vAlign w:val="bottom"/>
          </w:tcPr>
          <w:p w:rsidR="00301655" w:rsidRPr="00D366EC" w:rsidRDefault="00301655" w:rsidP="0037159E">
            <w:pPr>
              <w:jc w:val="both"/>
              <w:rPr>
                <w:sz w:val="22"/>
                <w:szCs w:val="22"/>
              </w:rPr>
            </w:pPr>
            <w:r w:rsidRPr="00D366EC">
              <w:rPr>
                <w:sz w:val="22"/>
                <w:szCs w:val="22"/>
              </w:rPr>
              <w:t>Создание условий для безопасного и комфортного функционирования объектов мун. собств. и обеспечения населения и учреждений жилищно-коммунальными услугами и топливно-энергетическими ресурсами</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2 570 109,76</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2 433 504,44</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94,68</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40,20</w:t>
            </w:r>
          </w:p>
        </w:tc>
      </w:tr>
      <w:tr w:rsidR="00301655" w:rsidRPr="00D366EC" w:rsidTr="0037159E">
        <w:trPr>
          <w:trHeight w:val="748"/>
        </w:trPr>
        <w:tc>
          <w:tcPr>
            <w:tcW w:w="4677" w:type="dxa"/>
            <w:shd w:val="clear" w:color="auto" w:fill="auto"/>
            <w:vAlign w:val="bottom"/>
            <w:hideMark/>
          </w:tcPr>
          <w:p w:rsidR="00301655" w:rsidRPr="00D366EC" w:rsidRDefault="00301655" w:rsidP="0037159E">
            <w:r w:rsidRPr="00D366EC">
              <w:rPr>
                <w:sz w:val="22"/>
                <w:szCs w:val="22"/>
              </w:rPr>
              <w:t>Улучшение жилищных условий отдельных категорий граждан Таймырского Долгано-Ненецкого муниципального района</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16 040,53</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15 336,83</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95,61</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0,25</w:t>
            </w:r>
          </w:p>
        </w:tc>
      </w:tr>
      <w:tr w:rsidR="00301655" w:rsidRPr="00D366EC" w:rsidTr="0037159E">
        <w:trPr>
          <w:trHeight w:val="675"/>
        </w:trPr>
        <w:tc>
          <w:tcPr>
            <w:tcW w:w="4677" w:type="dxa"/>
            <w:shd w:val="clear" w:color="auto" w:fill="auto"/>
            <w:vAlign w:val="bottom"/>
            <w:hideMark/>
          </w:tcPr>
          <w:p w:rsidR="00301655" w:rsidRPr="00D366EC" w:rsidRDefault="00301655" w:rsidP="0037159E">
            <w:r w:rsidRPr="00D366EC">
              <w:rPr>
                <w:sz w:val="22"/>
                <w:szCs w:val="22"/>
              </w:rPr>
              <w:t xml:space="preserve">Развитие транспортно-дорожного комплекса Таймырского Долгано-Ненецкого муниципального района  </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136 662,46</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130 150,93</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95,</w:t>
            </w:r>
            <w:r>
              <w:rPr>
                <w:sz w:val="22"/>
                <w:szCs w:val="22"/>
              </w:rPr>
              <w:t>2</w:t>
            </w:r>
            <w:r w:rsidRPr="00610999">
              <w:rPr>
                <w:sz w:val="22"/>
                <w:szCs w:val="22"/>
              </w:rPr>
              <w:t>4</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2</w:t>
            </w:r>
            <w:r w:rsidRPr="00610999">
              <w:rPr>
                <w:sz w:val="22"/>
                <w:szCs w:val="22"/>
              </w:rPr>
              <w:t>,</w:t>
            </w:r>
            <w:r>
              <w:rPr>
                <w:sz w:val="22"/>
                <w:szCs w:val="22"/>
              </w:rPr>
              <w:t>15</w:t>
            </w:r>
          </w:p>
        </w:tc>
      </w:tr>
      <w:tr w:rsidR="00301655" w:rsidRPr="00D366EC" w:rsidTr="0037159E">
        <w:trPr>
          <w:trHeight w:val="1242"/>
        </w:trPr>
        <w:tc>
          <w:tcPr>
            <w:tcW w:w="4677" w:type="dxa"/>
            <w:shd w:val="clear" w:color="auto" w:fill="auto"/>
            <w:vAlign w:val="bottom"/>
            <w:hideMark/>
          </w:tcPr>
          <w:p w:rsidR="00301655" w:rsidRPr="00D366EC" w:rsidRDefault="00301655" w:rsidP="0037159E">
            <w:r w:rsidRPr="00D366EC">
              <w:rPr>
                <w:sz w:val="22"/>
                <w:szCs w:val="22"/>
              </w:rPr>
              <w:t xml:space="preserve">Создание условий для сохранения традиционного образа жизни коренных малочисленных народов Севера в Таймырском Долгано-Ненецком муниципальном районе и защиты их исконной среды обитания  </w:t>
            </w:r>
          </w:p>
        </w:tc>
        <w:tc>
          <w:tcPr>
            <w:tcW w:w="1702" w:type="dxa"/>
            <w:shd w:val="clear" w:color="auto" w:fill="auto"/>
            <w:noWrap/>
            <w:vAlign w:val="bottom"/>
          </w:tcPr>
          <w:p w:rsidR="00301655" w:rsidRPr="00610999" w:rsidRDefault="00301655" w:rsidP="0037159E">
            <w:pPr>
              <w:jc w:val="right"/>
              <w:rPr>
                <w:sz w:val="22"/>
                <w:szCs w:val="22"/>
              </w:rPr>
            </w:pPr>
            <w:r>
              <w:rPr>
                <w:sz w:val="22"/>
                <w:szCs w:val="22"/>
              </w:rPr>
              <w:t>281 014,90</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260 215,64</w:t>
            </w:r>
          </w:p>
        </w:tc>
        <w:tc>
          <w:tcPr>
            <w:tcW w:w="1134" w:type="dxa"/>
            <w:shd w:val="clear" w:color="auto" w:fill="auto"/>
            <w:noWrap/>
            <w:vAlign w:val="bottom"/>
          </w:tcPr>
          <w:p w:rsidR="00301655" w:rsidRPr="00610999" w:rsidRDefault="00301655" w:rsidP="0037159E">
            <w:pPr>
              <w:jc w:val="right"/>
              <w:rPr>
                <w:sz w:val="22"/>
                <w:szCs w:val="22"/>
              </w:rPr>
            </w:pPr>
            <w:r w:rsidRPr="00610999">
              <w:rPr>
                <w:sz w:val="22"/>
                <w:szCs w:val="22"/>
              </w:rPr>
              <w:t>9</w:t>
            </w:r>
            <w:r>
              <w:rPr>
                <w:sz w:val="22"/>
                <w:szCs w:val="22"/>
              </w:rPr>
              <w:t>2</w:t>
            </w:r>
            <w:r w:rsidRPr="00610999">
              <w:rPr>
                <w:sz w:val="22"/>
                <w:szCs w:val="22"/>
              </w:rPr>
              <w:t>,</w:t>
            </w:r>
            <w:r>
              <w:rPr>
                <w:sz w:val="22"/>
                <w:szCs w:val="22"/>
              </w:rPr>
              <w:t>60</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4</w:t>
            </w:r>
            <w:r w:rsidRPr="00610999">
              <w:rPr>
                <w:sz w:val="22"/>
                <w:szCs w:val="22"/>
              </w:rPr>
              <w:t>,3</w:t>
            </w:r>
            <w:r>
              <w:rPr>
                <w:sz w:val="22"/>
                <w:szCs w:val="22"/>
              </w:rPr>
              <w:t>0</w:t>
            </w:r>
          </w:p>
        </w:tc>
      </w:tr>
      <w:tr w:rsidR="00301655" w:rsidRPr="00D366EC" w:rsidTr="0037159E">
        <w:trPr>
          <w:trHeight w:val="993"/>
        </w:trPr>
        <w:tc>
          <w:tcPr>
            <w:tcW w:w="4677" w:type="dxa"/>
            <w:shd w:val="clear" w:color="auto" w:fill="auto"/>
            <w:vAlign w:val="bottom"/>
          </w:tcPr>
          <w:p w:rsidR="00301655" w:rsidRPr="00D366EC" w:rsidRDefault="00301655" w:rsidP="0037159E">
            <w:pPr>
              <w:rPr>
                <w:sz w:val="22"/>
                <w:szCs w:val="22"/>
              </w:rPr>
            </w:pPr>
            <w:r w:rsidRPr="009F19B5">
              <w:rPr>
                <w:sz w:val="22"/>
                <w:szCs w:val="22"/>
              </w:rPr>
              <w:t>Создание условий для развития сельскохозяйственного производства в Таймырском Долгано-Ненецком муниципальном районе</w:t>
            </w:r>
          </w:p>
        </w:tc>
        <w:tc>
          <w:tcPr>
            <w:tcW w:w="1702" w:type="dxa"/>
            <w:shd w:val="clear" w:color="auto" w:fill="auto"/>
            <w:noWrap/>
            <w:vAlign w:val="bottom"/>
          </w:tcPr>
          <w:p w:rsidR="00301655" w:rsidRDefault="00301655" w:rsidP="0037159E">
            <w:pPr>
              <w:jc w:val="right"/>
              <w:rPr>
                <w:sz w:val="22"/>
                <w:szCs w:val="22"/>
              </w:rPr>
            </w:pPr>
            <w:r>
              <w:rPr>
                <w:sz w:val="22"/>
                <w:szCs w:val="22"/>
              </w:rPr>
              <w:t>0,32</w:t>
            </w:r>
          </w:p>
        </w:tc>
        <w:tc>
          <w:tcPr>
            <w:tcW w:w="1559" w:type="dxa"/>
            <w:shd w:val="clear" w:color="auto" w:fill="auto"/>
            <w:noWrap/>
            <w:vAlign w:val="bottom"/>
          </w:tcPr>
          <w:p w:rsidR="00301655" w:rsidRPr="00610999" w:rsidRDefault="00301655" w:rsidP="0037159E">
            <w:pPr>
              <w:jc w:val="right"/>
              <w:rPr>
                <w:sz w:val="22"/>
                <w:szCs w:val="22"/>
              </w:rPr>
            </w:pPr>
            <w:r>
              <w:rPr>
                <w:sz w:val="22"/>
                <w:szCs w:val="22"/>
              </w:rPr>
              <w:t>0,00</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0,00</w:t>
            </w:r>
          </w:p>
        </w:tc>
        <w:tc>
          <w:tcPr>
            <w:tcW w:w="1134" w:type="dxa"/>
            <w:shd w:val="clear" w:color="auto" w:fill="auto"/>
            <w:noWrap/>
            <w:vAlign w:val="bottom"/>
          </w:tcPr>
          <w:p w:rsidR="00301655" w:rsidRPr="00610999" w:rsidRDefault="00301655" w:rsidP="0037159E">
            <w:pPr>
              <w:jc w:val="right"/>
              <w:rPr>
                <w:sz w:val="22"/>
                <w:szCs w:val="22"/>
              </w:rPr>
            </w:pPr>
            <w:r>
              <w:rPr>
                <w:sz w:val="22"/>
                <w:szCs w:val="22"/>
              </w:rPr>
              <w:t>0,00</w:t>
            </w:r>
          </w:p>
        </w:tc>
      </w:tr>
      <w:tr w:rsidR="00301655" w:rsidRPr="00D366EC" w:rsidTr="0037159E">
        <w:trPr>
          <w:trHeight w:val="240"/>
        </w:trPr>
        <w:tc>
          <w:tcPr>
            <w:tcW w:w="4677" w:type="dxa"/>
            <w:shd w:val="clear" w:color="auto" w:fill="auto"/>
            <w:vAlign w:val="bottom"/>
            <w:hideMark/>
          </w:tcPr>
          <w:p w:rsidR="00301655" w:rsidRPr="00D366EC" w:rsidRDefault="00301655" w:rsidP="0037159E">
            <w:pPr>
              <w:rPr>
                <w:b/>
              </w:rPr>
            </w:pPr>
            <w:r w:rsidRPr="00D366EC">
              <w:rPr>
                <w:b/>
                <w:sz w:val="22"/>
                <w:szCs w:val="22"/>
              </w:rPr>
              <w:t xml:space="preserve">ВСЕГО РАСХОДОВ </w:t>
            </w:r>
          </w:p>
        </w:tc>
        <w:tc>
          <w:tcPr>
            <w:tcW w:w="1702" w:type="dxa"/>
            <w:shd w:val="clear" w:color="auto" w:fill="auto"/>
            <w:noWrap/>
            <w:vAlign w:val="bottom"/>
          </w:tcPr>
          <w:p w:rsidR="00301655" w:rsidRPr="00610999" w:rsidRDefault="00301655" w:rsidP="0037159E">
            <w:pPr>
              <w:jc w:val="right"/>
              <w:rPr>
                <w:b/>
                <w:sz w:val="22"/>
                <w:szCs w:val="22"/>
              </w:rPr>
            </w:pPr>
            <w:r>
              <w:rPr>
                <w:b/>
                <w:sz w:val="22"/>
                <w:szCs w:val="22"/>
              </w:rPr>
              <w:t>6 294 549,43</w:t>
            </w:r>
          </w:p>
        </w:tc>
        <w:tc>
          <w:tcPr>
            <w:tcW w:w="1559" w:type="dxa"/>
            <w:shd w:val="clear" w:color="auto" w:fill="auto"/>
            <w:noWrap/>
            <w:vAlign w:val="bottom"/>
          </w:tcPr>
          <w:p w:rsidR="00301655" w:rsidRPr="00610999" w:rsidRDefault="00301655" w:rsidP="0037159E">
            <w:pPr>
              <w:jc w:val="right"/>
              <w:rPr>
                <w:b/>
                <w:sz w:val="22"/>
                <w:szCs w:val="22"/>
              </w:rPr>
            </w:pPr>
            <w:r>
              <w:rPr>
                <w:b/>
                <w:sz w:val="22"/>
                <w:szCs w:val="22"/>
              </w:rPr>
              <w:t>6 053 995,90</w:t>
            </w:r>
          </w:p>
        </w:tc>
        <w:tc>
          <w:tcPr>
            <w:tcW w:w="1134" w:type="dxa"/>
            <w:shd w:val="clear" w:color="auto" w:fill="auto"/>
            <w:noWrap/>
            <w:vAlign w:val="bottom"/>
          </w:tcPr>
          <w:p w:rsidR="00301655" w:rsidRPr="00610999" w:rsidRDefault="00301655" w:rsidP="0037159E">
            <w:pPr>
              <w:jc w:val="right"/>
              <w:rPr>
                <w:b/>
                <w:sz w:val="22"/>
                <w:szCs w:val="22"/>
              </w:rPr>
            </w:pPr>
            <w:r>
              <w:rPr>
                <w:b/>
                <w:sz w:val="22"/>
                <w:szCs w:val="22"/>
              </w:rPr>
              <w:t>96,18</w:t>
            </w:r>
          </w:p>
        </w:tc>
        <w:tc>
          <w:tcPr>
            <w:tcW w:w="1134" w:type="dxa"/>
            <w:shd w:val="clear" w:color="auto" w:fill="auto"/>
            <w:noWrap/>
            <w:vAlign w:val="bottom"/>
          </w:tcPr>
          <w:p w:rsidR="00301655" w:rsidRPr="00610999" w:rsidRDefault="00301655" w:rsidP="0037159E">
            <w:pPr>
              <w:jc w:val="right"/>
              <w:rPr>
                <w:b/>
                <w:sz w:val="22"/>
                <w:szCs w:val="22"/>
              </w:rPr>
            </w:pPr>
            <w:r w:rsidRPr="00610999">
              <w:rPr>
                <w:b/>
                <w:sz w:val="22"/>
                <w:szCs w:val="22"/>
              </w:rPr>
              <w:t>100,00</w:t>
            </w:r>
          </w:p>
        </w:tc>
      </w:tr>
    </w:tbl>
    <w:p w:rsidR="0037159E" w:rsidRPr="00D366EC" w:rsidRDefault="0037159E" w:rsidP="0037159E">
      <w:pPr>
        <w:tabs>
          <w:tab w:val="left" w:pos="709"/>
        </w:tabs>
        <w:spacing w:line="276" w:lineRule="auto"/>
        <w:ind w:firstLine="709"/>
        <w:jc w:val="both"/>
        <w:rPr>
          <w:color w:val="000000"/>
          <w:sz w:val="28"/>
          <w:szCs w:val="28"/>
          <w:highlight w:val="yellow"/>
        </w:rPr>
      </w:pPr>
    </w:p>
    <w:p w:rsidR="0037159E" w:rsidRDefault="0037159E" w:rsidP="0037159E">
      <w:pPr>
        <w:tabs>
          <w:tab w:val="left" w:pos="709"/>
        </w:tabs>
        <w:spacing w:line="276" w:lineRule="auto"/>
        <w:ind w:firstLine="709"/>
        <w:jc w:val="both"/>
        <w:rPr>
          <w:color w:val="000000"/>
          <w:sz w:val="28"/>
          <w:szCs w:val="28"/>
        </w:rPr>
      </w:pPr>
      <w:r w:rsidRPr="00D366EC">
        <w:rPr>
          <w:color w:val="000000"/>
          <w:sz w:val="28"/>
          <w:szCs w:val="28"/>
        </w:rPr>
        <w:t xml:space="preserve">Из представленных в Таблице </w:t>
      </w:r>
      <w:r>
        <w:rPr>
          <w:color w:val="000000"/>
          <w:sz w:val="28"/>
          <w:szCs w:val="28"/>
        </w:rPr>
        <w:t>10</w:t>
      </w:r>
      <w:r w:rsidRPr="00D366EC">
        <w:rPr>
          <w:color w:val="000000"/>
          <w:sz w:val="28"/>
          <w:szCs w:val="28"/>
        </w:rPr>
        <w:t xml:space="preserve"> данных следует, что исполнение программных мероприятий муниципальных программ в 201</w:t>
      </w:r>
      <w:r>
        <w:rPr>
          <w:color w:val="000000"/>
          <w:sz w:val="28"/>
          <w:szCs w:val="28"/>
        </w:rPr>
        <w:t>8</w:t>
      </w:r>
      <w:r w:rsidRPr="00D366EC">
        <w:rPr>
          <w:color w:val="000000"/>
          <w:sz w:val="28"/>
          <w:szCs w:val="28"/>
        </w:rPr>
        <w:t xml:space="preserve"> году на уровне 100  % сложилось по </w:t>
      </w:r>
      <w:r>
        <w:rPr>
          <w:color w:val="000000"/>
          <w:sz w:val="28"/>
          <w:szCs w:val="28"/>
        </w:rPr>
        <w:t>программе «</w:t>
      </w:r>
      <w:r w:rsidRPr="00283A5B">
        <w:rPr>
          <w:color w:val="000000"/>
          <w:sz w:val="28"/>
          <w:szCs w:val="28"/>
        </w:rPr>
        <w:t xml:space="preserve">Развитие физической культуры и спорта на территории муниципального района» </w:t>
      </w:r>
      <w:r w:rsidRPr="00D366EC">
        <w:rPr>
          <w:color w:val="000000"/>
          <w:sz w:val="28"/>
          <w:szCs w:val="28"/>
        </w:rPr>
        <w:t xml:space="preserve">с долей расходов в общем объеме программных расходов  </w:t>
      </w:r>
      <w:r>
        <w:rPr>
          <w:color w:val="000000"/>
          <w:sz w:val="28"/>
          <w:szCs w:val="28"/>
        </w:rPr>
        <w:t>1,15</w:t>
      </w:r>
      <w:r w:rsidRPr="00D366EC">
        <w:rPr>
          <w:color w:val="000000"/>
          <w:sz w:val="28"/>
          <w:szCs w:val="28"/>
        </w:rPr>
        <w:t xml:space="preserve"> %</w:t>
      </w:r>
      <w:r>
        <w:rPr>
          <w:color w:val="000000"/>
          <w:sz w:val="28"/>
          <w:szCs w:val="28"/>
        </w:rPr>
        <w:t>.</w:t>
      </w:r>
      <w:r w:rsidRPr="00283A5B">
        <w:rPr>
          <w:color w:val="000000"/>
          <w:sz w:val="28"/>
          <w:szCs w:val="28"/>
        </w:rPr>
        <w:t xml:space="preserve"> </w:t>
      </w:r>
    </w:p>
    <w:p w:rsidR="0037159E" w:rsidRDefault="0037159E" w:rsidP="0037159E">
      <w:pPr>
        <w:tabs>
          <w:tab w:val="left" w:pos="709"/>
        </w:tabs>
        <w:spacing w:line="276" w:lineRule="auto"/>
        <w:ind w:firstLine="709"/>
        <w:jc w:val="both"/>
        <w:rPr>
          <w:color w:val="000000"/>
          <w:sz w:val="28"/>
          <w:szCs w:val="28"/>
        </w:rPr>
      </w:pPr>
      <w:r w:rsidRPr="00D366EC">
        <w:rPr>
          <w:color w:val="000000"/>
          <w:sz w:val="28"/>
          <w:szCs w:val="28"/>
        </w:rPr>
        <w:t xml:space="preserve">Исполнение программных мероприятий по остальным </w:t>
      </w:r>
      <w:r>
        <w:rPr>
          <w:color w:val="000000"/>
          <w:sz w:val="28"/>
          <w:szCs w:val="28"/>
        </w:rPr>
        <w:t>9</w:t>
      </w:r>
      <w:r w:rsidRPr="00D366EC">
        <w:rPr>
          <w:color w:val="000000"/>
          <w:sz w:val="28"/>
          <w:szCs w:val="28"/>
        </w:rPr>
        <w:t xml:space="preserve"> муниципальным программам сложилось в пределах от 9</w:t>
      </w:r>
      <w:r>
        <w:rPr>
          <w:color w:val="000000"/>
          <w:sz w:val="28"/>
          <w:szCs w:val="28"/>
        </w:rPr>
        <w:t>2</w:t>
      </w:r>
      <w:r w:rsidRPr="00D366EC">
        <w:rPr>
          <w:color w:val="000000"/>
          <w:sz w:val="28"/>
          <w:szCs w:val="28"/>
        </w:rPr>
        <w:t>,</w:t>
      </w:r>
      <w:r>
        <w:rPr>
          <w:color w:val="000000"/>
          <w:sz w:val="28"/>
          <w:szCs w:val="28"/>
        </w:rPr>
        <w:t>60</w:t>
      </w:r>
      <w:r w:rsidRPr="00D366EC">
        <w:rPr>
          <w:color w:val="000000"/>
          <w:sz w:val="28"/>
          <w:szCs w:val="28"/>
        </w:rPr>
        <w:t xml:space="preserve"> % до 99,</w:t>
      </w:r>
      <w:r>
        <w:rPr>
          <w:color w:val="000000"/>
          <w:sz w:val="28"/>
          <w:szCs w:val="28"/>
        </w:rPr>
        <w:t>19</w:t>
      </w:r>
      <w:r w:rsidRPr="00D366EC">
        <w:rPr>
          <w:color w:val="000000"/>
          <w:sz w:val="28"/>
          <w:szCs w:val="28"/>
        </w:rPr>
        <w:t xml:space="preserve"> %</w:t>
      </w:r>
      <w:r>
        <w:rPr>
          <w:color w:val="000000"/>
          <w:sz w:val="28"/>
          <w:szCs w:val="28"/>
        </w:rPr>
        <w:t>.</w:t>
      </w:r>
    </w:p>
    <w:p w:rsidR="0037159E" w:rsidRDefault="0037159E" w:rsidP="0037159E">
      <w:pPr>
        <w:tabs>
          <w:tab w:val="left" w:pos="709"/>
        </w:tabs>
        <w:spacing w:line="276" w:lineRule="auto"/>
        <w:ind w:firstLine="709"/>
        <w:jc w:val="both"/>
        <w:rPr>
          <w:color w:val="000000"/>
          <w:sz w:val="28"/>
          <w:szCs w:val="28"/>
        </w:rPr>
      </w:pPr>
      <w:r>
        <w:rPr>
          <w:color w:val="000000"/>
          <w:sz w:val="28"/>
          <w:szCs w:val="28"/>
        </w:rPr>
        <w:lastRenderedPageBreak/>
        <w:t>Объем неисполненных программных расходов составил 240 553,53 тыс. руб. или 3,82 % от общего объема утвержденных программных расходов. Причины неисполнения программных расходов отражены в пункте 4.2. настоящего заключения.</w:t>
      </w:r>
    </w:p>
    <w:p w:rsidR="0037159E" w:rsidRDefault="0037159E" w:rsidP="0037159E">
      <w:pPr>
        <w:tabs>
          <w:tab w:val="left" w:pos="709"/>
        </w:tabs>
        <w:spacing w:line="276" w:lineRule="auto"/>
        <w:ind w:firstLine="709"/>
        <w:jc w:val="both"/>
        <w:rPr>
          <w:rFonts w:eastAsia="Calibri"/>
          <w:sz w:val="28"/>
          <w:szCs w:val="28"/>
        </w:rPr>
      </w:pPr>
      <w:r>
        <w:rPr>
          <w:color w:val="000000"/>
          <w:sz w:val="28"/>
          <w:szCs w:val="28"/>
        </w:rPr>
        <w:t xml:space="preserve">Ответственными исполнителями муниципальных программ,  все 10 программ оценены как высокоэффективные. Оценка </w:t>
      </w:r>
      <w:r>
        <w:rPr>
          <w:rFonts w:eastAsia="Calibri"/>
          <w:sz w:val="28"/>
          <w:szCs w:val="28"/>
        </w:rPr>
        <w:t xml:space="preserve">эффективности реализации муниципальных программ осуществлялась ответственными исполнителями в соответствии с Порядком оценки эффективности реализации муниципальных программ, утвержденным Постановлением № 608. </w:t>
      </w:r>
    </w:p>
    <w:p w:rsidR="0037159E" w:rsidRDefault="0037159E" w:rsidP="0037159E">
      <w:pPr>
        <w:tabs>
          <w:tab w:val="left" w:pos="709"/>
        </w:tabs>
        <w:spacing w:line="276" w:lineRule="auto"/>
        <w:ind w:firstLine="709"/>
        <w:jc w:val="both"/>
        <w:rPr>
          <w:rFonts w:eastAsia="Calibri"/>
          <w:sz w:val="28"/>
          <w:szCs w:val="28"/>
          <w:lang w:eastAsia="en-US"/>
        </w:rPr>
      </w:pPr>
      <w:r>
        <w:rPr>
          <w:rFonts w:eastAsia="Calibri"/>
          <w:sz w:val="28"/>
          <w:szCs w:val="28"/>
        </w:rPr>
        <w:t>При этом, несмотря на то, что такие программы как «</w:t>
      </w:r>
      <w:r w:rsidRPr="00E52BB7">
        <w:rPr>
          <w:rFonts w:eastAsia="Calibri"/>
          <w:sz w:val="28"/>
          <w:szCs w:val="28"/>
        </w:rPr>
        <w:t>Развитие образования муниципального район»</w:t>
      </w:r>
      <w:r>
        <w:rPr>
          <w:rFonts w:eastAsia="Calibri"/>
          <w:sz w:val="28"/>
          <w:szCs w:val="28"/>
        </w:rPr>
        <w:t>, «</w:t>
      </w:r>
      <w:r w:rsidRPr="00E52BB7">
        <w:rPr>
          <w:rFonts w:eastAsia="Calibri"/>
          <w:sz w:val="28"/>
          <w:szCs w:val="28"/>
        </w:rPr>
        <w:t>Развитие физической культуры и спорта на территории муниципального района»</w:t>
      </w:r>
      <w:r>
        <w:rPr>
          <w:rFonts w:eastAsia="Calibri"/>
          <w:sz w:val="28"/>
          <w:szCs w:val="28"/>
        </w:rPr>
        <w:t xml:space="preserve"> и «</w:t>
      </w:r>
      <w:r w:rsidRPr="00E52BB7">
        <w:rPr>
          <w:rFonts w:eastAsia="Calibri"/>
          <w:sz w:val="28"/>
          <w:szCs w:val="28"/>
        </w:rPr>
        <w:t>Развитие транспортно-дорожного комплекса муниципального района»</w:t>
      </w:r>
      <w:r w:rsidRPr="00D366EC">
        <w:rPr>
          <w:sz w:val="22"/>
          <w:szCs w:val="22"/>
        </w:rPr>
        <w:t xml:space="preserve"> </w:t>
      </w:r>
      <w:r w:rsidRPr="00E52BB7">
        <w:rPr>
          <w:rFonts w:eastAsia="Calibri"/>
          <w:sz w:val="28"/>
          <w:szCs w:val="28"/>
        </w:rPr>
        <w:t>оценены как высокоэффективны</w:t>
      </w:r>
      <w:r>
        <w:rPr>
          <w:rFonts w:eastAsia="Calibri"/>
          <w:sz w:val="28"/>
          <w:szCs w:val="28"/>
        </w:rPr>
        <w:t>е</w:t>
      </w:r>
      <w:r w:rsidRPr="00E52BB7">
        <w:rPr>
          <w:rFonts w:eastAsia="Calibri"/>
          <w:sz w:val="28"/>
          <w:szCs w:val="28"/>
        </w:rPr>
        <w:t xml:space="preserve">,  </w:t>
      </w:r>
      <w:r>
        <w:rPr>
          <w:rFonts w:eastAsia="Calibri"/>
          <w:sz w:val="28"/>
          <w:szCs w:val="28"/>
        </w:rPr>
        <w:t xml:space="preserve">ответственные исполнители муниципальных </w:t>
      </w:r>
      <w:r w:rsidR="00393279">
        <w:rPr>
          <w:rFonts w:eastAsia="Calibri"/>
          <w:sz w:val="28"/>
          <w:szCs w:val="28"/>
        </w:rPr>
        <w:t xml:space="preserve">программ </w:t>
      </w:r>
      <w:r>
        <w:rPr>
          <w:rFonts w:eastAsia="Calibri"/>
          <w:sz w:val="28"/>
          <w:szCs w:val="28"/>
        </w:rPr>
        <w:t xml:space="preserve">отмечают, что </w:t>
      </w:r>
      <w:r w:rsidRPr="00E52BB7">
        <w:rPr>
          <w:rFonts w:eastAsia="Calibri"/>
          <w:sz w:val="28"/>
          <w:szCs w:val="28"/>
          <w:lang w:eastAsia="en-US"/>
        </w:rPr>
        <w:t xml:space="preserve">показатели задач </w:t>
      </w:r>
      <w:r>
        <w:rPr>
          <w:rFonts w:eastAsia="Calibri"/>
          <w:sz w:val="28"/>
          <w:szCs w:val="28"/>
          <w:lang w:eastAsia="en-US"/>
        </w:rPr>
        <w:t xml:space="preserve">данных программ </w:t>
      </w:r>
      <w:r w:rsidRPr="00E52BB7">
        <w:rPr>
          <w:rFonts w:eastAsia="Calibri"/>
          <w:sz w:val="28"/>
          <w:szCs w:val="28"/>
          <w:lang w:eastAsia="en-US"/>
        </w:rPr>
        <w:t>не в полной мере способствуют достижению цел</w:t>
      </w:r>
      <w:r>
        <w:rPr>
          <w:rFonts w:eastAsia="Calibri"/>
          <w:sz w:val="28"/>
          <w:szCs w:val="28"/>
          <w:lang w:eastAsia="en-US"/>
        </w:rPr>
        <w:t>ей</w:t>
      </w:r>
      <w:r w:rsidRPr="00E52BB7">
        <w:rPr>
          <w:rFonts w:eastAsia="Calibri"/>
          <w:sz w:val="28"/>
          <w:szCs w:val="28"/>
          <w:lang w:eastAsia="en-US"/>
        </w:rPr>
        <w:t xml:space="preserve"> </w:t>
      </w:r>
      <w:r>
        <w:rPr>
          <w:rFonts w:eastAsia="Calibri"/>
          <w:sz w:val="28"/>
          <w:szCs w:val="28"/>
          <w:lang w:eastAsia="en-US"/>
        </w:rPr>
        <w:t>п</w:t>
      </w:r>
      <w:r w:rsidRPr="00E52BB7">
        <w:rPr>
          <w:rFonts w:eastAsia="Calibri"/>
          <w:sz w:val="28"/>
          <w:szCs w:val="28"/>
          <w:lang w:eastAsia="en-US"/>
        </w:rPr>
        <w:t>рограмм</w:t>
      </w:r>
      <w:r>
        <w:rPr>
          <w:rFonts w:eastAsia="Calibri"/>
          <w:sz w:val="28"/>
          <w:szCs w:val="28"/>
          <w:lang w:eastAsia="en-US"/>
        </w:rPr>
        <w:t>.</w:t>
      </w:r>
    </w:p>
    <w:p w:rsidR="0037159E" w:rsidRDefault="0037159E" w:rsidP="0037159E">
      <w:pPr>
        <w:tabs>
          <w:tab w:val="left" w:pos="709"/>
        </w:tabs>
        <w:spacing w:line="276" w:lineRule="auto"/>
        <w:ind w:firstLine="709"/>
        <w:jc w:val="both"/>
        <w:rPr>
          <w:rFonts w:eastAsia="Calibri"/>
          <w:sz w:val="28"/>
          <w:szCs w:val="28"/>
          <w:lang w:eastAsia="en-US"/>
        </w:rPr>
      </w:pPr>
      <w:r>
        <w:rPr>
          <w:rFonts w:eastAsia="Calibri"/>
          <w:sz w:val="28"/>
          <w:szCs w:val="28"/>
          <w:lang w:eastAsia="en-US"/>
        </w:rPr>
        <w:t xml:space="preserve">Кроме того, по муниципальным программам </w:t>
      </w:r>
      <w:r>
        <w:rPr>
          <w:rFonts w:eastAsia="Calibri"/>
          <w:sz w:val="28"/>
          <w:szCs w:val="28"/>
        </w:rPr>
        <w:t>«</w:t>
      </w:r>
      <w:r w:rsidRPr="00E52BB7">
        <w:rPr>
          <w:rFonts w:eastAsia="Calibri"/>
          <w:sz w:val="28"/>
          <w:szCs w:val="28"/>
        </w:rPr>
        <w:t>Развитие физической культуры и спорта на территории муниципального района»</w:t>
      </w:r>
      <w:r>
        <w:rPr>
          <w:rFonts w:eastAsia="Calibri"/>
          <w:sz w:val="28"/>
          <w:szCs w:val="28"/>
        </w:rPr>
        <w:t xml:space="preserve"> и «</w:t>
      </w:r>
      <w:r w:rsidRPr="00E52BB7">
        <w:rPr>
          <w:rFonts w:eastAsia="Calibri"/>
          <w:sz w:val="28"/>
          <w:szCs w:val="28"/>
        </w:rPr>
        <w:t>Развитие транспортно-дорожного комплекса муниципального района</w:t>
      </w:r>
      <w:r w:rsidRPr="001F2E0E">
        <w:rPr>
          <w:rFonts w:eastAsia="Calibri"/>
          <w:sz w:val="28"/>
          <w:szCs w:val="28"/>
        </w:rPr>
        <w:t>»</w:t>
      </w:r>
      <w:r w:rsidRPr="001F2E0E">
        <w:rPr>
          <w:rFonts w:eastAsia="Calibri"/>
          <w:sz w:val="28"/>
          <w:szCs w:val="28"/>
          <w:lang w:eastAsia="en-US"/>
        </w:rPr>
        <w:t xml:space="preserve"> в отчетном периоде ответственным исполнителем не пересматривались и не уточнялись плановые значения показателей, в том числе</w:t>
      </w:r>
      <w:r>
        <w:rPr>
          <w:rFonts w:eastAsia="Calibri"/>
          <w:sz w:val="28"/>
          <w:szCs w:val="28"/>
          <w:lang w:eastAsia="en-US"/>
        </w:rPr>
        <w:t>,</w:t>
      </w:r>
      <w:r w:rsidRPr="001F2E0E">
        <w:rPr>
          <w:rFonts w:eastAsia="Calibri"/>
          <w:sz w:val="28"/>
          <w:szCs w:val="28"/>
          <w:lang w:eastAsia="en-US"/>
        </w:rPr>
        <w:t xml:space="preserve"> по которым фактическое исполнение значительно превышало плановое, что повлияло на итоги оценки эффективности программы в целом.</w:t>
      </w:r>
    </w:p>
    <w:p w:rsidR="001A0BBB" w:rsidRPr="00393279" w:rsidRDefault="00B851C7" w:rsidP="001A0BBB">
      <w:pPr>
        <w:tabs>
          <w:tab w:val="left" w:pos="709"/>
        </w:tabs>
        <w:spacing w:line="276" w:lineRule="auto"/>
        <w:ind w:firstLine="709"/>
        <w:jc w:val="both"/>
        <w:rPr>
          <w:rFonts w:eastAsia="Calibri"/>
          <w:sz w:val="28"/>
          <w:szCs w:val="28"/>
          <w:lang w:eastAsia="en-US"/>
        </w:rPr>
      </w:pPr>
      <w:r w:rsidRPr="00393279">
        <w:rPr>
          <w:rFonts w:eastAsia="Calibri"/>
          <w:sz w:val="28"/>
          <w:szCs w:val="28"/>
          <w:lang w:eastAsia="en-US"/>
        </w:rPr>
        <w:t xml:space="preserve">Одновременно с этим следует отметить, что </w:t>
      </w:r>
      <w:r w:rsidR="001A0BBB" w:rsidRPr="00393279">
        <w:rPr>
          <w:rFonts w:eastAsia="Calibri"/>
          <w:sz w:val="28"/>
          <w:szCs w:val="28"/>
          <w:lang w:eastAsia="en-US"/>
        </w:rPr>
        <w:t xml:space="preserve">передвижной пункт весового и габаритного контроля (далее – ППВГК), </w:t>
      </w:r>
      <w:r w:rsidRPr="00393279">
        <w:rPr>
          <w:rFonts w:eastAsia="Calibri"/>
          <w:sz w:val="28"/>
          <w:szCs w:val="28"/>
          <w:lang w:eastAsia="en-US"/>
        </w:rPr>
        <w:t>приобретенный в рамках реализации муниципальной программы «Развитие транспортно-дорожного комплекса муниципального района»</w:t>
      </w:r>
      <w:r w:rsidR="00393279" w:rsidRPr="00393279">
        <w:rPr>
          <w:rFonts w:eastAsia="Calibri"/>
          <w:sz w:val="28"/>
          <w:szCs w:val="28"/>
          <w:lang w:eastAsia="en-US"/>
        </w:rPr>
        <w:t xml:space="preserve">, </w:t>
      </w:r>
      <w:r w:rsidR="001A0BBB" w:rsidRPr="00393279">
        <w:rPr>
          <w:rFonts w:eastAsia="Calibri"/>
          <w:sz w:val="28"/>
          <w:szCs w:val="28"/>
          <w:lang w:eastAsia="en-US"/>
        </w:rPr>
        <w:t xml:space="preserve">исходя из </w:t>
      </w:r>
      <w:r w:rsidRPr="00393279">
        <w:rPr>
          <w:rFonts w:eastAsia="Calibri"/>
          <w:sz w:val="28"/>
          <w:szCs w:val="28"/>
          <w:lang w:eastAsia="en-US"/>
        </w:rPr>
        <w:t xml:space="preserve"> </w:t>
      </w:r>
      <w:r w:rsidR="001A0BBB" w:rsidRPr="00393279">
        <w:rPr>
          <w:rFonts w:eastAsia="Calibri"/>
          <w:sz w:val="28"/>
          <w:szCs w:val="28"/>
          <w:lang w:eastAsia="en-US"/>
        </w:rPr>
        <w:t>информации, представленной Управлением транспорта, информатизации и связи Администрации муниципального района  в 2018 году практически не эксплуатировался (за отчетный период было осуществлено всего 4 проверки большегрузных и крупногабаритных транспортных средств</w:t>
      </w:r>
      <w:r w:rsidR="00393279" w:rsidRPr="00393279">
        <w:rPr>
          <w:rFonts w:eastAsia="Calibri"/>
          <w:sz w:val="28"/>
          <w:szCs w:val="28"/>
          <w:lang w:eastAsia="en-US"/>
        </w:rPr>
        <w:t>, в ходе которых были остановлены около 15 грузовых автомобилей, у 9 из них отсутствовали или не соответствовали весовым параметрам специальные разрешения на перевозку крупног</w:t>
      </w:r>
      <w:r w:rsidR="0064212E">
        <w:rPr>
          <w:rFonts w:eastAsia="Calibri"/>
          <w:sz w:val="28"/>
          <w:szCs w:val="28"/>
          <w:lang w:eastAsia="en-US"/>
        </w:rPr>
        <w:t>абаритных и тяжеловесных грузов</w:t>
      </w:r>
      <w:r w:rsidR="001A0BBB" w:rsidRPr="00393279">
        <w:rPr>
          <w:rFonts w:eastAsia="Calibri"/>
          <w:sz w:val="28"/>
          <w:szCs w:val="28"/>
          <w:lang w:eastAsia="en-US"/>
        </w:rPr>
        <w:t>).</w:t>
      </w:r>
    </w:p>
    <w:p w:rsidR="0037159E" w:rsidRDefault="00393279" w:rsidP="0037159E">
      <w:pPr>
        <w:tabs>
          <w:tab w:val="left" w:pos="709"/>
        </w:tabs>
        <w:spacing w:line="276" w:lineRule="auto"/>
        <w:ind w:firstLine="709"/>
        <w:jc w:val="both"/>
        <w:rPr>
          <w:rFonts w:eastAsia="Calibri"/>
          <w:sz w:val="28"/>
          <w:szCs w:val="28"/>
          <w:lang w:eastAsia="en-US"/>
        </w:rPr>
      </w:pPr>
      <w:r w:rsidRPr="00393279">
        <w:rPr>
          <w:rFonts w:eastAsia="Calibri"/>
          <w:sz w:val="28"/>
          <w:szCs w:val="28"/>
          <w:lang w:eastAsia="en-US"/>
        </w:rPr>
        <w:t>Таким образом</w:t>
      </w:r>
      <w:r w:rsidR="0037159E" w:rsidRPr="00393279">
        <w:rPr>
          <w:rFonts w:eastAsia="Calibri"/>
          <w:sz w:val="28"/>
          <w:szCs w:val="28"/>
          <w:lang w:eastAsia="en-US"/>
        </w:rPr>
        <w:t xml:space="preserve">, расходы, произведенные </w:t>
      </w:r>
      <w:r w:rsidRPr="00393279">
        <w:rPr>
          <w:rFonts w:eastAsia="Calibri"/>
          <w:sz w:val="28"/>
          <w:szCs w:val="28"/>
          <w:lang w:eastAsia="en-US"/>
        </w:rPr>
        <w:t xml:space="preserve">в сумме 3 972,47 тыс. руб. </w:t>
      </w:r>
      <w:r w:rsidR="0037159E" w:rsidRPr="00393279">
        <w:rPr>
          <w:rFonts w:eastAsia="Calibri"/>
          <w:sz w:val="28"/>
          <w:szCs w:val="28"/>
          <w:lang w:eastAsia="en-US"/>
        </w:rPr>
        <w:t>на приобретение ППВГК</w:t>
      </w:r>
      <w:r w:rsidRPr="00393279">
        <w:rPr>
          <w:rFonts w:eastAsia="Calibri"/>
          <w:sz w:val="28"/>
          <w:szCs w:val="28"/>
          <w:lang w:eastAsia="en-US"/>
        </w:rPr>
        <w:t xml:space="preserve"> </w:t>
      </w:r>
      <w:r w:rsidR="0037159E" w:rsidRPr="00393279">
        <w:rPr>
          <w:rFonts w:eastAsia="Calibri"/>
          <w:sz w:val="28"/>
          <w:szCs w:val="28"/>
          <w:lang w:eastAsia="en-US"/>
        </w:rPr>
        <w:t xml:space="preserve">можно квалифицировать как неэффективные, в связи с </w:t>
      </w:r>
      <w:r w:rsidR="00DE7802">
        <w:rPr>
          <w:rFonts w:eastAsia="Calibri"/>
          <w:sz w:val="28"/>
          <w:szCs w:val="28"/>
          <w:lang w:eastAsia="en-US"/>
        </w:rPr>
        <w:t>нерациональным</w:t>
      </w:r>
      <w:r w:rsidR="0037159E" w:rsidRPr="00393279">
        <w:rPr>
          <w:rFonts w:eastAsia="Calibri"/>
          <w:sz w:val="28"/>
          <w:szCs w:val="28"/>
          <w:lang w:eastAsia="en-US"/>
        </w:rPr>
        <w:t xml:space="preserve"> использованием м</w:t>
      </w:r>
      <w:r>
        <w:rPr>
          <w:rFonts w:eastAsia="Calibri"/>
          <w:sz w:val="28"/>
          <w:szCs w:val="28"/>
          <w:lang w:eastAsia="en-US"/>
        </w:rPr>
        <w:t xml:space="preserve">униципального имущества (ППВГК), что ставит под сомнение результативность реализации </w:t>
      </w:r>
      <w:r w:rsidR="00424591">
        <w:rPr>
          <w:rFonts w:eastAsia="Calibri"/>
          <w:sz w:val="28"/>
          <w:szCs w:val="28"/>
          <w:lang w:eastAsia="en-US"/>
        </w:rPr>
        <w:t xml:space="preserve">отдельных </w:t>
      </w:r>
      <w:r>
        <w:rPr>
          <w:rFonts w:eastAsia="Calibri"/>
          <w:sz w:val="28"/>
          <w:szCs w:val="28"/>
          <w:lang w:eastAsia="en-US"/>
        </w:rPr>
        <w:t>мероприятий данной программы.</w:t>
      </w:r>
    </w:p>
    <w:p w:rsidR="0037159E" w:rsidRDefault="0037159E" w:rsidP="0037159E">
      <w:pPr>
        <w:tabs>
          <w:tab w:val="left" w:pos="709"/>
        </w:tabs>
        <w:spacing w:line="276" w:lineRule="auto"/>
        <w:ind w:firstLine="709"/>
        <w:jc w:val="both"/>
        <w:rPr>
          <w:rFonts w:eastAsia="Calibri"/>
          <w:sz w:val="28"/>
          <w:szCs w:val="28"/>
        </w:rPr>
      </w:pPr>
      <w:r>
        <w:rPr>
          <w:rFonts w:eastAsia="Calibri"/>
          <w:sz w:val="28"/>
          <w:szCs w:val="28"/>
        </w:rPr>
        <w:t xml:space="preserve">По мнению КСП,  </w:t>
      </w:r>
      <w:r w:rsidRPr="003813F7">
        <w:rPr>
          <w:rFonts w:eastAsia="Calibri"/>
          <w:sz w:val="28"/>
          <w:szCs w:val="28"/>
        </w:rPr>
        <w:t>противоречивость показателей УПЦ</w:t>
      </w:r>
      <w:r w:rsidRPr="00282F56">
        <w:t xml:space="preserve"> </w:t>
      </w:r>
      <w:r>
        <w:t>(</w:t>
      </w:r>
      <w:r w:rsidRPr="00282F56">
        <w:rPr>
          <w:rFonts w:eastAsia="Calibri"/>
          <w:sz w:val="28"/>
          <w:szCs w:val="28"/>
        </w:rPr>
        <w:t>уровень достигнутых целевых показателей</w:t>
      </w:r>
      <w:r>
        <w:rPr>
          <w:rFonts w:eastAsia="Calibri"/>
          <w:sz w:val="28"/>
          <w:szCs w:val="28"/>
        </w:rPr>
        <w:t>)</w:t>
      </w:r>
      <w:r w:rsidRPr="003813F7">
        <w:rPr>
          <w:rFonts w:eastAsia="Calibri"/>
          <w:sz w:val="28"/>
          <w:szCs w:val="28"/>
        </w:rPr>
        <w:t xml:space="preserve"> </w:t>
      </w:r>
      <w:r>
        <w:rPr>
          <w:rFonts w:eastAsia="Calibri"/>
          <w:sz w:val="28"/>
          <w:szCs w:val="28"/>
        </w:rPr>
        <w:t xml:space="preserve"> </w:t>
      </w:r>
      <w:r w:rsidRPr="003813F7">
        <w:rPr>
          <w:rFonts w:eastAsia="Calibri"/>
          <w:sz w:val="28"/>
          <w:szCs w:val="28"/>
        </w:rPr>
        <w:t xml:space="preserve">и </w:t>
      </w:r>
      <w:r>
        <w:rPr>
          <w:rFonts w:eastAsia="Calibri"/>
          <w:sz w:val="28"/>
          <w:szCs w:val="28"/>
        </w:rPr>
        <w:t xml:space="preserve"> </w:t>
      </w:r>
      <w:proofErr w:type="gramStart"/>
      <w:r w:rsidRPr="003813F7">
        <w:rPr>
          <w:rFonts w:eastAsia="Calibri"/>
          <w:sz w:val="28"/>
          <w:szCs w:val="28"/>
        </w:rPr>
        <w:t>УПР</w:t>
      </w:r>
      <w:proofErr w:type="gramEnd"/>
      <w:r>
        <w:rPr>
          <w:rFonts w:eastAsia="Calibri"/>
          <w:sz w:val="28"/>
          <w:szCs w:val="28"/>
        </w:rPr>
        <w:t xml:space="preserve"> </w:t>
      </w:r>
      <w:r w:rsidRPr="003813F7">
        <w:rPr>
          <w:rFonts w:eastAsia="Calibri"/>
          <w:sz w:val="28"/>
          <w:szCs w:val="28"/>
        </w:rPr>
        <w:t xml:space="preserve"> </w:t>
      </w:r>
      <w:r>
        <w:rPr>
          <w:rFonts w:eastAsia="Calibri"/>
          <w:sz w:val="28"/>
          <w:szCs w:val="28"/>
        </w:rPr>
        <w:t>(</w:t>
      </w:r>
      <w:r w:rsidRPr="00282F56">
        <w:rPr>
          <w:rFonts w:eastAsia="Calibri"/>
          <w:sz w:val="28"/>
          <w:szCs w:val="28"/>
        </w:rPr>
        <w:t>уровень достигнутых показателей результативности</w:t>
      </w:r>
      <w:r>
        <w:rPr>
          <w:rFonts w:eastAsia="Calibri"/>
          <w:sz w:val="28"/>
          <w:szCs w:val="28"/>
        </w:rPr>
        <w:t>)</w:t>
      </w:r>
      <w:r w:rsidRPr="00282F56">
        <w:rPr>
          <w:rFonts w:eastAsia="Calibri"/>
          <w:sz w:val="28"/>
          <w:szCs w:val="28"/>
        </w:rPr>
        <w:t xml:space="preserve"> </w:t>
      </w:r>
      <w:r w:rsidRPr="003813F7">
        <w:rPr>
          <w:rFonts w:eastAsia="Calibri"/>
          <w:sz w:val="28"/>
          <w:szCs w:val="28"/>
        </w:rPr>
        <w:lastRenderedPageBreak/>
        <w:t xml:space="preserve">указывает на существующий недостаток применяемой методики оценки эффективности реализации муниципальных программ, поскольку сопоставление </w:t>
      </w:r>
      <w:r>
        <w:rPr>
          <w:rFonts w:eastAsia="Calibri"/>
          <w:sz w:val="28"/>
          <w:szCs w:val="28"/>
        </w:rPr>
        <w:t xml:space="preserve">данных показателей </w:t>
      </w:r>
      <w:r w:rsidRPr="003813F7">
        <w:rPr>
          <w:rFonts w:eastAsia="Calibri"/>
          <w:sz w:val="28"/>
          <w:szCs w:val="28"/>
        </w:rPr>
        <w:t>не позволяет, отчитавшись лишь о полном выполнении мероприятий и освоении запланированных средств, однозначно оценить эффективность программы в целом. Выполнение всех запланированных мероприятий не означает достижение всех ожидаемых результатов на 100 %.</w:t>
      </w:r>
    </w:p>
    <w:p w:rsidR="0037159E" w:rsidRDefault="0037159E" w:rsidP="0037159E">
      <w:pPr>
        <w:tabs>
          <w:tab w:val="left" w:pos="709"/>
        </w:tabs>
        <w:spacing w:line="276" w:lineRule="auto"/>
        <w:ind w:firstLine="709"/>
        <w:jc w:val="both"/>
        <w:rPr>
          <w:rFonts w:eastAsia="Calibri"/>
          <w:sz w:val="28"/>
          <w:szCs w:val="28"/>
        </w:rPr>
      </w:pPr>
      <w:r>
        <w:rPr>
          <w:rFonts w:eastAsia="Calibri"/>
          <w:sz w:val="28"/>
          <w:szCs w:val="28"/>
        </w:rPr>
        <w:t xml:space="preserve">Относительно муниципальной программы </w:t>
      </w:r>
      <w:r w:rsidRPr="00282F56">
        <w:rPr>
          <w:rFonts w:eastAsia="Calibri"/>
          <w:sz w:val="28"/>
          <w:szCs w:val="28"/>
        </w:rPr>
        <w:t xml:space="preserve">«Создание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 </w:t>
      </w:r>
      <w:r>
        <w:rPr>
          <w:rFonts w:eastAsia="Calibri"/>
          <w:sz w:val="28"/>
          <w:szCs w:val="28"/>
        </w:rPr>
        <w:t>и ее высокоэффективности следует отметить, что ц</w:t>
      </w:r>
      <w:r w:rsidRPr="00282F56">
        <w:rPr>
          <w:rFonts w:eastAsia="Calibri"/>
          <w:sz w:val="28"/>
          <w:szCs w:val="28"/>
        </w:rPr>
        <w:t xml:space="preserve">ели и целевые показатели </w:t>
      </w:r>
      <w:r>
        <w:rPr>
          <w:rFonts w:eastAsia="Calibri"/>
          <w:sz w:val="28"/>
          <w:szCs w:val="28"/>
        </w:rPr>
        <w:t>п</w:t>
      </w:r>
      <w:r w:rsidRPr="00282F56">
        <w:rPr>
          <w:rFonts w:eastAsia="Calibri"/>
          <w:sz w:val="28"/>
          <w:szCs w:val="28"/>
        </w:rPr>
        <w:t xml:space="preserve">рограммы не соответствуют принципам конкретности, измеримости и релевантности, поскольку не позволяют оценить степень достижения заданного (запланированного) уровня решения задач путем реализации </w:t>
      </w:r>
      <w:r>
        <w:rPr>
          <w:rFonts w:eastAsia="Calibri"/>
          <w:sz w:val="28"/>
          <w:szCs w:val="28"/>
        </w:rPr>
        <w:t>п</w:t>
      </w:r>
      <w:r w:rsidRPr="00282F56">
        <w:rPr>
          <w:rFonts w:eastAsia="Calibri"/>
          <w:sz w:val="28"/>
          <w:szCs w:val="28"/>
        </w:rPr>
        <w:t>рограммы (большинство целевых показателей установлено на уровне 100% на все годы реализации), также большинство показателей результативности дублируют целевые показатели программы.</w:t>
      </w:r>
    </w:p>
    <w:p w:rsidR="0037159E" w:rsidRPr="00282F56" w:rsidRDefault="0037159E" w:rsidP="0037159E">
      <w:pPr>
        <w:tabs>
          <w:tab w:val="left" w:pos="709"/>
        </w:tabs>
        <w:spacing w:line="276" w:lineRule="auto"/>
        <w:ind w:firstLine="709"/>
        <w:jc w:val="both"/>
        <w:rPr>
          <w:rFonts w:eastAsia="Calibri"/>
          <w:sz w:val="28"/>
          <w:szCs w:val="28"/>
        </w:rPr>
      </w:pPr>
      <w:r w:rsidRPr="00282F56">
        <w:rPr>
          <w:rFonts w:eastAsia="Calibri"/>
          <w:sz w:val="28"/>
          <w:szCs w:val="28"/>
        </w:rPr>
        <w:t xml:space="preserve">Изменения в </w:t>
      </w:r>
      <w:r>
        <w:rPr>
          <w:rFonts w:eastAsia="Calibri"/>
          <w:sz w:val="28"/>
          <w:szCs w:val="28"/>
        </w:rPr>
        <w:t>данную п</w:t>
      </w:r>
      <w:r w:rsidRPr="00282F56">
        <w:rPr>
          <w:rFonts w:eastAsia="Calibri"/>
          <w:sz w:val="28"/>
          <w:szCs w:val="28"/>
        </w:rPr>
        <w:t xml:space="preserve">рограмму в течение 2018 года вносились 3 раза. Наиболее значимые изменения внесены Постановлением Администрации муниципального района от 28.12.2018 № 1542 в части увеличения количества отдельных мероприятий, расширения перечня задач, изменения значения целевого показателя 4 «Доля населенных пунктов, обеспеченных санкционированными местами сбора, накопления, размещения и обезвреживания твердых коммунальных отходов», а также увеличения финансового обеспечения мероприятий. </w:t>
      </w:r>
      <w:proofErr w:type="gramStart"/>
      <w:r w:rsidRPr="00282F56">
        <w:rPr>
          <w:rFonts w:eastAsia="Calibri"/>
          <w:sz w:val="28"/>
          <w:szCs w:val="28"/>
        </w:rPr>
        <w:t>Между тем, вышеуказанные изменения, распространяющие свое действие на правоотношения, возникшие с 29.12.2018, с</w:t>
      </w:r>
      <w:r w:rsidR="00100179">
        <w:rPr>
          <w:rFonts w:eastAsia="Calibri"/>
          <w:sz w:val="28"/>
          <w:szCs w:val="28"/>
        </w:rPr>
        <w:t xml:space="preserve"> </w:t>
      </w:r>
      <w:r w:rsidRPr="00282F56">
        <w:rPr>
          <w:rFonts w:eastAsia="Calibri"/>
          <w:sz w:val="28"/>
          <w:szCs w:val="28"/>
        </w:rPr>
        <w:t xml:space="preserve"> учетом фактического прекращения  действия Программы с 01.01.2019,  носят формальный характер и </w:t>
      </w:r>
      <w:r>
        <w:rPr>
          <w:rFonts w:eastAsia="Calibri"/>
          <w:sz w:val="28"/>
          <w:szCs w:val="28"/>
        </w:rPr>
        <w:t xml:space="preserve">были </w:t>
      </w:r>
      <w:r w:rsidRPr="00282F56">
        <w:rPr>
          <w:rFonts w:eastAsia="Calibri"/>
          <w:sz w:val="28"/>
          <w:szCs w:val="28"/>
        </w:rPr>
        <w:t>направлены на обеспечение итогового соответствия сложившимся в результате дополнительного сметного финансирования расходов.</w:t>
      </w:r>
      <w:proofErr w:type="gramEnd"/>
    </w:p>
    <w:p w:rsidR="0037159E" w:rsidRDefault="0037159E" w:rsidP="0037159E">
      <w:pPr>
        <w:tabs>
          <w:tab w:val="left" w:pos="709"/>
        </w:tabs>
        <w:spacing w:line="276" w:lineRule="auto"/>
        <w:ind w:firstLine="709"/>
        <w:jc w:val="both"/>
        <w:rPr>
          <w:color w:val="000000"/>
          <w:sz w:val="28"/>
          <w:szCs w:val="28"/>
        </w:rPr>
      </w:pPr>
      <w:r>
        <w:rPr>
          <w:color w:val="000000"/>
          <w:sz w:val="28"/>
          <w:szCs w:val="28"/>
        </w:rPr>
        <w:t xml:space="preserve">Обращает на себя внимание тот факт, </w:t>
      </w:r>
      <w:r w:rsidRPr="00E524F7">
        <w:rPr>
          <w:color w:val="000000"/>
          <w:sz w:val="28"/>
          <w:szCs w:val="28"/>
        </w:rPr>
        <w:t xml:space="preserve">что на муниципальном уровне отсутствует муниципальный правовой акт, прекращающий действие </w:t>
      </w:r>
      <w:r>
        <w:rPr>
          <w:color w:val="000000"/>
          <w:sz w:val="28"/>
          <w:szCs w:val="28"/>
        </w:rPr>
        <w:t xml:space="preserve">муниципальных программ с завершающим этапом реализации в 2020 году </w:t>
      </w:r>
      <w:r w:rsidRPr="00E524F7">
        <w:rPr>
          <w:color w:val="000000"/>
          <w:sz w:val="28"/>
          <w:szCs w:val="28"/>
        </w:rPr>
        <w:t>в связи с принятием нов</w:t>
      </w:r>
      <w:r>
        <w:rPr>
          <w:color w:val="000000"/>
          <w:sz w:val="28"/>
          <w:szCs w:val="28"/>
        </w:rPr>
        <w:t>ых</w:t>
      </w:r>
      <w:r w:rsidRPr="00E524F7">
        <w:rPr>
          <w:color w:val="000000"/>
          <w:sz w:val="28"/>
          <w:szCs w:val="28"/>
        </w:rPr>
        <w:t xml:space="preserve"> муниципальн</w:t>
      </w:r>
      <w:r>
        <w:rPr>
          <w:color w:val="000000"/>
          <w:sz w:val="28"/>
          <w:szCs w:val="28"/>
        </w:rPr>
        <w:t>ых</w:t>
      </w:r>
      <w:r w:rsidRPr="00E524F7">
        <w:rPr>
          <w:color w:val="000000"/>
          <w:sz w:val="28"/>
          <w:szCs w:val="28"/>
        </w:rPr>
        <w:t xml:space="preserve"> программ</w:t>
      </w:r>
      <w:r>
        <w:rPr>
          <w:color w:val="000000"/>
          <w:sz w:val="28"/>
          <w:szCs w:val="28"/>
        </w:rPr>
        <w:t xml:space="preserve"> со сроком реализации 2019-2021 годы</w:t>
      </w:r>
      <w:r w:rsidRPr="00E524F7">
        <w:rPr>
          <w:color w:val="000000"/>
          <w:sz w:val="28"/>
          <w:szCs w:val="28"/>
        </w:rPr>
        <w:t>, создавая юридическую неопределенность в применении дублирующих друг друга программных документ</w:t>
      </w:r>
      <w:r w:rsidR="00CB0983">
        <w:rPr>
          <w:color w:val="000000"/>
          <w:sz w:val="28"/>
          <w:szCs w:val="28"/>
        </w:rPr>
        <w:t>ов</w:t>
      </w:r>
      <w:r w:rsidRPr="00E524F7">
        <w:rPr>
          <w:color w:val="000000"/>
          <w:sz w:val="28"/>
          <w:szCs w:val="28"/>
        </w:rPr>
        <w:t>.</w:t>
      </w:r>
    </w:p>
    <w:p w:rsidR="00B926C7" w:rsidRDefault="0037159E" w:rsidP="00B926C7">
      <w:pPr>
        <w:tabs>
          <w:tab w:val="left" w:pos="709"/>
        </w:tabs>
        <w:spacing w:line="276" w:lineRule="auto"/>
        <w:ind w:firstLine="709"/>
        <w:jc w:val="both"/>
        <w:rPr>
          <w:sz w:val="28"/>
          <w:szCs w:val="28"/>
        </w:rPr>
      </w:pPr>
      <w:r w:rsidRPr="00E524F7">
        <w:rPr>
          <w:color w:val="000000"/>
          <w:sz w:val="28"/>
          <w:szCs w:val="28"/>
        </w:rPr>
        <w:t>Кроме того,</w:t>
      </w:r>
      <w:r>
        <w:rPr>
          <w:color w:val="000000"/>
          <w:sz w:val="28"/>
          <w:szCs w:val="28"/>
        </w:rPr>
        <w:t xml:space="preserve"> </w:t>
      </w:r>
      <w:r w:rsidRPr="00CA4033">
        <w:rPr>
          <w:color w:val="000000"/>
          <w:sz w:val="28"/>
          <w:szCs w:val="28"/>
        </w:rPr>
        <w:t xml:space="preserve">принятие нормативного правового акта в условиях действия другого правового акта, регулирующего </w:t>
      </w:r>
      <w:r>
        <w:rPr>
          <w:color w:val="000000"/>
          <w:sz w:val="28"/>
          <w:szCs w:val="28"/>
        </w:rPr>
        <w:t>аналогичные п</w:t>
      </w:r>
      <w:r w:rsidRPr="00CA4033">
        <w:rPr>
          <w:color w:val="000000"/>
          <w:sz w:val="28"/>
          <w:szCs w:val="28"/>
        </w:rPr>
        <w:t>оложения</w:t>
      </w:r>
      <w:r>
        <w:rPr>
          <w:color w:val="000000"/>
          <w:sz w:val="28"/>
          <w:szCs w:val="28"/>
        </w:rPr>
        <w:t xml:space="preserve">, </w:t>
      </w:r>
      <w:r>
        <w:rPr>
          <w:sz w:val="28"/>
          <w:szCs w:val="28"/>
        </w:rPr>
        <w:t xml:space="preserve">свидетельствует о неполноте административных процедур, </w:t>
      </w:r>
      <w:r w:rsidR="000B3B32">
        <w:rPr>
          <w:sz w:val="28"/>
          <w:szCs w:val="28"/>
        </w:rPr>
        <w:t xml:space="preserve">способствует возникновению </w:t>
      </w:r>
      <w:r w:rsidRPr="00BC634D">
        <w:rPr>
          <w:sz w:val="28"/>
          <w:szCs w:val="28"/>
        </w:rPr>
        <w:t>коррупционн</w:t>
      </w:r>
      <w:r w:rsidR="000B3B32">
        <w:rPr>
          <w:sz w:val="28"/>
          <w:szCs w:val="28"/>
        </w:rPr>
        <w:t>ого</w:t>
      </w:r>
      <w:r w:rsidRPr="00BC634D">
        <w:rPr>
          <w:sz w:val="28"/>
          <w:szCs w:val="28"/>
        </w:rPr>
        <w:t xml:space="preserve"> риск</w:t>
      </w:r>
      <w:r w:rsidR="000B3B32">
        <w:rPr>
          <w:sz w:val="28"/>
          <w:szCs w:val="28"/>
        </w:rPr>
        <w:t>а</w:t>
      </w:r>
      <w:r>
        <w:rPr>
          <w:sz w:val="28"/>
          <w:szCs w:val="28"/>
        </w:rPr>
        <w:t xml:space="preserve"> и требует его устранения </w:t>
      </w:r>
      <w:r w:rsidRPr="00BC634D">
        <w:rPr>
          <w:sz w:val="28"/>
          <w:szCs w:val="28"/>
        </w:rPr>
        <w:t xml:space="preserve">посредством установления в нормативных правовых актах сроков </w:t>
      </w:r>
      <w:r>
        <w:rPr>
          <w:sz w:val="28"/>
          <w:szCs w:val="28"/>
        </w:rPr>
        <w:t>их прекращения.</w:t>
      </w:r>
    </w:p>
    <w:p w:rsidR="0037159E" w:rsidRPr="00AD083D" w:rsidRDefault="00FE38C1" w:rsidP="00B926C7">
      <w:pPr>
        <w:tabs>
          <w:tab w:val="left" w:pos="709"/>
        </w:tabs>
        <w:spacing w:line="276" w:lineRule="auto"/>
        <w:ind w:firstLine="709"/>
        <w:jc w:val="center"/>
        <w:rPr>
          <w:b/>
          <w:bCs/>
          <w:color w:val="000000"/>
          <w:sz w:val="28"/>
          <w:szCs w:val="28"/>
        </w:rPr>
      </w:pPr>
      <w:r>
        <w:rPr>
          <w:b/>
          <w:bCs/>
          <w:color w:val="000000"/>
          <w:sz w:val="28"/>
          <w:szCs w:val="28"/>
        </w:rPr>
        <w:lastRenderedPageBreak/>
        <w:t>6</w:t>
      </w:r>
      <w:r w:rsidR="0037159E" w:rsidRPr="00AD083D">
        <w:rPr>
          <w:b/>
          <w:bCs/>
          <w:color w:val="000000"/>
          <w:sz w:val="28"/>
          <w:szCs w:val="28"/>
        </w:rPr>
        <w:t>.  Использование средств резервного фонда</w:t>
      </w:r>
    </w:p>
    <w:p w:rsidR="0037159E" w:rsidRPr="00A50DEB" w:rsidRDefault="0037159E" w:rsidP="0037159E">
      <w:pPr>
        <w:tabs>
          <w:tab w:val="left" w:pos="709"/>
        </w:tabs>
        <w:autoSpaceDE w:val="0"/>
        <w:autoSpaceDN w:val="0"/>
        <w:adjustRightInd w:val="0"/>
        <w:spacing w:line="276" w:lineRule="auto"/>
        <w:ind w:left="709"/>
        <w:jc w:val="center"/>
        <w:rPr>
          <w:b/>
          <w:bCs/>
          <w:color w:val="000000"/>
          <w:sz w:val="28"/>
          <w:szCs w:val="28"/>
          <w:highlight w:val="yellow"/>
        </w:rPr>
      </w:pPr>
    </w:p>
    <w:p w:rsidR="0037159E" w:rsidRPr="00AD083D" w:rsidRDefault="0037159E" w:rsidP="0037159E">
      <w:pPr>
        <w:autoSpaceDE w:val="0"/>
        <w:autoSpaceDN w:val="0"/>
        <w:adjustRightInd w:val="0"/>
        <w:spacing w:line="276" w:lineRule="auto"/>
        <w:ind w:firstLine="709"/>
        <w:jc w:val="both"/>
        <w:rPr>
          <w:rFonts w:eastAsia="Calibri"/>
          <w:color w:val="000000"/>
          <w:sz w:val="28"/>
          <w:szCs w:val="28"/>
          <w:lang w:eastAsia="en-US"/>
        </w:rPr>
      </w:pPr>
      <w:r w:rsidRPr="00AD083D">
        <w:rPr>
          <w:color w:val="000000"/>
          <w:sz w:val="28"/>
          <w:szCs w:val="28"/>
        </w:rPr>
        <w:t>В соответствии с Положением о порядке формирования и расходования средств резервного фонда Администрации муниципального района,   утвержденным Постановлением Администрации муниципального района от 29.12.2007 № 280,  резервный фонд Администрации муниципального района  (далее - резервный фонд) формируется в составе районного бюджета для финансирования непредвиденных расходов,</w:t>
      </w:r>
      <w:r w:rsidRPr="00AD083D">
        <w:rPr>
          <w:rFonts w:eastAsia="Calibri"/>
          <w:color w:val="000000"/>
          <w:sz w:val="28"/>
          <w:szCs w:val="28"/>
          <w:lang w:eastAsia="en-US"/>
        </w:rPr>
        <w:t xml:space="preserve"> имевших место в текущем финансовом году, и связанных с осуществлением работ, программ и прочих мероприятий, которые не предусмотрены в районном бюджете.</w:t>
      </w:r>
    </w:p>
    <w:p w:rsidR="0037159E" w:rsidRPr="00AD083D" w:rsidRDefault="0037159E" w:rsidP="0037159E">
      <w:pPr>
        <w:autoSpaceDE w:val="0"/>
        <w:autoSpaceDN w:val="0"/>
        <w:adjustRightInd w:val="0"/>
        <w:spacing w:line="276" w:lineRule="auto"/>
        <w:ind w:firstLine="709"/>
        <w:jc w:val="both"/>
        <w:rPr>
          <w:color w:val="000000"/>
          <w:sz w:val="28"/>
          <w:szCs w:val="28"/>
        </w:rPr>
      </w:pPr>
      <w:r w:rsidRPr="00AD083D">
        <w:rPr>
          <w:color w:val="000000"/>
          <w:sz w:val="28"/>
          <w:szCs w:val="28"/>
        </w:rPr>
        <w:t xml:space="preserve">Решением о бюджете </w:t>
      </w:r>
      <w:r w:rsidR="0064212E" w:rsidRPr="00306D4A">
        <w:rPr>
          <w:bCs/>
          <w:sz w:val="28"/>
          <w:szCs w:val="28"/>
        </w:rPr>
        <w:t>№ 1</w:t>
      </w:r>
      <w:r w:rsidR="0064212E">
        <w:rPr>
          <w:bCs/>
          <w:sz w:val="28"/>
          <w:szCs w:val="28"/>
        </w:rPr>
        <w:t>4</w:t>
      </w:r>
      <w:r w:rsidR="0064212E" w:rsidRPr="00306D4A">
        <w:rPr>
          <w:bCs/>
          <w:sz w:val="28"/>
          <w:szCs w:val="28"/>
        </w:rPr>
        <w:t>-</w:t>
      </w:r>
      <w:r w:rsidR="0064212E">
        <w:rPr>
          <w:bCs/>
          <w:sz w:val="28"/>
          <w:szCs w:val="28"/>
        </w:rPr>
        <w:t xml:space="preserve">0211 </w:t>
      </w:r>
      <w:r w:rsidRPr="00AD083D">
        <w:rPr>
          <w:color w:val="000000"/>
          <w:sz w:val="28"/>
          <w:szCs w:val="28"/>
        </w:rPr>
        <w:t>в первоначальной редакции  расходы резервного фонда Администрации муниципального района были утверждены в сумме 15 000,00 тыс. руб., что составляло 0,19 % от общего объема утвержденных расходов районного бюджета на 2018 год и соответствовало пункту 3 статьи 81 БК РФ.</w:t>
      </w:r>
      <w:r>
        <w:rPr>
          <w:color w:val="000000"/>
          <w:sz w:val="28"/>
          <w:szCs w:val="28"/>
        </w:rPr>
        <w:t xml:space="preserve"> В течени</w:t>
      </w:r>
      <w:r w:rsidR="0093712B">
        <w:rPr>
          <w:color w:val="000000"/>
          <w:sz w:val="28"/>
          <w:szCs w:val="28"/>
        </w:rPr>
        <w:t>е</w:t>
      </w:r>
      <w:r>
        <w:rPr>
          <w:color w:val="000000"/>
          <w:sz w:val="28"/>
          <w:szCs w:val="28"/>
        </w:rPr>
        <w:t xml:space="preserve"> отчетного года корректировки объема резервного фонда не осуществлялись.</w:t>
      </w:r>
    </w:p>
    <w:p w:rsidR="0037159E" w:rsidRPr="00C13F2C" w:rsidRDefault="0037159E" w:rsidP="0037159E">
      <w:pPr>
        <w:pStyle w:val="Default"/>
        <w:spacing w:line="276" w:lineRule="auto"/>
        <w:ind w:firstLine="709"/>
        <w:jc w:val="both"/>
        <w:rPr>
          <w:sz w:val="28"/>
          <w:szCs w:val="28"/>
        </w:rPr>
      </w:pPr>
      <w:r w:rsidRPr="00C13F2C">
        <w:rPr>
          <w:sz w:val="28"/>
          <w:szCs w:val="28"/>
        </w:rPr>
        <w:t xml:space="preserve">Согласно Отчету о расходовании средств резервного фонда, Администрацией муниципального района за 2018 год принято два Постановления о выделении денежных средств из резервного фонда </w:t>
      </w:r>
      <w:r>
        <w:rPr>
          <w:sz w:val="28"/>
          <w:szCs w:val="28"/>
        </w:rPr>
        <w:t xml:space="preserve"> </w:t>
      </w:r>
      <w:r w:rsidRPr="00C13F2C">
        <w:rPr>
          <w:sz w:val="28"/>
          <w:szCs w:val="28"/>
        </w:rPr>
        <w:t xml:space="preserve">на общую сумму  </w:t>
      </w:r>
      <w:r>
        <w:rPr>
          <w:sz w:val="28"/>
          <w:szCs w:val="28"/>
        </w:rPr>
        <w:t>9 931,07</w:t>
      </w:r>
      <w:r w:rsidRPr="00C13F2C">
        <w:rPr>
          <w:sz w:val="28"/>
          <w:szCs w:val="28"/>
        </w:rPr>
        <w:t xml:space="preserve">  тыс. руб, </w:t>
      </w:r>
      <w:r>
        <w:rPr>
          <w:sz w:val="28"/>
          <w:szCs w:val="28"/>
        </w:rPr>
        <w:t xml:space="preserve">фактически профинансировано 9 926,64 тыс. руб. </w:t>
      </w:r>
      <w:r w:rsidRPr="00C13F2C">
        <w:rPr>
          <w:sz w:val="28"/>
          <w:szCs w:val="28"/>
        </w:rPr>
        <w:t xml:space="preserve"> или  </w:t>
      </w:r>
      <w:r>
        <w:rPr>
          <w:sz w:val="28"/>
          <w:szCs w:val="28"/>
        </w:rPr>
        <w:t>66</w:t>
      </w:r>
      <w:r w:rsidRPr="00C13F2C">
        <w:rPr>
          <w:sz w:val="28"/>
          <w:szCs w:val="28"/>
        </w:rPr>
        <w:t>,</w:t>
      </w:r>
      <w:r>
        <w:rPr>
          <w:sz w:val="28"/>
          <w:szCs w:val="28"/>
        </w:rPr>
        <w:t>18</w:t>
      </w:r>
      <w:r w:rsidRPr="00C13F2C">
        <w:rPr>
          <w:sz w:val="28"/>
          <w:szCs w:val="28"/>
        </w:rPr>
        <w:t xml:space="preserve"> % от объема резервного фонда Администрации из них:</w:t>
      </w:r>
    </w:p>
    <w:p w:rsidR="001469CA" w:rsidRDefault="0037159E" w:rsidP="001469CA">
      <w:pPr>
        <w:pStyle w:val="ConsPlusNonformat"/>
        <w:spacing w:line="276" w:lineRule="auto"/>
        <w:ind w:firstLine="709"/>
        <w:jc w:val="both"/>
        <w:rPr>
          <w:rFonts w:eastAsia="Calibri"/>
          <w:sz w:val="28"/>
          <w:szCs w:val="28"/>
        </w:rPr>
      </w:pPr>
      <w:r w:rsidRPr="00C13F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8 833,31</w:t>
      </w:r>
      <w:r w:rsidRPr="00C13F2C">
        <w:rPr>
          <w:rFonts w:ascii="Times New Roman" w:hAnsi="Times New Roman" w:cs="Times New Roman"/>
          <w:color w:val="000000"/>
          <w:sz w:val="28"/>
          <w:szCs w:val="28"/>
        </w:rPr>
        <w:t xml:space="preserve"> тыс. руб. – на </w:t>
      </w:r>
      <w:r>
        <w:rPr>
          <w:rFonts w:ascii="Times New Roman" w:hAnsi="Times New Roman" w:cs="Times New Roman"/>
          <w:color w:val="000000"/>
          <w:sz w:val="28"/>
          <w:szCs w:val="28"/>
        </w:rPr>
        <w:t>з</w:t>
      </w:r>
      <w:r w:rsidRPr="00C13F2C">
        <w:rPr>
          <w:rFonts w:ascii="Times New Roman" w:hAnsi="Times New Roman" w:cs="Times New Roman"/>
          <w:color w:val="000000"/>
          <w:sz w:val="28"/>
          <w:szCs w:val="28"/>
        </w:rPr>
        <w:t xml:space="preserve">авоз каменного угля из села Хатанга в поселки Попигай и Сындасско муниципального образования </w:t>
      </w:r>
      <w:r>
        <w:rPr>
          <w:rFonts w:ascii="Times New Roman" w:hAnsi="Times New Roman" w:cs="Times New Roman"/>
          <w:color w:val="000000"/>
          <w:sz w:val="28"/>
          <w:szCs w:val="28"/>
        </w:rPr>
        <w:t>«</w:t>
      </w:r>
      <w:r w:rsidRPr="00C13F2C">
        <w:rPr>
          <w:rFonts w:ascii="Times New Roman" w:hAnsi="Times New Roman" w:cs="Times New Roman"/>
          <w:color w:val="000000"/>
          <w:sz w:val="28"/>
          <w:szCs w:val="28"/>
        </w:rPr>
        <w:t>Сельское поселение Хатанга</w:t>
      </w:r>
      <w:r>
        <w:rPr>
          <w:rFonts w:ascii="Times New Roman" w:hAnsi="Times New Roman" w:cs="Times New Roman"/>
          <w:color w:val="000000"/>
          <w:sz w:val="28"/>
          <w:szCs w:val="28"/>
        </w:rPr>
        <w:t>»</w:t>
      </w:r>
      <w:r w:rsidRPr="00C13F2C">
        <w:rPr>
          <w:rFonts w:ascii="Times New Roman" w:hAnsi="Times New Roman" w:cs="Times New Roman"/>
          <w:color w:val="000000"/>
          <w:sz w:val="28"/>
          <w:szCs w:val="28"/>
        </w:rPr>
        <w:t xml:space="preserve"> для нужд граждан, проживающих в домах с печным отоплением</w:t>
      </w:r>
      <w:r w:rsidR="00136FB5">
        <w:rPr>
          <w:rFonts w:ascii="Times New Roman" w:hAnsi="Times New Roman" w:cs="Times New Roman"/>
          <w:color w:val="000000"/>
          <w:sz w:val="28"/>
          <w:szCs w:val="28"/>
        </w:rPr>
        <w:t xml:space="preserve">, что обусловлено </w:t>
      </w:r>
      <w:r w:rsidR="001469CA">
        <w:rPr>
          <w:rFonts w:ascii="Times New Roman" w:hAnsi="Times New Roman" w:cs="Times New Roman"/>
          <w:color w:val="000000"/>
          <w:sz w:val="28"/>
          <w:szCs w:val="28"/>
        </w:rPr>
        <w:t>перерасход</w:t>
      </w:r>
      <w:r w:rsidR="00136FB5">
        <w:rPr>
          <w:rFonts w:ascii="Times New Roman" w:hAnsi="Times New Roman" w:cs="Times New Roman"/>
          <w:color w:val="000000"/>
          <w:sz w:val="28"/>
          <w:szCs w:val="28"/>
        </w:rPr>
        <w:t xml:space="preserve">ом </w:t>
      </w:r>
      <w:r w:rsidR="001469CA">
        <w:rPr>
          <w:rFonts w:ascii="Times New Roman" w:hAnsi="Times New Roman" w:cs="Times New Roman"/>
          <w:color w:val="000000"/>
          <w:sz w:val="28"/>
          <w:szCs w:val="28"/>
        </w:rPr>
        <w:t xml:space="preserve"> </w:t>
      </w:r>
      <w:r w:rsidR="001469CA" w:rsidRPr="001469CA">
        <w:rPr>
          <w:rFonts w:ascii="Times New Roman" w:hAnsi="Times New Roman" w:cs="Times New Roman"/>
          <w:color w:val="000000"/>
          <w:sz w:val="28"/>
          <w:szCs w:val="28"/>
        </w:rPr>
        <w:t>потребления топлива в отопительный период 2017 - 2018 годов</w:t>
      </w:r>
      <w:r w:rsidR="00E446BA">
        <w:rPr>
          <w:rFonts w:ascii="Times New Roman" w:hAnsi="Times New Roman" w:cs="Times New Roman"/>
          <w:color w:val="000000"/>
          <w:sz w:val="28"/>
          <w:szCs w:val="28"/>
        </w:rPr>
        <w:t xml:space="preserve">, </w:t>
      </w:r>
      <w:r w:rsidR="00136FB5">
        <w:rPr>
          <w:rFonts w:ascii="Times New Roman" w:hAnsi="Times New Roman" w:cs="Times New Roman"/>
          <w:color w:val="000000"/>
          <w:sz w:val="28"/>
          <w:szCs w:val="28"/>
        </w:rPr>
        <w:t>по причине сложившегося низкого температурного режима и качества угля</w:t>
      </w:r>
      <w:r w:rsidR="001469CA">
        <w:rPr>
          <w:rFonts w:ascii="Times New Roman" w:hAnsi="Times New Roman" w:cs="Times New Roman"/>
          <w:color w:val="000000"/>
          <w:sz w:val="28"/>
          <w:szCs w:val="28"/>
        </w:rPr>
        <w:t>;</w:t>
      </w:r>
    </w:p>
    <w:p w:rsidR="0037159E" w:rsidRPr="00C13F2C" w:rsidRDefault="0037159E" w:rsidP="0037159E">
      <w:pPr>
        <w:pStyle w:val="ConsPlusNonformat"/>
        <w:spacing w:line="276" w:lineRule="auto"/>
        <w:ind w:firstLine="709"/>
        <w:jc w:val="both"/>
        <w:rPr>
          <w:rFonts w:ascii="Times New Roman" w:hAnsi="Times New Roman" w:cs="Times New Roman"/>
          <w:color w:val="000000"/>
          <w:sz w:val="28"/>
          <w:szCs w:val="28"/>
        </w:rPr>
      </w:pPr>
      <w:r w:rsidRPr="00C13F2C">
        <w:rPr>
          <w:rFonts w:ascii="Times New Roman" w:hAnsi="Times New Roman" w:cs="Times New Roman"/>
          <w:color w:val="000000"/>
          <w:sz w:val="28"/>
          <w:szCs w:val="28"/>
        </w:rPr>
        <w:t>- 1</w:t>
      </w:r>
      <w:r w:rsidR="0093712B">
        <w:rPr>
          <w:rFonts w:ascii="Times New Roman" w:hAnsi="Times New Roman" w:cs="Times New Roman"/>
          <w:color w:val="000000"/>
          <w:sz w:val="28"/>
          <w:szCs w:val="28"/>
        </w:rPr>
        <w:t> </w:t>
      </w:r>
      <w:r w:rsidRPr="00C13F2C">
        <w:rPr>
          <w:rFonts w:ascii="Times New Roman" w:hAnsi="Times New Roman" w:cs="Times New Roman"/>
          <w:color w:val="000000"/>
          <w:sz w:val="28"/>
          <w:szCs w:val="28"/>
        </w:rPr>
        <w:t>093</w:t>
      </w:r>
      <w:r w:rsidR="0093712B">
        <w:rPr>
          <w:rFonts w:ascii="Times New Roman" w:hAnsi="Times New Roman" w:cs="Times New Roman"/>
          <w:color w:val="000000"/>
          <w:sz w:val="28"/>
          <w:szCs w:val="28"/>
        </w:rPr>
        <w:t>,</w:t>
      </w:r>
      <w:r w:rsidRPr="00C13F2C">
        <w:rPr>
          <w:rFonts w:ascii="Times New Roman" w:hAnsi="Times New Roman" w:cs="Times New Roman"/>
          <w:color w:val="000000"/>
          <w:sz w:val="28"/>
          <w:szCs w:val="28"/>
        </w:rPr>
        <w:t xml:space="preserve">32 тыс. руб. –  </w:t>
      </w:r>
      <w:r>
        <w:rPr>
          <w:rFonts w:ascii="Times New Roman" w:hAnsi="Times New Roman" w:cs="Times New Roman"/>
          <w:color w:val="000000"/>
          <w:sz w:val="28"/>
          <w:szCs w:val="28"/>
        </w:rPr>
        <w:t>на п</w:t>
      </w:r>
      <w:r w:rsidRPr="00C13F2C">
        <w:rPr>
          <w:rFonts w:ascii="Times New Roman" w:hAnsi="Times New Roman" w:cs="Times New Roman"/>
          <w:color w:val="000000"/>
          <w:sz w:val="28"/>
          <w:szCs w:val="28"/>
        </w:rPr>
        <w:t>роведение мероприятий по отлову и содержанию безнадзорных животных на территории муниципального района</w:t>
      </w:r>
      <w:r w:rsidR="00741EC8">
        <w:rPr>
          <w:rFonts w:ascii="Times New Roman" w:hAnsi="Times New Roman" w:cs="Times New Roman"/>
          <w:color w:val="000000"/>
          <w:sz w:val="28"/>
          <w:szCs w:val="28"/>
        </w:rPr>
        <w:t xml:space="preserve"> по причине недостаточности бюджетных средств, выделяемых из краевого бюджета на проведение данных мероприятий</w:t>
      </w:r>
      <w:r w:rsidRPr="00C13F2C">
        <w:rPr>
          <w:rFonts w:ascii="Times New Roman" w:hAnsi="Times New Roman" w:cs="Times New Roman"/>
          <w:color w:val="000000"/>
          <w:sz w:val="28"/>
          <w:szCs w:val="28"/>
        </w:rPr>
        <w:t>.</w:t>
      </w:r>
    </w:p>
    <w:p w:rsidR="0037159E" w:rsidRPr="00C13F2C" w:rsidRDefault="0037159E" w:rsidP="0037159E">
      <w:pPr>
        <w:pStyle w:val="ConsPlusNonformat"/>
        <w:spacing w:line="276" w:lineRule="auto"/>
        <w:ind w:firstLine="709"/>
        <w:jc w:val="both"/>
        <w:rPr>
          <w:rFonts w:ascii="Times New Roman" w:hAnsi="Times New Roman" w:cs="Times New Roman"/>
          <w:color w:val="000000"/>
          <w:sz w:val="28"/>
          <w:szCs w:val="28"/>
        </w:rPr>
      </w:pPr>
      <w:r w:rsidRPr="00C13F2C">
        <w:rPr>
          <w:rFonts w:ascii="Times New Roman" w:hAnsi="Times New Roman" w:cs="Times New Roman"/>
          <w:color w:val="000000"/>
          <w:sz w:val="28"/>
          <w:szCs w:val="28"/>
        </w:rPr>
        <w:t xml:space="preserve">Неиспользованный остаток средств резервного фонда составил </w:t>
      </w:r>
      <w:r w:rsidRPr="00C13F2C">
        <w:rPr>
          <w:rFonts w:ascii="Times New Roman" w:hAnsi="Times New Roman" w:cs="Times New Roman"/>
          <w:color w:val="000000"/>
          <w:sz w:val="28"/>
          <w:szCs w:val="28"/>
        </w:rPr>
        <w:br/>
      </w:r>
      <w:r>
        <w:rPr>
          <w:rFonts w:ascii="Times New Roman" w:hAnsi="Times New Roman" w:cs="Times New Roman"/>
          <w:color w:val="000000"/>
          <w:sz w:val="28"/>
          <w:szCs w:val="28"/>
        </w:rPr>
        <w:t>5 073,36</w:t>
      </w:r>
      <w:r w:rsidRPr="00C13F2C">
        <w:rPr>
          <w:rFonts w:ascii="Times New Roman" w:hAnsi="Times New Roman" w:cs="Times New Roman"/>
          <w:color w:val="000000"/>
          <w:sz w:val="28"/>
          <w:szCs w:val="28"/>
        </w:rPr>
        <w:t xml:space="preserve"> тыс. руб.</w:t>
      </w:r>
    </w:p>
    <w:p w:rsidR="0037159E" w:rsidRDefault="0037159E" w:rsidP="0037159E">
      <w:pPr>
        <w:pStyle w:val="Default"/>
        <w:spacing w:line="276" w:lineRule="auto"/>
        <w:ind w:firstLine="709"/>
        <w:jc w:val="both"/>
        <w:rPr>
          <w:sz w:val="28"/>
          <w:szCs w:val="28"/>
        </w:rPr>
      </w:pPr>
      <w:r w:rsidRPr="00C13F2C">
        <w:rPr>
          <w:sz w:val="28"/>
          <w:szCs w:val="28"/>
        </w:rPr>
        <w:t>Отклонений показателей Отчета о расходовании средств резервного фонда Администрации  муниципального  района  данным  Решения  о бюджете на 201</w:t>
      </w:r>
      <w:r>
        <w:rPr>
          <w:sz w:val="28"/>
          <w:szCs w:val="28"/>
        </w:rPr>
        <w:t>8</w:t>
      </w:r>
      <w:r w:rsidRPr="00C13F2C">
        <w:rPr>
          <w:sz w:val="28"/>
          <w:szCs w:val="28"/>
        </w:rPr>
        <w:t xml:space="preserve"> год, Сводной бюджетной росписи и годового отчета об исполнении районного бюджета за  201</w:t>
      </w:r>
      <w:r>
        <w:rPr>
          <w:sz w:val="28"/>
          <w:szCs w:val="28"/>
        </w:rPr>
        <w:t>8</w:t>
      </w:r>
      <w:r w:rsidRPr="00C13F2C">
        <w:rPr>
          <w:sz w:val="28"/>
          <w:szCs w:val="28"/>
        </w:rPr>
        <w:t xml:space="preserve">  год  не  установлено.</w:t>
      </w:r>
    </w:p>
    <w:p w:rsidR="00715395" w:rsidRDefault="00715395" w:rsidP="0037159E">
      <w:pPr>
        <w:pStyle w:val="Default"/>
        <w:spacing w:line="276" w:lineRule="auto"/>
        <w:ind w:firstLine="709"/>
        <w:jc w:val="both"/>
        <w:rPr>
          <w:sz w:val="28"/>
          <w:szCs w:val="28"/>
        </w:rPr>
      </w:pPr>
    </w:p>
    <w:p w:rsidR="00B926C7" w:rsidRDefault="00B926C7" w:rsidP="0037159E">
      <w:pPr>
        <w:pStyle w:val="Default"/>
        <w:spacing w:line="276" w:lineRule="auto"/>
        <w:ind w:firstLine="709"/>
        <w:jc w:val="both"/>
        <w:rPr>
          <w:sz w:val="28"/>
          <w:szCs w:val="28"/>
        </w:rPr>
      </w:pPr>
    </w:p>
    <w:p w:rsidR="00B926C7" w:rsidRDefault="00B926C7" w:rsidP="0037159E">
      <w:pPr>
        <w:pStyle w:val="Default"/>
        <w:spacing w:line="276" w:lineRule="auto"/>
        <w:ind w:firstLine="709"/>
        <w:jc w:val="both"/>
        <w:rPr>
          <w:sz w:val="28"/>
          <w:szCs w:val="28"/>
        </w:rPr>
      </w:pPr>
    </w:p>
    <w:p w:rsidR="0037159E" w:rsidRDefault="00405633" w:rsidP="0037159E">
      <w:pPr>
        <w:pStyle w:val="af2"/>
        <w:spacing w:line="276"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lastRenderedPageBreak/>
        <w:t>7</w:t>
      </w:r>
      <w:r w:rsidR="0037159E" w:rsidRPr="006C6FB7">
        <w:rPr>
          <w:rFonts w:ascii="Times New Roman" w:hAnsi="Times New Roman"/>
          <w:b/>
          <w:bCs/>
          <w:color w:val="000000"/>
          <w:sz w:val="28"/>
          <w:szCs w:val="28"/>
        </w:rPr>
        <w:t xml:space="preserve">. </w:t>
      </w:r>
      <w:r w:rsidR="0037159E">
        <w:rPr>
          <w:rFonts w:ascii="Times New Roman" w:hAnsi="Times New Roman"/>
          <w:b/>
          <w:bCs/>
          <w:color w:val="000000"/>
          <w:sz w:val="28"/>
          <w:szCs w:val="28"/>
        </w:rPr>
        <w:t>Анализ поступлений и расходования средств муниципального дорожного фонда</w:t>
      </w:r>
    </w:p>
    <w:p w:rsidR="0037159E" w:rsidRDefault="0037159E" w:rsidP="0037159E">
      <w:pPr>
        <w:pStyle w:val="af2"/>
        <w:spacing w:line="276" w:lineRule="auto"/>
        <w:ind w:firstLine="709"/>
        <w:jc w:val="center"/>
        <w:rPr>
          <w:rFonts w:ascii="Times New Roman" w:hAnsi="Times New Roman"/>
          <w:b/>
          <w:bCs/>
          <w:color w:val="000000"/>
          <w:sz w:val="28"/>
          <w:szCs w:val="28"/>
        </w:rPr>
      </w:pPr>
    </w:p>
    <w:p w:rsidR="0037159E" w:rsidRPr="00A63E06" w:rsidRDefault="0064212E" w:rsidP="0037159E">
      <w:pPr>
        <w:pStyle w:val="ConsPlusNonformat"/>
        <w:spacing w:line="276" w:lineRule="auto"/>
        <w:ind w:firstLine="709"/>
        <w:jc w:val="both"/>
        <w:rPr>
          <w:rFonts w:ascii="Times New Roman" w:hAnsi="Times New Roman" w:cs="Times New Roman"/>
          <w:color w:val="000000"/>
          <w:sz w:val="28"/>
          <w:szCs w:val="28"/>
        </w:rPr>
      </w:pPr>
      <w:r w:rsidRPr="0064212E">
        <w:rPr>
          <w:rFonts w:ascii="Times New Roman" w:hAnsi="Times New Roman" w:cs="Times New Roman"/>
          <w:color w:val="000000"/>
          <w:sz w:val="28"/>
          <w:szCs w:val="28"/>
        </w:rPr>
        <w:t>Решением о бюджете № 14-0211</w:t>
      </w:r>
      <w:r>
        <w:rPr>
          <w:bCs/>
          <w:sz w:val="28"/>
          <w:szCs w:val="28"/>
        </w:rPr>
        <w:t xml:space="preserve"> </w:t>
      </w:r>
      <w:r w:rsidRPr="0064212E">
        <w:rPr>
          <w:rFonts w:ascii="Times New Roman" w:hAnsi="Times New Roman" w:cs="Times New Roman"/>
          <w:color w:val="000000"/>
          <w:sz w:val="28"/>
          <w:szCs w:val="28"/>
        </w:rPr>
        <w:t xml:space="preserve">(в первоначальной редакции) </w:t>
      </w:r>
      <w:r w:rsidR="0037159E" w:rsidRPr="00A63E06">
        <w:rPr>
          <w:rFonts w:ascii="Times New Roman" w:hAnsi="Times New Roman" w:cs="Times New Roman"/>
          <w:color w:val="000000"/>
          <w:sz w:val="28"/>
          <w:szCs w:val="28"/>
        </w:rPr>
        <w:t>объем бюджетных ассигнований дорожного фонда муниципального района (далее – муниципальный дорожный фонд) на 2018 год был утвержден по подразделу «Дорожное хозяйство (дорожные фонды)» в сумме 17 639,46 тыс. руб. При определении объема бюджетных ассигнований муниципального дорожного фонда учитывались:</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остатки средств муниципального дорожного фонда на счете по учету средств районного бюджета, образовавшихся по состоянию на 01.01.2018, в сумме 755,63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xml:space="preserve">- часть налога на доходы физических лиц, поступающего в районный бюджет, в сумме 7 459,43 тыс. руб. </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В результате внесенных изменений в Решение о бюджете № 14-0211 плановый объем бюджетных ассигнований муниципального дорожного фонда на 2018 год остался неизменным и составил 17 639,46 тыс. руб., при этом были уточнены остатки средств на конец отчетного периода и часть налога на доходы физических лиц, а именно:</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xml:space="preserve"> - остатки средств муниципального дорожного фонда на счете по учету средств районного бюджета, образовавшихся по состоянию на 01.01.2018, уменьшены на 56,82 тыс. руб. и составили в сумме 698,81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часть налога на доходы физических лиц, поступающего в районный бюджет, уменьшилась на 167,18 тыс. руб. и составила в сумме 7 292,25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По состоянию на 01.01.201</w:t>
      </w:r>
      <w:r w:rsidR="0093712B">
        <w:rPr>
          <w:rFonts w:ascii="Times New Roman" w:hAnsi="Times New Roman" w:cs="Times New Roman"/>
          <w:color w:val="000000"/>
          <w:sz w:val="28"/>
          <w:szCs w:val="28"/>
        </w:rPr>
        <w:t>9</w:t>
      </w:r>
      <w:r w:rsidRPr="00A63E06">
        <w:rPr>
          <w:rFonts w:ascii="Times New Roman" w:hAnsi="Times New Roman" w:cs="Times New Roman"/>
          <w:color w:val="000000"/>
          <w:sz w:val="28"/>
          <w:szCs w:val="28"/>
        </w:rPr>
        <w:t xml:space="preserve"> объем поступлений в муниципальный дорожный фонд, согласно данным Отчета об исполнении бюджета, составил 18 592,09 тыс. руб. или 103,91 % к плановым бюджетным назначениям и сложился из:</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отчислений по дифференцированному нормативу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в сумме 9 029,80 тыс. руб. (по отношению к 2017 году отчисления увеличились на 8,22 % или на 685,79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в сумме 1 014,80 тыс. руб. (по отношению к 2017 году поступления государственной пошлины увеличились на 3,98 % или на 38,80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lastRenderedPageBreak/>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в сумме 277,41 тыс. руб. (по отношению к 2017 году данный вид поступлений уменьшился на 55,75 % или на 220,22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xml:space="preserve">  - прочих поступлений от денежных взысканий (штрафов) и иных сумм в возмещение ущерба за нарушение поставщиками (подрядчиками, исполнителями) условий муниципальных контрактов или иных договоров, финансируемых за счет средств дорожного фонда, или в связи с уклонением от заключения такого контракта или иных договоров в сумме 279,02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остатков средств муниципального дорожного фонда на счете по учету средств районного бюджета, образовавшихся по состоянию на 01.01.2018 в сумме 698,81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части налога на доходы физических лиц в сумме 7 292,25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xml:space="preserve">Использование бюджетных ассигнований дорожного фонда осуществлялось в рамках реализации мероприятий подпрограммы «Дороги Таймыра» муниципальной программы «Развитие транспортно-дорожного комплекса Таймырского Долгано-Ненецкого муниципального района». </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Согласно данным Отчета об исполнении районного бюджета за 2018 год исполнение бюджетных ассигнований муниципального дорожного фонда в отчетном периоде составило 17 185,23 тыс. руб. или 97,43 % от плановых назначений (17 639,46 тыс. руб.). Неисполнение в сумме 453,23 тыс. руб. сложилось в связи с расторжением муниципального контракта на разработку проектной документации для устройства автомобильной дороги сезонного действия (автозимника) «Дудинка-Хатанга» на участке «Талнах-Хатанга», по причине изменения действующего законодательства в области природопользования. По отношению к 2017 году объем расходов, направленных на дорожную деятельность, уменьшился на 1,65 % или на 288,47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Бюджетные ассигнования муниципального дорожного фонда в отчетном периоде были направлены на:</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содержание автомобильных дорог общего пользования муниципального района круглогодичного действия</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 и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искусственных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сооружений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на</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 них,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в сумме 7 814,77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устройство и содержание автомобильных дорог сезонного действия (автозимников), в сумме 7 123,35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xml:space="preserve">- восстановление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изношенных</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 верхних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слоев асфальтобетонных покрытий на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автомобильной</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дороге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общего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пользования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«Дудинка</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Воронцово»</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 на участке</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 «Дудинка</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Пшеничный ручей»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и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«Северный обход </w:t>
      </w:r>
      <w:proofErr w:type="gramStart"/>
      <w:r w:rsidRPr="00A63E06">
        <w:rPr>
          <w:rFonts w:ascii="Times New Roman" w:hAnsi="Times New Roman" w:cs="Times New Roman"/>
          <w:color w:val="000000"/>
          <w:sz w:val="28"/>
          <w:szCs w:val="28"/>
        </w:rPr>
        <w:t>–Д</w:t>
      </w:r>
      <w:proofErr w:type="gramEnd"/>
      <w:r w:rsidRPr="00A63E06">
        <w:rPr>
          <w:rFonts w:ascii="Times New Roman" w:hAnsi="Times New Roman" w:cs="Times New Roman"/>
          <w:color w:val="000000"/>
          <w:sz w:val="28"/>
          <w:szCs w:val="28"/>
        </w:rPr>
        <w:t xml:space="preserve">удинка»,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в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сумме 1 404,40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lastRenderedPageBreak/>
        <w:t>- установку недостающих дорожных знаков на автомобильной дороге общего пользования «Дудинка-Воронцово» на участке «Дудинка-Пшеничный ручей» и «Северный обход –Дудинка», в сумме 723,00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составление межевых планов и постановке земельных участков на кадастровый учет, в сумме 83,71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оплату предоставления услуг Интернет-сервиса «Транспорт-КТГ», в сумме 36,00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Неиспользованный остаток средств муниципального дорожного фонда на 01.01.2019 составил 1 406,86 тыс. руб.</w:t>
      </w:r>
    </w:p>
    <w:p w:rsidR="0037159E" w:rsidRPr="00A63E06"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Контрольно-Счетная палата отмечает, что формирование и использование бюджетных ассигнований муниципального дорожного фонда в отчетном периоде осуществлено с соблюдение</w:t>
      </w:r>
      <w:r>
        <w:rPr>
          <w:rFonts w:ascii="Times New Roman" w:hAnsi="Times New Roman" w:cs="Times New Roman"/>
          <w:color w:val="000000"/>
          <w:sz w:val="28"/>
          <w:szCs w:val="28"/>
        </w:rPr>
        <w:t>м</w:t>
      </w:r>
      <w:r w:rsidRPr="00A63E06">
        <w:rPr>
          <w:rFonts w:ascii="Times New Roman" w:hAnsi="Times New Roman" w:cs="Times New Roman"/>
          <w:color w:val="000000"/>
          <w:sz w:val="28"/>
          <w:szCs w:val="28"/>
        </w:rPr>
        <w:t xml:space="preserve"> требований ст</w:t>
      </w:r>
      <w:r>
        <w:rPr>
          <w:rFonts w:ascii="Times New Roman" w:hAnsi="Times New Roman" w:cs="Times New Roman"/>
          <w:color w:val="000000"/>
          <w:sz w:val="28"/>
          <w:szCs w:val="28"/>
        </w:rPr>
        <w:t>атьи</w:t>
      </w:r>
      <w:r w:rsidRPr="00A63E06">
        <w:rPr>
          <w:rFonts w:ascii="Times New Roman" w:hAnsi="Times New Roman" w:cs="Times New Roman"/>
          <w:color w:val="000000"/>
          <w:sz w:val="28"/>
          <w:szCs w:val="28"/>
        </w:rPr>
        <w:t xml:space="preserve"> 179</w:t>
      </w:r>
      <w:r>
        <w:rPr>
          <w:rFonts w:ascii="Times New Roman" w:hAnsi="Times New Roman" w:cs="Times New Roman"/>
          <w:color w:val="000000"/>
          <w:sz w:val="28"/>
          <w:szCs w:val="28"/>
        </w:rPr>
        <w:t>.</w:t>
      </w:r>
      <w:r w:rsidRPr="00A63E06">
        <w:rPr>
          <w:rFonts w:ascii="Times New Roman" w:hAnsi="Times New Roman" w:cs="Times New Roman"/>
          <w:color w:val="000000"/>
          <w:sz w:val="28"/>
          <w:szCs w:val="28"/>
        </w:rPr>
        <w:t xml:space="preserve">4 БК РФ и Решения Таймырского Совета депутатов от 18.11.2013 № 02-0010 «О создании муниципального дорожного фонда Таймырского Долгано-Ненецкого муниципального района». </w:t>
      </w:r>
    </w:p>
    <w:p w:rsidR="0037159E" w:rsidRDefault="0037159E" w:rsidP="0037159E">
      <w:pPr>
        <w:pStyle w:val="ConsPlusNonformat"/>
        <w:spacing w:line="276" w:lineRule="auto"/>
        <w:ind w:firstLine="709"/>
        <w:jc w:val="both"/>
        <w:rPr>
          <w:rFonts w:ascii="Times New Roman" w:hAnsi="Times New Roman" w:cs="Times New Roman"/>
          <w:color w:val="000000"/>
          <w:sz w:val="28"/>
          <w:szCs w:val="28"/>
        </w:rPr>
      </w:pPr>
      <w:r w:rsidRPr="00A63E06">
        <w:rPr>
          <w:rFonts w:ascii="Times New Roman" w:hAnsi="Times New Roman" w:cs="Times New Roman"/>
          <w:color w:val="000000"/>
          <w:sz w:val="28"/>
          <w:szCs w:val="28"/>
        </w:rPr>
        <w:t xml:space="preserve">Справочно: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расходы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по подразделу «Дорожное хозяйство (дорожные фонды)» за</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 счет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средств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дорожного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фонда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Красноярского</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 края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за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2018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 xml:space="preserve">год </w:t>
      </w:r>
      <w:r w:rsidR="0093712B">
        <w:rPr>
          <w:rFonts w:ascii="Times New Roman" w:hAnsi="Times New Roman" w:cs="Times New Roman"/>
          <w:color w:val="000000"/>
          <w:sz w:val="28"/>
          <w:szCs w:val="28"/>
        </w:rPr>
        <w:t xml:space="preserve"> </w:t>
      </w:r>
      <w:r w:rsidRPr="00A63E06">
        <w:rPr>
          <w:rFonts w:ascii="Times New Roman" w:hAnsi="Times New Roman" w:cs="Times New Roman"/>
          <w:color w:val="000000"/>
          <w:sz w:val="28"/>
          <w:szCs w:val="28"/>
        </w:rPr>
        <w:t>составили 69 124,40 тыс. руб. или 100,00 % к годовым бюджетным назначениям.</w:t>
      </w:r>
    </w:p>
    <w:p w:rsidR="0037159E" w:rsidRDefault="0037159E" w:rsidP="0037159E">
      <w:pPr>
        <w:jc w:val="center"/>
        <w:rPr>
          <w:b/>
          <w:bCs/>
          <w:color w:val="000000"/>
          <w:sz w:val="28"/>
          <w:szCs w:val="28"/>
        </w:rPr>
      </w:pPr>
    </w:p>
    <w:p w:rsidR="0037159E" w:rsidRPr="00A87BAD" w:rsidRDefault="0037159E" w:rsidP="0037159E">
      <w:pPr>
        <w:jc w:val="center"/>
        <w:rPr>
          <w:b/>
          <w:color w:val="000000"/>
        </w:rPr>
      </w:pPr>
      <w:r>
        <w:rPr>
          <w:b/>
          <w:bCs/>
          <w:color w:val="000000"/>
          <w:sz w:val="28"/>
          <w:szCs w:val="28"/>
        </w:rPr>
        <w:t xml:space="preserve"> </w:t>
      </w:r>
      <w:r w:rsidR="00405633">
        <w:rPr>
          <w:b/>
          <w:bCs/>
          <w:color w:val="000000"/>
          <w:sz w:val="28"/>
          <w:szCs w:val="28"/>
        </w:rPr>
        <w:t>8</w:t>
      </w:r>
      <w:r w:rsidRPr="00A87BAD">
        <w:rPr>
          <w:b/>
          <w:bCs/>
          <w:color w:val="000000"/>
          <w:sz w:val="28"/>
          <w:szCs w:val="28"/>
        </w:rPr>
        <w:t>. Анализ в сфере муниципальных закупок товаров, работ и услуг</w:t>
      </w:r>
    </w:p>
    <w:p w:rsidR="0037159E" w:rsidRDefault="0037159E" w:rsidP="0037159E">
      <w:pPr>
        <w:spacing w:line="286" w:lineRule="auto"/>
        <w:ind w:firstLine="720"/>
        <w:jc w:val="both"/>
        <w:rPr>
          <w:bCs/>
          <w:sz w:val="28"/>
          <w:szCs w:val="28"/>
        </w:rPr>
      </w:pPr>
    </w:p>
    <w:p w:rsidR="0037159E" w:rsidRPr="00676922" w:rsidRDefault="0037159E" w:rsidP="0037159E">
      <w:pPr>
        <w:spacing w:line="276" w:lineRule="auto"/>
        <w:ind w:firstLine="720"/>
        <w:jc w:val="both"/>
        <w:rPr>
          <w:color w:val="000000"/>
          <w:sz w:val="28"/>
          <w:szCs w:val="28"/>
        </w:rPr>
      </w:pPr>
      <w:r w:rsidRPr="00676922">
        <w:rPr>
          <w:color w:val="000000"/>
          <w:sz w:val="28"/>
          <w:szCs w:val="28"/>
        </w:rPr>
        <w:t>В целях обеспечения эффективности применения своего функционала по аудиту в сфере закупок, Контрольно-Счетная палата в отчетном периоде провела экспертно-аналитическое мероприятие направленно</w:t>
      </w:r>
      <w:r>
        <w:rPr>
          <w:color w:val="000000"/>
          <w:sz w:val="28"/>
          <w:szCs w:val="28"/>
        </w:rPr>
        <w:t>е</w:t>
      </w:r>
      <w:r w:rsidRPr="00676922">
        <w:rPr>
          <w:color w:val="000000"/>
          <w:sz w:val="28"/>
          <w:szCs w:val="28"/>
        </w:rPr>
        <w:t xml:space="preserve"> на соблюдение федерального законодательства о контрактной системе при расходовании средств районного бюджета на осуществление закупок Управлением имущественных отношений Таймырского Долгано-Ненецкого муниципального района.</w:t>
      </w:r>
    </w:p>
    <w:p w:rsidR="0037159E" w:rsidRPr="00676922" w:rsidRDefault="0037159E" w:rsidP="0037159E">
      <w:pPr>
        <w:spacing w:line="276" w:lineRule="auto"/>
        <w:ind w:firstLine="720"/>
        <w:jc w:val="both"/>
        <w:rPr>
          <w:color w:val="000000"/>
          <w:sz w:val="28"/>
          <w:szCs w:val="28"/>
        </w:rPr>
      </w:pPr>
      <w:r w:rsidRPr="00676922">
        <w:rPr>
          <w:color w:val="000000"/>
          <w:sz w:val="28"/>
          <w:szCs w:val="28"/>
        </w:rPr>
        <w:t xml:space="preserve">По итогам данного мероприятия, </w:t>
      </w:r>
      <w:r>
        <w:rPr>
          <w:color w:val="000000"/>
          <w:sz w:val="28"/>
          <w:szCs w:val="28"/>
        </w:rPr>
        <w:t>установлены</w:t>
      </w:r>
      <w:r w:rsidRPr="00676922">
        <w:rPr>
          <w:color w:val="000000"/>
          <w:sz w:val="28"/>
          <w:szCs w:val="28"/>
        </w:rPr>
        <w:t xml:space="preserve"> отдельные </w:t>
      </w:r>
      <w:r>
        <w:rPr>
          <w:color w:val="000000"/>
          <w:sz w:val="28"/>
          <w:szCs w:val="28"/>
        </w:rPr>
        <w:t>нарушения</w:t>
      </w:r>
      <w:r w:rsidRPr="00676922">
        <w:t xml:space="preserve"> </w:t>
      </w:r>
      <w:r w:rsidRPr="00676922">
        <w:rPr>
          <w:color w:val="000000"/>
          <w:sz w:val="28"/>
          <w:szCs w:val="28"/>
        </w:rPr>
        <w:t>федерального законодательства о контрактной системе:</w:t>
      </w:r>
    </w:p>
    <w:p w:rsidR="0037159E" w:rsidRPr="00676922" w:rsidRDefault="0037159E" w:rsidP="0037159E">
      <w:pPr>
        <w:spacing w:line="276" w:lineRule="auto"/>
        <w:ind w:firstLine="720"/>
        <w:jc w:val="both"/>
        <w:rPr>
          <w:color w:val="000000"/>
          <w:sz w:val="28"/>
          <w:szCs w:val="28"/>
        </w:rPr>
      </w:pPr>
      <w:r w:rsidRPr="00676922">
        <w:rPr>
          <w:color w:val="000000"/>
          <w:sz w:val="28"/>
          <w:szCs w:val="28"/>
        </w:rPr>
        <w:t>- в части принятия решений о способе определения поставщика (подрядчика, исполнителя), в том числе решения о закупке товаров, работ, услуг для муниципальных нужд у единственного поставщика (подрядчика, исполнителя);</w:t>
      </w:r>
    </w:p>
    <w:p w:rsidR="0037159E" w:rsidRPr="00676922" w:rsidRDefault="0037159E" w:rsidP="0037159E">
      <w:pPr>
        <w:spacing w:line="276" w:lineRule="auto"/>
        <w:ind w:firstLine="720"/>
        <w:jc w:val="both"/>
        <w:rPr>
          <w:color w:val="000000"/>
          <w:sz w:val="28"/>
          <w:szCs w:val="28"/>
        </w:rPr>
      </w:pPr>
      <w:r w:rsidRPr="00676922">
        <w:rPr>
          <w:color w:val="000000"/>
          <w:sz w:val="28"/>
          <w:szCs w:val="28"/>
        </w:rPr>
        <w:t>- в части изменения существенных условий контракта.</w:t>
      </w:r>
    </w:p>
    <w:p w:rsidR="0037159E" w:rsidRDefault="0037159E" w:rsidP="0037159E">
      <w:pPr>
        <w:spacing w:line="276" w:lineRule="auto"/>
        <w:jc w:val="both"/>
        <w:rPr>
          <w:color w:val="000000"/>
          <w:sz w:val="28"/>
          <w:szCs w:val="28"/>
        </w:rPr>
      </w:pPr>
      <w:r w:rsidRPr="00676922">
        <w:rPr>
          <w:color w:val="000000"/>
          <w:sz w:val="28"/>
          <w:szCs w:val="28"/>
        </w:rPr>
        <w:tab/>
      </w:r>
      <w:r>
        <w:rPr>
          <w:color w:val="000000"/>
          <w:sz w:val="28"/>
          <w:szCs w:val="28"/>
        </w:rPr>
        <w:t>Всего в</w:t>
      </w:r>
      <w:r w:rsidRPr="00676922">
        <w:rPr>
          <w:color w:val="000000"/>
          <w:sz w:val="28"/>
          <w:szCs w:val="28"/>
        </w:rPr>
        <w:t xml:space="preserve"> результате контрольных и экспертно-аналитических мероприятий, проведенных в отношении ГРБС, в рамках которых проводился аудит в сфере закупок</w:t>
      </w:r>
      <w:r>
        <w:rPr>
          <w:color w:val="000000"/>
          <w:sz w:val="28"/>
          <w:szCs w:val="28"/>
        </w:rPr>
        <w:t xml:space="preserve"> в</w:t>
      </w:r>
      <w:r w:rsidRPr="00424152">
        <w:rPr>
          <w:color w:val="000000"/>
          <w:sz w:val="28"/>
          <w:szCs w:val="28"/>
        </w:rPr>
        <w:t xml:space="preserve"> 201</w:t>
      </w:r>
      <w:r>
        <w:rPr>
          <w:color w:val="000000"/>
          <w:sz w:val="28"/>
          <w:szCs w:val="28"/>
        </w:rPr>
        <w:t>8</w:t>
      </w:r>
      <w:r w:rsidRPr="00424152">
        <w:rPr>
          <w:color w:val="000000"/>
          <w:sz w:val="28"/>
          <w:szCs w:val="28"/>
        </w:rPr>
        <w:t xml:space="preserve"> год</w:t>
      </w:r>
      <w:r>
        <w:rPr>
          <w:color w:val="000000"/>
          <w:sz w:val="28"/>
          <w:szCs w:val="28"/>
        </w:rPr>
        <w:t xml:space="preserve">у, было проверено 118 закупок на общую сумму 375 245,12 тыс. руб., из них 55 закупок на общую сумму 261 271,64 тыс. руб. были осуществлены </w:t>
      </w:r>
      <w:r w:rsidRPr="00A50971">
        <w:rPr>
          <w:color w:val="000000"/>
          <w:sz w:val="28"/>
          <w:szCs w:val="28"/>
        </w:rPr>
        <w:t xml:space="preserve">с нарушениями </w:t>
      </w:r>
      <w:r w:rsidR="0093712B">
        <w:rPr>
          <w:color w:val="000000"/>
          <w:sz w:val="28"/>
          <w:szCs w:val="28"/>
        </w:rPr>
        <w:t xml:space="preserve">федерального </w:t>
      </w:r>
      <w:r w:rsidRPr="00A50971">
        <w:rPr>
          <w:color w:val="000000"/>
          <w:sz w:val="28"/>
          <w:szCs w:val="28"/>
        </w:rPr>
        <w:t>законодательства о контрактной системе</w:t>
      </w:r>
      <w:r>
        <w:rPr>
          <w:color w:val="000000"/>
          <w:sz w:val="28"/>
          <w:szCs w:val="28"/>
        </w:rPr>
        <w:t xml:space="preserve">. Всего в проверяемом периоде было выявлено 86 нарушений, из них 62 процедурных и 24 </w:t>
      </w:r>
      <w:r>
        <w:rPr>
          <w:color w:val="000000"/>
          <w:sz w:val="28"/>
          <w:szCs w:val="28"/>
        </w:rPr>
        <w:lastRenderedPageBreak/>
        <w:t xml:space="preserve">финансовых </w:t>
      </w:r>
      <w:r w:rsidRPr="00A50971">
        <w:rPr>
          <w:color w:val="000000"/>
          <w:sz w:val="28"/>
          <w:szCs w:val="28"/>
        </w:rPr>
        <w:t>нарушени</w:t>
      </w:r>
      <w:r>
        <w:rPr>
          <w:color w:val="000000"/>
          <w:sz w:val="28"/>
          <w:szCs w:val="28"/>
        </w:rPr>
        <w:t>й</w:t>
      </w:r>
      <w:r w:rsidRPr="00A50971">
        <w:rPr>
          <w:color w:val="000000"/>
          <w:sz w:val="28"/>
          <w:szCs w:val="28"/>
        </w:rPr>
        <w:t xml:space="preserve"> законодательства о контрактной системе</w:t>
      </w:r>
      <w:r w:rsidRPr="002516B1">
        <w:rPr>
          <w:color w:val="000000"/>
          <w:sz w:val="28"/>
          <w:szCs w:val="28"/>
        </w:rPr>
        <w:t xml:space="preserve"> </w:t>
      </w:r>
      <w:r>
        <w:rPr>
          <w:color w:val="000000"/>
          <w:sz w:val="28"/>
          <w:szCs w:val="28"/>
        </w:rPr>
        <w:t>на сумму 53 240,03 тыс. руб.</w:t>
      </w:r>
    </w:p>
    <w:p w:rsidR="0037159E" w:rsidRPr="00535451" w:rsidRDefault="0037159E" w:rsidP="0037159E">
      <w:pPr>
        <w:spacing w:line="276" w:lineRule="auto"/>
        <w:ind w:firstLine="709"/>
        <w:jc w:val="both"/>
        <w:rPr>
          <w:color w:val="000000"/>
          <w:sz w:val="28"/>
          <w:szCs w:val="28"/>
        </w:rPr>
      </w:pPr>
      <w:r>
        <w:rPr>
          <w:color w:val="000000"/>
          <w:sz w:val="28"/>
          <w:szCs w:val="28"/>
        </w:rPr>
        <w:t>Из всего объема в</w:t>
      </w:r>
      <w:r w:rsidRPr="00535451">
        <w:rPr>
          <w:color w:val="000000"/>
          <w:sz w:val="28"/>
          <w:szCs w:val="28"/>
        </w:rPr>
        <w:t>ыявленны</w:t>
      </w:r>
      <w:r>
        <w:rPr>
          <w:color w:val="000000"/>
          <w:sz w:val="28"/>
          <w:szCs w:val="28"/>
        </w:rPr>
        <w:t>х</w:t>
      </w:r>
      <w:r w:rsidRPr="00535451">
        <w:rPr>
          <w:color w:val="000000"/>
          <w:sz w:val="28"/>
          <w:szCs w:val="28"/>
        </w:rPr>
        <w:t xml:space="preserve"> нарушени</w:t>
      </w:r>
      <w:r>
        <w:rPr>
          <w:color w:val="000000"/>
          <w:sz w:val="28"/>
          <w:szCs w:val="28"/>
        </w:rPr>
        <w:t>й,</w:t>
      </w:r>
      <w:r w:rsidRPr="00535451">
        <w:rPr>
          <w:color w:val="000000"/>
          <w:sz w:val="28"/>
          <w:szCs w:val="28"/>
        </w:rPr>
        <w:t xml:space="preserve"> </w:t>
      </w:r>
      <w:r>
        <w:rPr>
          <w:color w:val="000000"/>
          <w:sz w:val="28"/>
          <w:szCs w:val="28"/>
        </w:rPr>
        <w:t xml:space="preserve">в том числе </w:t>
      </w:r>
      <w:r w:rsidRPr="00535451">
        <w:rPr>
          <w:color w:val="000000"/>
          <w:sz w:val="28"/>
          <w:szCs w:val="28"/>
        </w:rPr>
        <w:t xml:space="preserve">в разрезе организации и планирования закупок, формирования документации (извещения) о закупках, осуществления закупок у единственного поставщика (подрядчика, исполнителя), исполнения контрактов, </w:t>
      </w:r>
      <w:r>
        <w:rPr>
          <w:color w:val="000000"/>
          <w:sz w:val="28"/>
          <w:szCs w:val="28"/>
        </w:rPr>
        <w:t>большая часть - 73</w:t>
      </w:r>
      <w:r w:rsidRPr="00535451">
        <w:rPr>
          <w:color w:val="000000"/>
          <w:sz w:val="28"/>
          <w:szCs w:val="28"/>
        </w:rPr>
        <w:t xml:space="preserve"> </w:t>
      </w:r>
      <w:r>
        <w:rPr>
          <w:color w:val="000000"/>
          <w:sz w:val="28"/>
          <w:szCs w:val="28"/>
        </w:rPr>
        <w:t xml:space="preserve">нарушения, </w:t>
      </w:r>
      <w:r w:rsidRPr="00535451">
        <w:rPr>
          <w:color w:val="000000"/>
          <w:sz w:val="28"/>
          <w:szCs w:val="28"/>
        </w:rPr>
        <w:t xml:space="preserve">в соответствии с </w:t>
      </w:r>
      <w:r w:rsidRPr="00276E02">
        <w:rPr>
          <w:color w:val="000000"/>
          <w:sz w:val="28"/>
          <w:szCs w:val="28"/>
        </w:rPr>
        <w:t>Классификатор</w:t>
      </w:r>
      <w:r>
        <w:rPr>
          <w:color w:val="000000"/>
          <w:sz w:val="28"/>
          <w:szCs w:val="28"/>
        </w:rPr>
        <w:t>ом</w:t>
      </w:r>
      <w:r w:rsidRPr="00276E02">
        <w:rPr>
          <w:color w:val="000000"/>
          <w:sz w:val="28"/>
          <w:szCs w:val="28"/>
        </w:rPr>
        <w:t xml:space="preserve"> нарушений, выявляемых в ходе внешнего государственного аудита (контроля)</w:t>
      </w:r>
      <w:r>
        <w:rPr>
          <w:color w:val="000000"/>
          <w:sz w:val="28"/>
          <w:szCs w:val="28"/>
        </w:rPr>
        <w:t xml:space="preserve"> </w:t>
      </w:r>
      <w:r w:rsidRPr="00276E02">
        <w:rPr>
          <w:color w:val="000000"/>
          <w:sz w:val="28"/>
          <w:szCs w:val="28"/>
        </w:rPr>
        <w:t xml:space="preserve">(одобрен Советом контрольно-счетных органов при Счетной палате РФ 17.12.2014, протокол </w:t>
      </w:r>
      <w:r>
        <w:rPr>
          <w:color w:val="000000"/>
          <w:sz w:val="28"/>
          <w:szCs w:val="28"/>
        </w:rPr>
        <w:t>№</w:t>
      </w:r>
      <w:r w:rsidRPr="00276E02">
        <w:rPr>
          <w:color w:val="000000"/>
          <w:sz w:val="28"/>
          <w:szCs w:val="28"/>
        </w:rPr>
        <w:t xml:space="preserve"> 2-СКСО, Коллегией Счетной палаты РФ 18.12.2014)</w:t>
      </w:r>
      <w:r w:rsidRPr="00535451">
        <w:rPr>
          <w:color w:val="000000"/>
          <w:sz w:val="28"/>
          <w:szCs w:val="28"/>
        </w:rPr>
        <w:t xml:space="preserve">, </w:t>
      </w:r>
      <w:r>
        <w:rPr>
          <w:color w:val="000000"/>
          <w:sz w:val="28"/>
          <w:szCs w:val="28"/>
        </w:rPr>
        <w:t xml:space="preserve">были </w:t>
      </w:r>
      <w:r w:rsidRPr="00535451">
        <w:rPr>
          <w:color w:val="000000"/>
          <w:sz w:val="28"/>
          <w:szCs w:val="28"/>
        </w:rPr>
        <w:t>классифицирова</w:t>
      </w:r>
      <w:r>
        <w:rPr>
          <w:color w:val="000000"/>
          <w:sz w:val="28"/>
          <w:szCs w:val="28"/>
        </w:rPr>
        <w:t>ны Контрольно-Счетной палатой</w:t>
      </w:r>
      <w:r w:rsidRPr="00535451">
        <w:rPr>
          <w:color w:val="000000"/>
          <w:sz w:val="28"/>
          <w:szCs w:val="28"/>
        </w:rPr>
        <w:t xml:space="preserve"> по пунктам:</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4.18 - </w:t>
      </w:r>
      <w:r w:rsidR="001F1074">
        <w:rPr>
          <w:color w:val="000000"/>
          <w:sz w:val="28"/>
          <w:szCs w:val="28"/>
        </w:rPr>
        <w:t>н</w:t>
      </w:r>
      <w:r w:rsidRPr="00535451">
        <w:rPr>
          <w:color w:val="000000"/>
          <w:sz w:val="28"/>
          <w:szCs w:val="28"/>
        </w:rPr>
        <w:t>арушения порядка формирования, утверждения и ведения плана закупок, порядка его размещения в открытом доступе (1 нарушение);</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4.19 - </w:t>
      </w:r>
      <w:r w:rsidR="001F1074">
        <w:rPr>
          <w:color w:val="000000"/>
          <w:sz w:val="28"/>
          <w:szCs w:val="28"/>
        </w:rPr>
        <w:t>н</w:t>
      </w:r>
      <w:r w:rsidRPr="00535451">
        <w:rPr>
          <w:color w:val="000000"/>
          <w:sz w:val="28"/>
          <w:szCs w:val="28"/>
        </w:rPr>
        <w:t>арушения порядка формирования, утверждения и ведения плана-графика закупок, порядка его размещения в открытом доступе (6 нарушений);</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4.22 - </w:t>
      </w:r>
      <w:r w:rsidR="001F1074">
        <w:rPr>
          <w:color w:val="000000"/>
          <w:sz w:val="28"/>
          <w:szCs w:val="28"/>
        </w:rPr>
        <w:t>н</w:t>
      </w:r>
      <w:r w:rsidRPr="00535451">
        <w:rPr>
          <w:color w:val="000000"/>
          <w:sz w:val="28"/>
          <w:szCs w:val="28"/>
        </w:rPr>
        <w:t>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 (3 нарушения);</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4.23 - </w:t>
      </w:r>
      <w:r w:rsidR="001F1074">
        <w:rPr>
          <w:color w:val="000000"/>
          <w:sz w:val="28"/>
          <w:szCs w:val="28"/>
        </w:rPr>
        <w:t>н</w:t>
      </w:r>
      <w:r w:rsidRPr="00535451">
        <w:rPr>
          <w:color w:val="000000"/>
          <w:sz w:val="28"/>
          <w:szCs w:val="28"/>
        </w:rPr>
        <w:t>арушения при выборе конкурентного способа определения поставщика (подрядчика, исполнителя) (1 нарушение);</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4.41 - </w:t>
      </w:r>
      <w:r w:rsidR="001F1074">
        <w:rPr>
          <w:color w:val="000000"/>
          <w:sz w:val="28"/>
          <w:szCs w:val="28"/>
        </w:rPr>
        <w:t>в</w:t>
      </w:r>
      <w:r w:rsidRPr="00535451">
        <w:rPr>
          <w:color w:val="000000"/>
          <w:sz w:val="28"/>
          <w:szCs w:val="28"/>
        </w:rPr>
        <w:t>несение изменений в контракт (договор) с нарушением требований, установленных законодательством (4 нарушения);</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4.43 - </w:t>
      </w:r>
      <w:r w:rsidR="001F1074">
        <w:rPr>
          <w:color w:val="000000"/>
          <w:sz w:val="28"/>
          <w:szCs w:val="28"/>
        </w:rPr>
        <w:t>о</w:t>
      </w:r>
      <w:r w:rsidRPr="00535451">
        <w:rPr>
          <w:color w:val="000000"/>
          <w:sz w:val="28"/>
          <w:szCs w:val="28"/>
        </w:rPr>
        <w:t>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(3 нарушения);</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4.45 - </w:t>
      </w:r>
      <w:r w:rsidR="001F1074">
        <w:rPr>
          <w:color w:val="000000"/>
          <w:sz w:val="28"/>
          <w:szCs w:val="28"/>
        </w:rPr>
        <w:t>п</w:t>
      </w:r>
      <w:r w:rsidRPr="00535451">
        <w:rPr>
          <w:color w:val="000000"/>
          <w:sz w:val="28"/>
          <w:szCs w:val="28"/>
        </w:rPr>
        <w:t>риемка и оплата поставленных товаров, выполненных работ, оказанных услуг, несоответствующих условиям контрактов (договоров) (5 нарушений);</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4.48 - </w:t>
      </w:r>
      <w:r w:rsidR="001F1074">
        <w:rPr>
          <w:color w:val="000000"/>
          <w:sz w:val="28"/>
          <w:szCs w:val="28"/>
        </w:rPr>
        <w:t>о</w:t>
      </w:r>
      <w:r w:rsidRPr="00535451">
        <w:rPr>
          <w:color w:val="000000"/>
          <w:sz w:val="28"/>
          <w:szCs w:val="28"/>
        </w:rPr>
        <w:t>тсутствие утвержденного акта, регламентирующего правила закупки или его состав, порядок и форму его утверждения (1 нарушение);</w:t>
      </w:r>
    </w:p>
    <w:p w:rsidR="0037159E" w:rsidRPr="00535451"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 xml:space="preserve">4.49 - </w:t>
      </w:r>
      <w:r w:rsidR="001F1074">
        <w:rPr>
          <w:color w:val="000000"/>
          <w:sz w:val="28"/>
          <w:szCs w:val="28"/>
        </w:rPr>
        <w:t>н</w:t>
      </w:r>
      <w:r w:rsidRPr="00535451">
        <w:rPr>
          <w:color w:val="000000"/>
          <w:sz w:val="28"/>
          <w:szCs w:val="28"/>
        </w:rPr>
        <w:t>есоблюдение принципов и основных положений о закупке (43 нарушений);</w:t>
      </w:r>
    </w:p>
    <w:p w:rsidR="0037159E" w:rsidRDefault="0037159E" w:rsidP="0037159E">
      <w:pPr>
        <w:widowControl w:val="0"/>
        <w:tabs>
          <w:tab w:val="left" w:pos="709"/>
        </w:tabs>
        <w:spacing w:line="276" w:lineRule="auto"/>
        <w:ind w:firstLine="709"/>
        <w:jc w:val="both"/>
        <w:rPr>
          <w:color w:val="000000"/>
          <w:sz w:val="28"/>
          <w:szCs w:val="28"/>
        </w:rPr>
      </w:pPr>
      <w:r w:rsidRPr="00535451">
        <w:rPr>
          <w:color w:val="000000"/>
          <w:sz w:val="28"/>
          <w:szCs w:val="28"/>
        </w:rPr>
        <w:t>4.53 -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(6 нарушений).</w:t>
      </w:r>
    </w:p>
    <w:p w:rsidR="00B926C7" w:rsidRDefault="00B926C7" w:rsidP="0037159E">
      <w:pPr>
        <w:widowControl w:val="0"/>
        <w:shd w:val="clear" w:color="auto" w:fill="FFFFFF"/>
        <w:autoSpaceDE w:val="0"/>
        <w:autoSpaceDN w:val="0"/>
        <w:adjustRightInd w:val="0"/>
        <w:spacing w:line="276" w:lineRule="auto"/>
        <w:ind w:firstLine="709"/>
        <w:jc w:val="both"/>
        <w:rPr>
          <w:color w:val="000000"/>
          <w:sz w:val="28"/>
          <w:szCs w:val="28"/>
        </w:rPr>
      </w:pPr>
    </w:p>
    <w:p w:rsidR="0037159E" w:rsidRPr="00424152" w:rsidRDefault="0037159E" w:rsidP="0037159E">
      <w:pPr>
        <w:widowControl w:val="0"/>
        <w:shd w:val="clear" w:color="auto" w:fill="FFFFFF"/>
        <w:autoSpaceDE w:val="0"/>
        <w:autoSpaceDN w:val="0"/>
        <w:adjustRightInd w:val="0"/>
        <w:spacing w:line="276" w:lineRule="auto"/>
        <w:ind w:firstLine="709"/>
        <w:jc w:val="both"/>
        <w:rPr>
          <w:color w:val="000000"/>
          <w:sz w:val="28"/>
          <w:szCs w:val="28"/>
        </w:rPr>
      </w:pPr>
      <w:r w:rsidRPr="00B027F8">
        <w:rPr>
          <w:color w:val="000000"/>
          <w:sz w:val="28"/>
          <w:szCs w:val="28"/>
        </w:rPr>
        <w:lastRenderedPageBreak/>
        <w:t>Основны</w:t>
      </w:r>
      <w:r>
        <w:rPr>
          <w:color w:val="000000"/>
          <w:sz w:val="28"/>
          <w:szCs w:val="28"/>
        </w:rPr>
        <w:t>ми</w:t>
      </w:r>
      <w:r w:rsidRPr="00B027F8">
        <w:rPr>
          <w:color w:val="000000"/>
          <w:sz w:val="28"/>
          <w:szCs w:val="28"/>
        </w:rPr>
        <w:t xml:space="preserve"> причин</w:t>
      </w:r>
      <w:r>
        <w:rPr>
          <w:color w:val="000000"/>
          <w:sz w:val="28"/>
          <w:szCs w:val="28"/>
        </w:rPr>
        <w:t>ами</w:t>
      </w:r>
      <w:r w:rsidRPr="00B027F8">
        <w:rPr>
          <w:color w:val="000000"/>
          <w:sz w:val="28"/>
          <w:szCs w:val="28"/>
        </w:rPr>
        <w:t xml:space="preserve"> отклонений, нарушений и недостатков, выявленных в ходе контрольных</w:t>
      </w:r>
      <w:r>
        <w:rPr>
          <w:color w:val="000000"/>
          <w:sz w:val="28"/>
          <w:szCs w:val="28"/>
        </w:rPr>
        <w:t xml:space="preserve"> и экспертно-аналитических</w:t>
      </w:r>
      <w:r w:rsidRPr="00B027F8">
        <w:rPr>
          <w:color w:val="000000"/>
          <w:sz w:val="28"/>
          <w:szCs w:val="28"/>
        </w:rPr>
        <w:t xml:space="preserve"> мероприятий в рамках аудита в сфере закупок</w:t>
      </w:r>
      <w:r>
        <w:rPr>
          <w:color w:val="000000"/>
          <w:sz w:val="28"/>
          <w:szCs w:val="28"/>
        </w:rPr>
        <w:t xml:space="preserve">, явились </w:t>
      </w:r>
      <w:r w:rsidRPr="005A06FA">
        <w:rPr>
          <w:color w:val="000000"/>
          <w:sz w:val="28"/>
          <w:szCs w:val="28"/>
        </w:rPr>
        <w:t>недостаточный уровень квалификации или профессиональной подготовки в сфере закупок работников контрактных служб и контрактных управляющих</w:t>
      </w:r>
      <w:r>
        <w:rPr>
          <w:color w:val="000000"/>
          <w:sz w:val="28"/>
          <w:szCs w:val="28"/>
        </w:rPr>
        <w:t xml:space="preserve">, </w:t>
      </w:r>
      <w:r w:rsidRPr="00276E02">
        <w:rPr>
          <w:color w:val="000000"/>
          <w:sz w:val="28"/>
          <w:szCs w:val="28"/>
        </w:rPr>
        <w:t>неверное толкование норм законодательства о контрактной системе</w:t>
      </w:r>
      <w:r>
        <w:rPr>
          <w:color w:val="000000"/>
          <w:sz w:val="28"/>
          <w:szCs w:val="28"/>
        </w:rPr>
        <w:t xml:space="preserve"> и</w:t>
      </w:r>
      <w:r w:rsidRPr="005A06FA">
        <w:rPr>
          <w:color w:val="000000"/>
          <w:sz w:val="28"/>
          <w:szCs w:val="28"/>
        </w:rPr>
        <w:t xml:space="preserve"> отсутствие должного контроля в сфере закупок осуществляемого в соответствии со статьей 99 Федеральн</w:t>
      </w:r>
      <w:r>
        <w:rPr>
          <w:color w:val="000000"/>
          <w:sz w:val="28"/>
          <w:szCs w:val="28"/>
        </w:rPr>
        <w:t>ого закона № </w:t>
      </w:r>
      <w:r w:rsidRPr="005A06FA">
        <w:rPr>
          <w:color w:val="000000"/>
          <w:sz w:val="28"/>
          <w:szCs w:val="28"/>
        </w:rPr>
        <w:t>44-ФЗ органами внутреннего муниципального финансового контроля.</w:t>
      </w:r>
    </w:p>
    <w:p w:rsidR="004662D4" w:rsidRDefault="004662D4" w:rsidP="0037159E">
      <w:pPr>
        <w:autoSpaceDE w:val="0"/>
        <w:autoSpaceDN w:val="0"/>
        <w:adjustRightInd w:val="0"/>
        <w:spacing w:line="276" w:lineRule="auto"/>
        <w:ind w:firstLine="720"/>
        <w:jc w:val="center"/>
        <w:rPr>
          <w:b/>
          <w:color w:val="000000"/>
          <w:sz w:val="28"/>
          <w:szCs w:val="28"/>
        </w:rPr>
      </w:pPr>
    </w:p>
    <w:p w:rsidR="0037159E" w:rsidRPr="0043002E" w:rsidRDefault="00405633" w:rsidP="0037159E">
      <w:pPr>
        <w:autoSpaceDE w:val="0"/>
        <w:autoSpaceDN w:val="0"/>
        <w:adjustRightInd w:val="0"/>
        <w:spacing w:line="276" w:lineRule="auto"/>
        <w:ind w:firstLine="720"/>
        <w:jc w:val="center"/>
        <w:rPr>
          <w:b/>
          <w:color w:val="000000"/>
          <w:sz w:val="28"/>
          <w:szCs w:val="28"/>
        </w:rPr>
      </w:pPr>
      <w:r>
        <w:rPr>
          <w:b/>
          <w:color w:val="000000"/>
          <w:sz w:val="28"/>
          <w:szCs w:val="28"/>
        </w:rPr>
        <w:t>9.</w:t>
      </w:r>
      <w:r w:rsidR="0037159E" w:rsidRPr="0043002E">
        <w:rPr>
          <w:b/>
          <w:color w:val="000000"/>
          <w:sz w:val="28"/>
          <w:szCs w:val="28"/>
        </w:rPr>
        <w:t xml:space="preserve"> Дефицит (профицит) бюджета, муниципальный долг и  расходы на </w:t>
      </w:r>
      <w:proofErr w:type="gramStart"/>
      <w:r w:rsidR="0037159E" w:rsidRPr="0043002E">
        <w:rPr>
          <w:b/>
          <w:color w:val="000000"/>
          <w:sz w:val="28"/>
          <w:szCs w:val="28"/>
        </w:rPr>
        <w:t>обслуживание</w:t>
      </w:r>
      <w:proofErr w:type="gramEnd"/>
      <w:r w:rsidR="0037159E" w:rsidRPr="0043002E">
        <w:rPr>
          <w:b/>
          <w:color w:val="000000"/>
          <w:sz w:val="28"/>
          <w:szCs w:val="28"/>
        </w:rPr>
        <w:t xml:space="preserve"> и погашение муниципальных долговых обязательств </w:t>
      </w:r>
    </w:p>
    <w:p w:rsidR="0037159E" w:rsidRDefault="0037159E" w:rsidP="0037159E">
      <w:pPr>
        <w:autoSpaceDE w:val="0"/>
        <w:autoSpaceDN w:val="0"/>
        <w:adjustRightInd w:val="0"/>
        <w:spacing w:line="276" w:lineRule="auto"/>
        <w:ind w:firstLine="709"/>
        <w:jc w:val="both"/>
        <w:rPr>
          <w:color w:val="000000"/>
          <w:sz w:val="28"/>
          <w:szCs w:val="28"/>
          <w:highlight w:val="yellow"/>
        </w:rPr>
      </w:pPr>
    </w:p>
    <w:p w:rsidR="0037159E" w:rsidRPr="0043002E" w:rsidRDefault="0037159E" w:rsidP="0037159E">
      <w:pPr>
        <w:autoSpaceDE w:val="0"/>
        <w:autoSpaceDN w:val="0"/>
        <w:adjustRightInd w:val="0"/>
        <w:spacing w:line="276" w:lineRule="auto"/>
        <w:ind w:firstLine="709"/>
        <w:jc w:val="both"/>
        <w:rPr>
          <w:rFonts w:eastAsia="Calibri"/>
          <w:sz w:val="28"/>
          <w:szCs w:val="28"/>
          <w:lang w:eastAsia="en-US"/>
        </w:rPr>
      </w:pPr>
      <w:r w:rsidRPr="001F4E5C">
        <w:rPr>
          <w:bCs/>
          <w:sz w:val="28"/>
          <w:szCs w:val="28"/>
        </w:rPr>
        <w:t xml:space="preserve">Решением о бюджете № 14-0211 </w:t>
      </w:r>
      <w:r w:rsidRPr="001F4E5C">
        <w:rPr>
          <w:sz w:val="28"/>
          <w:szCs w:val="28"/>
        </w:rPr>
        <w:t xml:space="preserve">первоначально предусматривался дефицит районного бюджета на 2018 год в размере </w:t>
      </w:r>
      <w:r w:rsidRPr="0043002E">
        <w:rPr>
          <w:rFonts w:eastAsia="Calibri"/>
          <w:sz w:val="28"/>
          <w:szCs w:val="28"/>
          <w:lang w:eastAsia="en-US"/>
        </w:rPr>
        <w:t>70 584,66 тыс. руб.</w:t>
      </w:r>
      <w:r w:rsidRPr="001F4E5C">
        <w:rPr>
          <w:bCs/>
          <w:sz w:val="28"/>
          <w:szCs w:val="28"/>
        </w:rPr>
        <w:t xml:space="preserve"> Решением о бюджете № 01-006 </w:t>
      </w:r>
      <w:r w:rsidRPr="001F4E5C">
        <w:rPr>
          <w:sz w:val="28"/>
          <w:szCs w:val="28"/>
        </w:rPr>
        <w:t>были внесены</w:t>
      </w:r>
      <w:r w:rsidRPr="001F4E5C">
        <w:rPr>
          <w:rFonts w:eastAsia="Calibri"/>
          <w:sz w:val="28"/>
          <w:szCs w:val="28"/>
        </w:rPr>
        <w:t xml:space="preserve"> окончательные</w:t>
      </w:r>
      <w:r w:rsidRPr="001F4E5C">
        <w:rPr>
          <w:sz w:val="28"/>
          <w:szCs w:val="28"/>
        </w:rPr>
        <w:t xml:space="preserve"> изменения в основные характеристики районного бюджета на 2018 год и установлен дефицит районного бюджета в размере </w:t>
      </w:r>
      <w:r w:rsidRPr="0043002E">
        <w:rPr>
          <w:rFonts w:eastAsia="Calibri"/>
          <w:sz w:val="28"/>
          <w:szCs w:val="28"/>
          <w:lang w:eastAsia="en-US"/>
        </w:rPr>
        <w:t xml:space="preserve">95 345,58 </w:t>
      </w:r>
      <w:r w:rsidRPr="001F4E5C">
        <w:rPr>
          <w:sz w:val="28"/>
          <w:szCs w:val="28"/>
        </w:rPr>
        <w:t>тыс. руб.</w:t>
      </w:r>
    </w:p>
    <w:p w:rsidR="0037159E" w:rsidRPr="001F4E5C" w:rsidRDefault="0037159E" w:rsidP="0037159E">
      <w:pPr>
        <w:autoSpaceDE w:val="0"/>
        <w:autoSpaceDN w:val="0"/>
        <w:adjustRightInd w:val="0"/>
        <w:spacing w:line="276" w:lineRule="auto"/>
        <w:ind w:firstLine="709"/>
        <w:jc w:val="both"/>
        <w:rPr>
          <w:sz w:val="28"/>
          <w:szCs w:val="28"/>
        </w:rPr>
      </w:pPr>
      <w:r w:rsidRPr="001F4E5C">
        <w:rPr>
          <w:sz w:val="28"/>
          <w:szCs w:val="28"/>
        </w:rPr>
        <w:t xml:space="preserve"> </w:t>
      </w:r>
      <w:r w:rsidRPr="001F4E5C">
        <w:rPr>
          <w:bCs/>
          <w:sz w:val="28"/>
          <w:szCs w:val="28"/>
        </w:rPr>
        <w:t xml:space="preserve">Приложением 2 Решения о бюджете № 01-006 утвержден один главный администратор источников финансирования дефицита районного бюджета – Финансовое управление, за которым закреплено три кода классификации источников финансирования дефицита бюджета (получение и погашение </w:t>
      </w:r>
      <w:r w:rsidRPr="001F4E5C">
        <w:rPr>
          <w:rFonts w:eastAsia="Calibri"/>
          <w:sz w:val="28"/>
          <w:szCs w:val="28"/>
        </w:rPr>
        <w:t xml:space="preserve">бюджетных кредитов, </w:t>
      </w:r>
      <w:r w:rsidRPr="001F4E5C">
        <w:rPr>
          <w:bCs/>
          <w:sz w:val="28"/>
          <w:szCs w:val="28"/>
        </w:rPr>
        <w:t>увеличение или уменьшение прочих остатков денежных средств районного бюджета, возврат бюджетных кредитов).</w:t>
      </w:r>
      <w:r w:rsidRPr="001F4E5C">
        <w:rPr>
          <w:sz w:val="28"/>
          <w:szCs w:val="28"/>
        </w:rPr>
        <w:t xml:space="preserve"> </w:t>
      </w:r>
    </w:p>
    <w:p w:rsidR="0037159E" w:rsidRPr="001F4E5C" w:rsidRDefault="0037159E" w:rsidP="0037159E">
      <w:pPr>
        <w:autoSpaceDE w:val="0"/>
        <w:autoSpaceDN w:val="0"/>
        <w:adjustRightInd w:val="0"/>
        <w:spacing w:line="276" w:lineRule="auto"/>
        <w:ind w:firstLine="709"/>
        <w:jc w:val="both"/>
        <w:rPr>
          <w:sz w:val="28"/>
          <w:szCs w:val="28"/>
        </w:rPr>
      </w:pPr>
      <w:r w:rsidRPr="001F4E5C">
        <w:rPr>
          <w:sz w:val="28"/>
          <w:szCs w:val="28"/>
        </w:rPr>
        <w:t xml:space="preserve">В соответствии с отчетом об исполнении районного бюджета за 2018 год, утвержденные источники финансирования дефицита районного бюджета составили </w:t>
      </w:r>
      <w:r w:rsidRPr="0043002E">
        <w:rPr>
          <w:rFonts w:eastAsia="Calibri"/>
          <w:sz w:val="28"/>
          <w:szCs w:val="28"/>
          <w:lang w:eastAsia="en-US"/>
        </w:rPr>
        <w:t xml:space="preserve">95 345,58 </w:t>
      </w:r>
      <w:r w:rsidRPr="001F4E5C">
        <w:rPr>
          <w:sz w:val="28"/>
          <w:szCs w:val="28"/>
        </w:rPr>
        <w:t xml:space="preserve">тыс. руб., в том числе источники внутреннего финансирования дефицита (без учета изменения остатков) - 3 120,00 тыс. руб., изменение остатков средств – 92 225,58 тыс. руб., что соответствует итоговым значениям приложения 1 к </w:t>
      </w:r>
      <w:r w:rsidRPr="001F4E5C">
        <w:rPr>
          <w:bCs/>
          <w:sz w:val="28"/>
          <w:szCs w:val="28"/>
        </w:rPr>
        <w:t>Решению о бюджете № 01-006</w:t>
      </w:r>
      <w:r w:rsidRPr="001F4E5C">
        <w:rPr>
          <w:sz w:val="28"/>
          <w:szCs w:val="28"/>
        </w:rPr>
        <w:t xml:space="preserve">. </w:t>
      </w:r>
    </w:p>
    <w:p w:rsidR="0037159E" w:rsidRPr="001F4E5C" w:rsidRDefault="0037159E" w:rsidP="0037159E">
      <w:pPr>
        <w:spacing w:line="276" w:lineRule="auto"/>
        <w:ind w:firstLine="720"/>
        <w:jc w:val="both"/>
        <w:rPr>
          <w:sz w:val="28"/>
          <w:szCs w:val="28"/>
        </w:rPr>
      </w:pPr>
      <w:r w:rsidRPr="001F4E5C">
        <w:rPr>
          <w:sz w:val="28"/>
          <w:szCs w:val="28"/>
        </w:rPr>
        <w:t>Согласно Отчету об исполнении бюджета, районный бюджет в 2018 году исполнен с профицитом в размере 121 084,90</w:t>
      </w:r>
      <w:r w:rsidRPr="001F4E5C">
        <w:rPr>
          <w:b/>
          <w:bCs/>
          <w:sz w:val="28"/>
          <w:szCs w:val="28"/>
        </w:rPr>
        <w:t xml:space="preserve"> </w:t>
      </w:r>
      <w:r w:rsidRPr="001F4E5C">
        <w:rPr>
          <w:sz w:val="28"/>
          <w:szCs w:val="28"/>
        </w:rPr>
        <w:t>тыс. руб., в том числе по источникам внутреннего финансирования (без учета изменения остатков) – 3 165,78 тыс. руб., по изменениям остатков средств – (минус) 124 250,68 тыс. руб.</w:t>
      </w:r>
    </w:p>
    <w:p w:rsidR="0037159E" w:rsidRPr="001F4E5C" w:rsidRDefault="0037159E" w:rsidP="0037159E">
      <w:pPr>
        <w:spacing w:line="276" w:lineRule="auto"/>
        <w:ind w:firstLine="709"/>
        <w:jc w:val="both"/>
        <w:rPr>
          <w:rFonts w:cs="Arial"/>
          <w:sz w:val="28"/>
          <w:szCs w:val="28"/>
        </w:rPr>
      </w:pPr>
      <w:r w:rsidRPr="001F4E5C">
        <w:rPr>
          <w:rFonts w:cs="Arial"/>
          <w:sz w:val="28"/>
          <w:szCs w:val="28"/>
        </w:rPr>
        <w:t>Фактическое исполнение по погашению бюджетных кредитов полученных от других бюджетов бюджетной системы РФ за отчетный период составило 30 000,00 тыс. руб. или 100,00 % от планового показателя.</w:t>
      </w:r>
    </w:p>
    <w:p w:rsidR="0037159E" w:rsidRPr="001F4E5C" w:rsidRDefault="0037159E" w:rsidP="0037159E">
      <w:pPr>
        <w:spacing w:line="276" w:lineRule="auto"/>
        <w:ind w:firstLine="709"/>
        <w:jc w:val="both"/>
        <w:rPr>
          <w:rFonts w:cs="Arial"/>
          <w:b/>
          <w:bCs/>
          <w:sz w:val="28"/>
          <w:szCs w:val="28"/>
        </w:rPr>
      </w:pPr>
      <w:r w:rsidRPr="001F4E5C">
        <w:rPr>
          <w:rFonts w:cs="Arial"/>
          <w:sz w:val="28"/>
          <w:szCs w:val="28"/>
        </w:rPr>
        <w:t>Исполнение по изменению остатков средств на счетах по учету средств бюджета составило (минус) 124 250,68 тыс.</w:t>
      </w:r>
      <w:r w:rsidRPr="001F4E5C">
        <w:rPr>
          <w:rFonts w:cs="Arial"/>
          <w:b/>
          <w:sz w:val="28"/>
          <w:szCs w:val="28"/>
        </w:rPr>
        <w:t xml:space="preserve"> </w:t>
      </w:r>
      <w:r w:rsidRPr="001F4E5C">
        <w:rPr>
          <w:rFonts w:cs="Arial"/>
          <w:sz w:val="28"/>
          <w:szCs w:val="28"/>
        </w:rPr>
        <w:t xml:space="preserve">руб. при годовых бюджетных назначениях 92 225,58 тыс. руб. </w:t>
      </w:r>
    </w:p>
    <w:p w:rsidR="0037159E" w:rsidRPr="001F4E5C" w:rsidRDefault="0037159E" w:rsidP="0037159E">
      <w:pPr>
        <w:spacing w:line="276" w:lineRule="auto"/>
        <w:ind w:firstLine="709"/>
        <w:jc w:val="both"/>
        <w:rPr>
          <w:rFonts w:cs="Arial"/>
          <w:sz w:val="28"/>
          <w:szCs w:val="28"/>
        </w:rPr>
      </w:pPr>
      <w:r w:rsidRPr="001F4E5C">
        <w:rPr>
          <w:rFonts w:cs="Arial"/>
          <w:sz w:val="28"/>
          <w:szCs w:val="28"/>
        </w:rPr>
        <w:lastRenderedPageBreak/>
        <w:t>Исполнение по возврату бюджетных кредитов, предоставленных за счет средств районного бюджета бюджетам городских и сельских поселений муниципального района, составило 33 122,00 тыс. руб. или 100,01 % от планового показателя в сумме 33 120,00 тыс. руб. и обусловлено возвратом бюджетных кредитов городским поселением Дудинка в общей сумме 25 622,00 тыс. руб. и сельским поселение Караул в сумме 7 500,00 тыс. руб.</w:t>
      </w:r>
    </w:p>
    <w:p w:rsidR="0037159E" w:rsidRPr="001F4E5C" w:rsidRDefault="0037159E" w:rsidP="0037159E">
      <w:pPr>
        <w:spacing w:line="276" w:lineRule="auto"/>
        <w:ind w:firstLine="709"/>
        <w:jc w:val="both"/>
        <w:rPr>
          <w:rFonts w:cs="Arial"/>
          <w:sz w:val="28"/>
          <w:szCs w:val="28"/>
        </w:rPr>
      </w:pPr>
      <w:r w:rsidRPr="001F4E5C">
        <w:rPr>
          <w:rFonts w:cs="Arial"/>
          <w:sz w:val="28"/>
          <w:szCs w:val="28"/>
        </w:rPr>
        <w:t>Незапланированное исполнение по возврату части бюджетного кредита, предоставленного за счет Регионального фонда государственной финансовой поддержки на осуществление деятельности по организации и проведению завоза топливно-энергетических ресурсов на территорию Таймырского (Долгано-Ненецкого) автономного округа, составило 43,78 тыс. руб.</w:t>
      </w:r>
    </w:p>
    <w:p w:rsidR="0037159E" w:rsidRPr="001F4E5C" w:rsidRDefault="0037159E" w:rsidP="0037159E">
      <w:pPr>
        <w:spacing w:line="276" w:lineRule="auto"/>
        <w:ind w:firstLine="709"/>
        <w:jc w:val="both"/>
        <w:rPr>
          <w:rFonts w:cs="Arial"/>
          <w:sz w:val="28"/>
          <w:szCs w:val="28"/>
        </w:rPr>
      </w:pPr>
      <w:r w:rsidRPr="001F4E5C">
        <w:rPr>
          <w:rFonts w:cs="Arial"/>
          <w:sz w:val="28"/>
          <w:szCs w:val="28"/>
        </w:rPr>
        <w:t>Образовани</w:t>
      </w:r>
      <w:r w:rsidR="00D708E2">
        <w:rPr>
          <w:rFonts w:cs="Arial"/>
          <w:sz w:val="28"/>
          <w:szCs w:val="28"/>
        </w:rPr>
        <w:t>е</w:t>
      </w:r>
      <w:r w:rsidRPr="001F4E5C">
        <w:rPr>
          <w:rFonts w:cs="Arial"/>
          <w:sz w:val="28"/>
          <w:szCs w:val="28"/>
        </w:rPr>
        <w:t xml:space="preserve"> профицита районного бюджета в основном обусловлено:</w:t>
      </w:r>
    </w:p>
    <w:p w:rsidR="0037159E" w:rsidRPr="001F4E5C" w:rsidRDefault="0037159E" w:rsidP="0037159E">
      <w:pPr>
        <w:spacing w:line="276" w:lineRule="auto"/>
        <w:ind w:firstLine="709"/>
        <w:jc w:val="both"/>
        <w:rPr>
          <w:rFonts w:cs="Arial"/>
          <w:sz w:val="28"/>
          <w:szCs w:val="28"/>
        </w:rPr>
      </w:pPr>
      <w:r w:rsidRPr="001F4E5C">
        <w:rPr>
          <w:rFonts w:cs="Arial"/>
          <w:sz w:val="28"/>
          <w:szCs w:val="28"/>
        </w:rPr>
        <w:t>- поступлением сверхплановых налоговых и неналоговых доходов;</w:t>
      </w:r>
    </w:p>
    <w:p w:rsidR="0037159E" w:rsidRPr="001F4E5C" w:rsidRDefault="0037159E" w:rsidP="0037159E">
      <w:pPr>
        <w:spacing w:line="276" w:lineRule="auto"/>
        <w:ind w:firstLine="709"/>
        <w:jc w:val="both"/>
        <w:rPr>
          <w:rFonts w:cs="Arial"/>
          <w:sz w:val="28"/>
          <w:szCs w:val="28"/>
        </w:rPr>
      </w:pPr>
      <w:r w:rsidRPr="001F4E5C">
        <w:rPr>
          <w:rFonts w:cs="Arial"/>
          <w:sz w:val="28"/>
          <w:szCs w:val="28"/>
        </w:rPr>
        <w:t>- неполным освоением плановых назначений по расходам за счет средств налоговых и неналоговых доходов, межбюджетных трансфертов, не имеющих целевого характера и источников финансирования дефицита районного бюджета;</w:t>
      </w:r>
    </w:p>
    <w:p w:rsidR="0037159E" w:rsidRPr="001F4E5C" w:rsidRDefault="0037159E" w:rsidP="0037159E">
      <w:pPr>
        <w:spacing w:line="276" w:lineRule="auto"/>
        <w:ind w:firstLine="709"/>
        <w:jc w:val="both"/>
        <w:rPr>
          <w:rFonts w:cs="Arial"/>
          <w:sz w:val="28"/>
          <w:szCs w:val="28"/>
        </w:rPr>
      </w:pPr>
      <w:r w:rsidRPr="001F4E5C">
        <w:rPr>
          <w:rFonts w:cs="Arial"/>
          <w:sz w:val="28"/>
          <w:szCs w:val="28"/>
        </w:rPr>
        <w:t>- неполным освоением отдельными главными распорядителями бюджетных средств районного бюджета, субвенций, субсидий и иных межбюджетных трансфертов</w:t>
      </w:r>
      <w:r w:rsidR="00D708E2">
        <w:rPr>
          <w:rFonts w:cs="Arial"/>
          <w:sz w:val="28"/>
          <w:szCs w:val="28"/>
        </w:rPr>
        <w:t>,</w:t>
      </w:r>
      <w:r w:rsidRPr="001F4E5C">
        <w:rPr>
          <w:rFonts w:cs="Arial"/>
          <w:sz w:val="28"/>
          <w:szCs w:val="28"/>
        </w:rPr>
        <w:t xml:space="preserve"> поступивших из средств краевого бюджета по причине их позднего представления, а также в связи с перечисление средств из краевого бюджета в размере большем их фактической потребности.</w:t>
      </w:r>
    </w:p>
    <w:p w:rsidR="0037159E" w:rsidRPr="001F4E5C" w:rsidRDefault="0037159E" w:rsidP="0037159E">
      <w:pPr>
        <w:spacing w:line="276" w:lineRule="auto"/>
        <w:ind w:firstLine="709"/>
        <w:jc w:val="both"/>
        <w:rPr>
          <w:sz w:val="28"/>
          <w:szCs w:val="28"/>
        </w:rPr>
      </w:pPr>
      <w:r w:rsidRPr="001F4E5C">
        <w:rPr>
          <w:sz w:val="28"/>
          <w:szCs w:val="28"/>
        </w:rPr>
        <w:t xml:space="preserve">Муниципальный долг муниципального района по состоянию на 01.01.2019 составил 00,00 тыс. руб., расходы на обслуживание муниципальных долговых обязательств в 2018 году составили 27,70 тыс. руб. или 55,40 % от плановых назначений. </w:t>
      </w:r>
    </w:p>
    <w:p w:rsidR="0037159E" w:rsidRPr="001F4E5C" w:rsidRDefault="0037159E" w:rsidP="0037159E">
      <w:pPr>
        <w:ind w:firstLine="720"/>
        <w:jc w:val="center"/>
        <w:rPr>
          <w:b/>
          <w:sz w:val="28"/>
          <w:szCs w:val="28"/>
        </w:rPr>
      </w:pPr>
    </w:p>
    <w:p w:rsidR="0037159E" w:rsidRDefault="008B70D5" w:rsidP="0037159E">
      <w:pPr>
        <w:autoSpaceDE w:val="0"/>
        <w:autoSpaceDN w:val="0"/>
        <w:adjustRightInd w:val="0"/>
        <w:jc w:val="center"/>
        <w:rPr>
          <w:b/>
          <w:color w:val="000000"/>
          <w:sz w:val="28"/>
          <w:szCs w:val="28"/>
        </w:rPr>
      </w:pPr>
      <w:r>
        <w:rPr>
          <w:b/>
          <w:color w:val="000000"/>
          <w:sz w:val="28"/>
          <w:szCs w:val="28"/>
        </w:rPr>
        <w:t>10</w:t>
      </w:r>
      <w:r w:rsidR="0037159E" w:rsidRPr="00D55B6C">
        <w:rPr>
          <w:b/>
          <w:color w:val="000000"/>
          <w:sz w:val="28"/>
          <w:szCs w:val="28"/>
        </w:rPr>
        <w:t>. Анализ финансово</w:t>
      </w:r>
      <w:r w:rsidR="0037159E">
        <w:rPr>
          <w:b/>
          <w:color w:val="000000"/>
          <w:sz w:val="28"/>
          <w:szCs w:val="28"/>
        </w:rPr>
        <w:t>го состояния районного бюджета</w:t>
      </w:r>
    </w:p>
    <w:p w:rsidR="0037159E" w:rsidRDefault="0037159E" w:rsidP="0037159E">
      <w:pPr>
        <w:autoSpaceDE w:val="0"/>
        <w:autoSpaceDN w:val="0"/>
        <w:adjustRightInd w:val="0"/>
        <w:jc w:val="center"/>
        <w:rPr>
          <w:b/>
          <w:color w:val="000000"/>
          <w:sz w:val="28"/>
          <w:szCs w:val="28"/>
        </w:rPr>
      </w:pPr>
    </w:p>
    <w:p w:rsidR="0037159E" w:rsidRDefault="0037159E" w:rsidP="0037159E">
      <w:pPr>
        <w:autoSpaceDE w:val="0"/>
        <w:autoSpaceDN w:val="0"/>
        <w:adjustRightInd w:val="0"/>
        <w:spacing w:line="276" w:lineRule="auto"/>
        <w:ind w:firstLine="709"/>
        <w:jc w:val="both"/>
        <w:rPr>
          <w:color w:val="000000"/>
          <w:sz w:val="28"/>
          <w:szCs w:val="28"/>
        </w:rPr>
      </w:pPr>
      <w:r w:rsidRPr="00EB40D0">
        <w:rPr>
          <w:color w:val="000000"/>
          <w:sz w:val="28"/>
          <w:szCs w:val="28"/>
        </w:rPr>
        <w:t xml:space="preserve">Анализ финансового состояния </w:t>
      </w:r>
      <w:r>
        <w:rPr>
          <w:color w:val="000000"/>
          <w:sz w:val="28"/>
          <w:szCs w:val="28"/>
        </w:rPr>
        <w:t xml:space="preserve">районного </w:t>
      </w:r>
      <w:r w:rsidRPr="00EB40D0">
        <w:rPr>
          <w:color w:val="000000"/>
          <w:sz w:val="28"/>
          <w:szCs w:val="28"/>
        </w:rPr>
        <w:t>бюджет</w:t>
      </w:r>
      <w:r>
        <w:rPr>
          <w:color w:val="000000"/>
          <w:sz w:val="28"/>
          <w:szCs w:val="28"/>
        </w:rPr>
        <w:t>а</w:t>
      </w:r>
      <w:r w:rsidRPr="00EB40D0">
        <w:rPr>
          <w:color w:val="000000"/>
          <w:sz w:val="28"/>
          <w:szCs w:val="28"/>
        </w:rPr>
        <w:t xml:space="preserve"> позвол</w:t>
      </w:r>
      <w:r>
        <w:rPr>
          <w:color w:val="000000"/>
          <w:sz w:val="28"/>
          <w:szCs w:val="28"/>
        </w:rPr>
        <w:t>яет</w:t>
      </w:r>
      <w:r w:rsidRPr="00EB40D0">
        <w:rPr>
          <w:color w:val="000000"/>
          <w:sz w:val="28"/>
          <w:szCs w:val="28"/>
        </w:rPr>
        <w:t xml:space="preserve"> определить уровень финансовой сбалансированности, устойчивости и самодостаточности </w:t>
      </w:r>
      <w:r>
        <w:rPr>
          <w:color w:val="000000"/>
          <w:sz w:val="28"/>
          <w:szCs w:val="28"/>
        </w:rPr>
        <w:t xml:space="preserve">районного </w:t>
      </w:r>
      <w:r w:rsidRPr="00EB40D0">
        <w:rPr>
          <w:color w:val="000000"/>
          <w:sz w:val="28"/>
          <w:szCs w:val="28"/>
        </w:rPr>
        <w:t>бюджет</w:t>
      </w:r>
      <w:r>
        <w:rPr>
          <w:color w:val="000000"/>
          <w:sz w:val="28"/>
          <w:szCs w:val="28"/>
        </w:rPr>
        <w:t>а,</w:t>
      </w:r>
      <w:r w:rsidRPr="00EB40D0">
        <w:rPr>
          <w:color w:val="000000"/>
          <w:sz w:val="28"/>
          <w:szCs w:val="28"/>
        </w:rPr>
        <w:t xml:space="preserve"> </w:t>
      </w:r>
      <w:r>
        <w:rPr>
          <w:color w:val="000000"/>
          <w:sz w:val="28"/>
          <w:szCs w:val="28"/>
        </w:rPr>
        <w:t xml:space="preserve"> </w:t>
      </w:r>
      <w:r w:rsidRPr="00EB40D0">
        <w:rPr>
          <w:color w:val="000000"/>
          <w:sz w:val="28"/>
          <w:szCs w:val="28"/>
        </w:rPr>
        <w:t>установит</w:t>
      </w:r>
      <w:r>
        <w:rPr>
          <w:color w:val="000000"/>
          <w:sz w:val="28"/>
          <w:szCs w:val="28"/>
        </w:rPr>
        <w:t xml:space="preserve">ь </w:t>
      </w:r>
      <w:r w:rsidRPr="00EB40D0">
        <w:rPr>
          <w:color w:val="000000"/>
          <w:sz w:val="28"/>
          <w:szCs w:val="28"/>
        </w:rPr>
        <w:t xml:space="preserve"> обоснованность </w:t>
      </w:r>
      <w:r>
        <w:rPr>
          <w:color w:val="000000"/>
          <w:sz w:val="28"/>
          <w:szCs w:val="28"/>
        </w:rPr>
        <w:t xml:space="preserve"> </w:t>
      </w:r>
      <w:r w:rsidRPr="00EB40D0">
        <w:rPr>
          <w:color w:val="000000"/>
          <w:sz w:val="28"/>
          <w:szCs w:val="28"/>
        </w:rPr>
        <w:t xml:space="preserve">бюджетной </w:t>
      </w:r>
      <w:r>
        <w:rPr>
          <w:color w:val="000000"/>
          <w:sz w:val="28"/>
          <w:szCs w:val="28"/>
        </w:rPr>
        <w:t xml:space="preserve"> </w:t>
      </w:r>
      <w:r w:rsidRPr="00EB40D0">
        <w:rPr>
          <w:color w:val="000000"/>
          <w:sz w:val="28"/>
          <w:szCs w:val="28"/>
        </w:rPr>
        <w:t xml:space="preserve">политики, проводимой </w:t>
      </w:r>
      <w:r>
        <w:rPr>
          <w:color w:val="000000"/>
          <w:sz w:val="28"/>
          <w:szCs w:val="28"/>
        </w:rPr>
        <w:t xml:space="preserve"> А</w:t>
      </w:r>
      <w:r w:rsidRPr="00EB40D0">
        <w:rPr>
          <w:color w:val="000000"/>
          <w:sz w:val="28"/>
          <w:szCs w:val="28"/>
        </w:rPr>
        <w:t>дминистрацией</w:t>
      </w:r>
      <w:r>
        <w:rPr>
          <w:color w:val="000000"/>
          <w:sz w:val="28"/>
          <w:szCs w:val="28"/>
        </w:rPr>
        <w:t xml:space="preserve"> муниципального района </w:t>
      </w:r>
      <w:r w:rsidRPr="00EB40D0">
        <w:rPr>
          <w:color w:val="000000"/>
          <w:sz w:val="28"/>
          <w:szCs w:val="28"/>
        </w:rPr>
        <w:t xml:space="preserve"> с точки зрения социальной ответственности</w:t>
      </w:r>
      <w:r>
        <w:rPr>
          <w:color w:val="000000"/>
          <w:sz w:val="28"/>
          <w:szCs w:val="28"/>
        </w:rPr>
        <w:t>.</w:t>
      </w:r>
    </w:p>
    <w:p w:rsidR="007C0689" w:rsidRDefault="0037159E" w:rsidP="0037159E">
      <w:pPr>
        <w:autoSpaceDE w:val="0"/>
        <w:autoSpaceDN w:val="0"/>
        <w:adjustRightInd w:val="0"/>
        <w:spacing w:line="276" w:lineRule="auto"/>
        <w:ind w:firstLine="709"/>
        <w:jc w:val="both"/>
        <w:rPr>
          <w:rFonts w:eastAsia="Calibri"/>
          <w:sz w:val="28"/>
          <w:szCs w:val="28"/>
        </w:rPr>
      </w:pPr>
      <w:r w:rsidRPr="00536BD2">
        <w:rPr>
          <w:color w:val="000000"/>
          <w:sz w:val="28"/>
          <w:szCs w:val="28"/>
        </w:rPr>
        <w:t xml:space="preserve">Для объективной комплексной оценки финансового состояния </w:t>
      </w:r>
      <w:r>
        <w:rPr>
          <w:color w:val="000000"/>
          <w:sz w:val="28"/>
          <w:szCs w:val="28"/>
        </w:rPr>
        <w:t xml:space="preserve">районного </w:t>
      </w:r>
      <w:r w:rsidRPr="00536BD2">
        <w:rPr>
          <w:color w:val="000000"/>
          <w:sz w:val="28"/>
          <w:szCs w:val="28"/>
        </w:rPr>
        <w:t>бюджет</w:t>
      </w:r>
      <w:r>
        <w:rPr>
          <w:color w:val="000000"/>
          <w:sz w:val="28"/>
          <w:szCs w:val="28"/>
        </w:rPr>
        <w:t xml:space="preserve">а были </w:t>
      </w:r>
      <w:r w:rsidRPr="00536BD2">
        <w:rPr>
          <w:color w:val="000000"/>
          <w:sz w:val="28"/>
          <w:szCs w:val="28"/>
        </w:rPr>
        <w:t>использова</w:t>
      </w:r>
      <w:r>
        <w:rPr>
          <w:color w:val="000000"/>
          <w:sz w:val="28"/>
          <w:szCs w:val="28"/>
        </w:rPr>
        <w:t xml:space="preserve">ны следующие  </w:t>
      </w:r>
      <w:r w:rsidRPr="00536BD2">
        <w:rPr>
          <w:color w:val="000000"/>
          <w:sz w:val="28"/>
          <w:szCs w:val="28"/>
        </w:rPr>
        <w:t>показател</w:t>
      </w:r>
      <w:r>
        <w:rPr>
          <w:color w:val="000000"/>
          <w:sz w:val="28"/>
          <w:szCs w:val="28"/>
        </w:rPr>
        <w:t xml:space="preserve">и, представленные в таблице </w:t>
      </w:r>
      <w:r w:rsidRPr="002901C3">
        <w:rPr>
          <w:color w:val="000000"/>
          <w:sz w:val="28"/>
          <w:szCs w:val="28"/>
        </w:rPr>
        <w:t xml:space="preserve"> 1</w:t>
      </w:r>
      <w:r>
        <w:rPr>
          <w:color w:val="000000"/>
          <w:sz w:val="28"/>
          <w:szCs w:val="28"/>
        </w:rPr>
        <w:t>1</w:t>
      </w:r>
      <w:r w:rsidRPr="002901C3">
        <w:rPr>
          <w:color w:val="000000"/>
          <w:sz w:val="28"/>
          <w:szCs w:val="28"/>
        </w:rPr>
        <w:t>.</w:t>
      </w:r>
      <w:r>
        <w:rPr>
          <w:color w:val="000000"/>
          <w:sz w:val="28"/>
          <w:szCs w:val="28"/>
        </w:rPr>
        <w:t xml:space="preserve"> </w:t>
      </w:r>
      <w:r w:rsidRPr="00764A91">
        <w:rPr>
          <w:rFonts w:eastAsia="Calibri"/>
          <w:sz w:val="28"/>
          <w:szCs w:val="28"/>
        </w:rPr>
        <w:t xml:space="preserve"> </w:t>
      </w:r>
    </w:p>
    <w:p w:rsidR="0037159E" w:rsidRDefault="0037159E" w:rsidP="0037159E">
      <w:pPr>
        <w:autoSpaceDE w:val="0"/>
        <w:autoSpaceDN w:val="0"/>
        <w:adjustRightInd w:val="0"/>
        <w:spacing w:line="276" w:lineRule="auto"/>
        <w:ind w:firstLine="709"/>
        <w:jc w:val="both"/>
        <w:rPr>
          <w:rFonts w:eastAsia="Calibri"/>
          <w:sz w:val="28"/>
          <w:szCs w:val="28"/>
        </w:rPr>
      </w:pPr>
      <w:r>
        <w:rPr>
          <w:rFonts w:eastAsia="Calibri"/>
          <w:sz w:val="28"/>
          <w:szCs w:val="28"/>
        </w:rPr>
        <w:t>Следует отметить, что п</w:t>
      </w:r>
      <w:r w:rsidRPr="00536BD2">
        <w:rPr>
          <w:rFonts w:eastAsia="Calibri"/>
          <w:sz w:val="28"/>
          <w:szCs w:val="28"/>
        </w:rPr>
        <w:t>редставленные показатели не затрагивают вопрос</w:t>
      </w:r>
      <w:r>
        <w:rPr>
          <w:rFonts w:eastAsia="Calibri"/>
          <w:sz w:val="28"/>
          <w:szCs w:val="28"/>
        </w:rPr>
        <w:t>ы</w:t>
      </w:r>
      <w:r w:rsidRPr="00536BD2">
        <w:rPr>
          <w:rFonts w:eastAsia="Calibri"/>
          <w:sz w:val="28"/>
          <w:szCs w:val="28"/>
        </w:rPr>
        <w:t xml:space="preserve"> эффективности, результативности и целевого использования </w:t>
      </w:r>
      <w:r>
        <w:rPr>
          <w:rFonts w:eastAsia="Calibri"/>
          <w:sz w:val="28"/>
          <w:szCs w:val="28"/>
        </w:rPr>
        <w:t xml:space="preserve">бюджетных </w:t>
      </w:r>
      <w:r w:rsidRPr="00536BD2">
        <w:rPr>
          <w:rFonts w:eastAsia="Calibri"/>
          <w:sz w:val="28"/>
          <w:szCs w:val="28"/>
        </w:rPr>
        <w:t xml:space="preserve">средств. </w:t>
      </w:r>
    </w:p>
    <w:p w:rsidR="00B926C7" w:rsidRDefault="00B926C7" w:rsidP="0037159E">
      <w:pPr>
        <w:autoSpaceDE w:val="0"/>
        <w:autoSpaceDN w:val="0"/>
        <w:adjustRightInd w:val="0"/>
        <w:spacing w:line="276" w:lineRule="auto"/>
        <w:ind w:firstLine="709"/>
        <w:jc w:val="right"/>
        <w:rPr>
          <w:rFonts w:eastAsia="Calibri"/>
          <w:sz w:val="28"/>
          <w:szCs w:val="28"/>
        </w:rPr>
      </w:pPr>
    </w:p>
    <w:p w:rsidR="00B926C7" w:rsidRDefault="00B926C7" w:rsidP="0037159E">
      <w:pPr>
        <w:autoSpaceDE w:val="0"/>
        <w:autoSpaceDN w:val="0"/>
        <w:adjustRightInd w:val="0"/>
        <w:spacing w:line="276" w:lineRule="auto"/>
        <w:ind w:firstLine="709"/>
        <w:jc w:val="right"/>
        <w:rPr>
          <w:rFonts w:eastAsia="Calibri"/>
          <w:sz w:val="28"/>
          <w:szCs w:val="28"/>
        </w:rPr>
      </w:pPr>
    </w:p>
    <w:p w:rsidR="0037159E" w:rsidRDefault="0037159E" w:rsidP="0037159E">
      <w:pPr>
        <w:autoSpaceDE w:val="0"/>
        <w:autoSpaceDN w:val="0"/>
        <w:adjustRightInd w:val="0"/>
        <w:spacing w:line="276" w:lineRule="auto"/>
        <w:ind w:firstLine="709"/>
        <w:jc w:val="right"/>
        <w:rPr>
          <w:rFonts w:eastAsia="Calibri"/>
          <w:sz w:val="28"/>
          <w:szCs w:val="28"/>
        </w:rPr>
      </w:pPr>
      <w:r>
        <w:rPr>
          <w:rFonts w:eastAsia="Calibri"/>
          <w:sz w:val="28"/>
          <w:szCs w:val="28"/>
        </w:rPr>
        <w:lastRenderedPageBreak/>
        <w:t>Таблица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969"/>
        <w:gridCol w:w="1842"/>
      </w:tblGrid>
      <w:tr w:rsidR="0037159E" w:rsidRPr="00A84D63" w:rsidTr="0037159E">
        <w:tc>
          <w:tcPr>
            <w:tcW w:w="4503"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Показатель</w:t>
            </w:r>
          </w:p>
        </w:tc>
        <w:tc>
          <w:tcPr>
            <w:tcW w:w="3969"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Формула расчета</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Значение показателя</w:t>
            </w:r>
          </w:p>
        </w:tc>
      </w:tr>
      <w:tr w:rsidR="0037159E" w:rsidRPr="00A84D63" w:rsidTr="00715395">
        <w:trPr>
          <w:trHeight w:val="303"/>
        </w:trPr>
        <w:tc>
          <w:tcPr>
            <w:tcW w:w="4503"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А</w:t>
            </w:r>
          </w:p>
        </w:tc>
        <w:tc>
          <w:tcPr>
            <w:tcW w:w="3969"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Б</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1</w:t>
            </w:r>
          </w:p>
        </w:tc>
      </w:tr>
      <w:tr w:rsidR="0037159E" w:rsidRPr="00A84D63" w:rsidTr="0037159E">
        <w:tc>
          <w:tcPr>
            <w:tcW w:w="10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Показатели сбалансированности бюджета</w:t>
            </w:r>
          </w:p>
        </w:tc>
      </w:tr>
      <w:tr w:rsidR="0037159E" w:rsidRPr="00A84D63" w:rsidTr="00B926C7">
        <w:trPr>
          <w:trHeight w:val="1586"/>
        </w:trPr>
        <w:tc>
          <w:tcPr>
            <w:tcW w:w="4503" w:type="dxa"/>
            <w:tcBorders>
              <w:top w:val="single" w:sz="4" w:space="0" w:color="auto"/>
            </w:tcBorders>
            <w:shd w:val="clear" w:color="auto" w:fill="auto"/>
            <w:vAlign w:val="center"/>
          </w:tcPr>
          <w:p w:rsidR="0037159E" w:rsidRPr="00A84D63" w:rsidRDefault="0037159E" w:rsidP="0037159E">
            <w:pPr>
              <w:autoSpaceDE w:val="0"/>
              <w:autoSpaceDN w:val="0"/>
              <w:adjustRightInd w:val="0"/>
              <w:jc w:val="center"/>
              <w:rPr>
                <w:rFonts w:eastAsia="Calibri"/>
                <w:sz w:val="20"/>
                <w:szCs w:val="20"/>
              </w:rPr>
            </w:pPr>
            <w:r w:rsidRPr="00A84D63">
              <w:rPr>
                <w:rFonts w:eastAsia="Calibri"/>
                <w:sz w:val="20"/>
                <w:szCs w:val="20"/>
              </w:rPr>
              <w:t>Коэффициент общего покрытия расходов районного бюджета</w:t>
            </w:r>
          </w:p>
          <w:p w:rsidR="0037159E" w:rsidRPr="00A84D63" w:rsidRDefault="0037159E" w:rsidP="0037159E">
            <w:pPr>
              <w:autoSpaceDE w:val="0"/>
              <w:autoSpaceDN w:val="0"/>
              <w:adjustRightInd w:val="0"/>
              <w:spacing w:line="276" w:lineRule="auto"/>
              <w:jc w:val="center"/>
              <w:rPr>
                <w:rFonts w:eastAsia="Calibri"/>
                <w:sz w:val="20"/>
                <w:szCs w:val="20"/>
              </w:rPr>
            </w:pPr>
          </w:p>
        </w:tc>
        <w:tc>
          <w:tcPr>
            <w:tcW w:w="3969" w:type="dxa"/>
            <w:tcBorders>
              <w:top w:val="single" w:sz="4" w:space="0" w:color="auto"/>
            </w:tcBorders>
            <w:shd w:val="clear" w:color="auto" w:fill="auto"/>
          </w:tcPr>
          <w:p w:rsidR="0037159E" w:rsidRPr="006A4920" w:rsidRDefault="0037159E" w:rsidP="006A4920">
            <w:pPr>
              <w:autoSpaceDE w:val="0"/>
              <w:autoSpaceDN w:val="0"/>
              <w:adjustRightInd w:val="0"/>
              <w:spacing w:line="276" w:lineRule="auto"/>
              <w:jc w:val="center"/>
              <w:rPr>
                <w:rFonts w:eastAsia="Calibri"/>
                <w:sz w:val="28"/>
                <w:szCs w:val="28"/>
              </w:rPr>
            </w:pPr>
            <w:r w:rsidRPr="006A4920">
              <w:rPr>
                <w:rFonts w:eastAsia="Calibri"/>
                <w:noProof/>
                <w:sz w:val="28"/>
                <w:szCs w:val="28"/>
              </w:rPr>
              <w:drawing>
                <wp:inline distT="0" distB="0" distL="0" distR="0">
                  <wp:extent cx="962025"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r w:rsidRPr="006A4920">
              <w:rPr>
                <w:rFonts w:eastAsia="Calibri"/>
                <w:sz w:val="28"/>
                <w:szCs w:val="28"/>
              </w:rPr>
              <w:t>,</w:t>
            </w:r>
          </w:p>
          <w:p w:rsidR="0037159E" w:rsidRPr="00A84D63" w:rsidRDefault="0037159E" w:rsidP="0037159E">
            <w:pPr>
              <w:autoSpaceDE w:val="0"/>
              <w:autoSpaceDN w:val="0"/>
              <w:adjustRightInd w:val="0"/>
              <w:rPr>
                <w:rFonts w:eastAsia="Calibri"/>
                <w:sz w:val="20"/>
                <w:szCs w:val="20"/>
              </w:rPr>
            </w:pPr>
            <w:r w:rsidRPr="00A84D63">
              <w:rPr>
                <w:rFonts w:eastAsia="Calibri"/>
                <w:sz w:val="20"/>
                <w:szCs w:val="20"/>
              </w:rPr>
              <w:t>где</w:t>
            </w:r>
            <w:proofErr w:type="gramStart"/>
            <w:r w:rsidRPr="00A84D63">
              <w:rPr>
                <w:rFonts w:eastAsia="Calibri"/>
                <w:sz w:val="20"/>
                <w:szCs w:val="20"/>
              </w:rPr>
              <w:t xml:space="preserve"> Д</w:t>
            </w:r>
            <w:proofErr w:type="gramEnd"/>
            <w:r w:rsidRPr="00A84D63">
              <w:rPr>
                <w:rFonts w:eastAsia="Calibri"/>
                <w:sz w:val="20"/>
                <w:szCs w:val="20"/>
              </w:rPr>
              <w:t xml:space="preserve"> - общая сумма доходов бюджета;</w:t>
            </w:r>
          </w:p>
          <w:p w:rsidR="0037159E" w:rsidRPr="00A84D63" w:rsidRDefault="0037159E" w:rsidP="007C0689">
            <w:pPr>
              <w:autoSpaceDE w:val="0"/>
              <w:autoSpaceDN w:val="0"/>
              <w:adjustRightInd w:val="0"/>
              <w:rPr>
                <w:rFonts w:eastAsia="Calibri"/>
                <w:sz w:val="20"/>
                <w:szCs w:val="20"/>
              </w:rPr>
            </w:pPr>
            <w:r w:rsidRPr="00A84D63">
              <w:rPr>
                <w:rFonts w:eastAsia="Calibri"/>
                <w:sz w:val="20"/>
                <w:szCs w:val="20"/>
              </w:rPr>
              <w:t>Р - общая сумма расходов бюджета</w:t>
            </w:r>
          </w:p>
        </w:tc>
        <w:tc>
          <w:tcPr>
            <w:tcW w:w="1842" w:type="dxa"/>
            <w:tcBorders>
              <w:top w:val="single" w:sz="4" w:space="0" w:color="auto"/>
            </w:tcBorders>
            <w:shd w:val="clear" w:color="auto" w:fill="auto"/>
          </w:tcPr>
          <w:p w:rsidR="0037159E" w:rsidRPr="00A84D63" w:rsidRDefault="0037159E" w:rsidP="0037159E">
            <w:pPr>
              <w:autoSpaceDE w:val="0"/>
              <w:autoSpaceDN w:val="0"/>
              <w:adjustRightInd w:val="0"/>
              <w:spacing w:line="276" w:lineRule="auto"/>
              <w:jc w:val="right"/>
              <w:rPr>
                <w:rFonts w:eastAsia="Calibri"/>
                <w:sz w:val="28"/>
                <w:szCs w:val="28"/>
              </w:rPr>
            </w:pPr>
            <w:r w:rsidRPr="00A84D63">
              <w:rPr>
                <w:rFonts w:eastAsia="Calibri"/>
                <w:sz w:val="28"/>
                <w:szCs w:val="28"/>
              </w:rPr>
              <w:t>1,02</w:t>
            </w:r>
          </w:p>
        </w:tc>
      </w:tr>
      <w:tr w:rsidR="0037159E" w:rsidRPr="00A84D63" w:rsidTr="00B926C7">
        <w:trPr>
          <w:trHeight w:val="1834"/>
        </w:trPr>
        <w:tc>
          <w:tcPr>
            <w:tcW w:w="4503" w:type="dxa"/>
            <w:shd w:val="clear" w:color="auto" w:fill="auto"/>
          </w:tcPr>
          <w:p w:rsidR="0037159E" w:rsidRPr="00A84D63" w:rsidRDefault="0037159E" w:rsidP="0037159E">
            <w:pPr>
              <w:autoSpaceDE w:val="0"/>
              <w:autoSpaceDN w:val="0"/>
              <w:adjustRightInd w:val="0"/>
              <w:spacing w:line="276" w:lineRule="auto"/>
              <w:jc w:val="center"/>
              <w:rPr>
                <w:rFonts w:eastAsia="Calibri"/>
                <w:sz w:val="28"/>
                <w:szCs w:val="28"/>
              </w:rPr>
            </w:pPr>
            <w:r w:rsidRPr="00A84D63">
              <w:rPr>
                <w:rFonts w:eastAsia="Calibri"/>
                <w:sz w:val="20"/>
                <w:szCs w:val="20"/>
              </w:rPr>
              <w:t>Коэффициент наличия дополнительных средств бюджета</w:t>
            </w:r>
          </w:p>
        </w:tc>
        <w:tc>
          <w:tcPr>
            <w:tcW w:w="3969" w:type="dxa"/>
            <w:shd w:val="clear" w:color="auto" w:fill="auto"/>
          </w:tcPr>
          <w:p w:rsidR="0037159E" w:rsidRPr="00A84D63" w:rsidRDefault="0037159E" w:rsidP="0037159E">
            <w:pPr>
              <w:autoSpaceDE w:val="0"/>
              <w:autoSpaceDN w:val="0"/>
              <w:adjustRightInd w:val="0"/>
              <w:jc w:val="center"/>
              <w:rPr>
                <w:rFonts w:eastAsia="Calibri"/>
                <w:position w:val="-29"/>
                <w:sz w:val="20"/>
                <w:szCs w:val="20"/>
              </w:rPr>
            </w:pPr>
            <w:r>
              <w:rPr>
                <w:rFonts w:eastAsia="Calibri"/>
                <w:noProof/>
                <w:position w:val="-29"/>
                <w:sz w:val="20"/>
                <w:szCs w:val="20"/>
              </w:rPr>
              <w:drawing>
                <wp:inline distT="0" distB="0" distL="0" distR="0">
                  <wp:extent cx="1162050" cy="485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r w:rsidRPr="00A84D63">
              <w:rPr>
                <w:rFonts w:eastAsia="Calibri"/>
                <w:position w:val="-29"/>
                <w:sz w:val="20"/>
                <w:szCs w:val="20"/>
              </w:rPr>
              <w:t>,</w:t>
            </w:r>
          </w:p>
          <w:p w:rsidR="0037159E" w:rsidRPr="00A84D63" w:rsidRDefault="0037159E" w:rsidP="0037159E">
            <w:pPr>
              <w:autoSpaceDE w:val="0"/>
              <w:autoSpaceDN w:val="0"/>
              <w:adjustRightInd w:val="0"/>
              <w:spacing w:line="276" w:lineRule="auto"/>
              <w:jc w:val="both"/>
              <w:rPr>
                <w:rFonts w:eastAsia="Calibri"/>
                <w:sz w:val="20"/>
                <w:szCs w:val="20"/>
              </w:rPr>
            </w:pPr>
            <w:r w:rsidRPr="00A84D63">
              <w:rPr>
                <w:rFonts w:eastAsia="Calibri"/>
                <w:sz w:val="20"/>
                <w:szCs w:val="20"/>
              </w:rPr>
              <w:t xml:space="preserve">где </w:t>
            </w:r>
            <w:proofErr w:type="gramStart"/>
            <w:r w:rsidRPr="00A84D63">
              <w:rPr>
                <w:rFonts w:eastAsia="Calibri"/>
                <w:sz w:val="20"/>
                <w:szCs w:val="20"/>
              </w:rPr>
              <w:t>Проф</w:t>
            </w:r>
            <w:proofErr w:type="gramEnd"/>
            <w:r w:rsidRPr="00A84D63">
              <w:rPr>
                <w:rFonts w:eastAsia="Calibri"/>
                <w:sz w:val="20"/>
                <w:szCs w:val="20"/>
              </w:rPr>
              <w:t xml:space="preserve"> - профицит бюджета;</w:t>
            </w:r>
          </w:p>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0"/>
                <w:szCs w:val="20"/>
              </w:rPr>
              <w:t xml:space="preserve">       Р</w:t>
            </w:r>
            <w:r w:rsidRPr="00A84D63">
              <w:rPr>
                <w:rFonts w:eastAsia="Calibri"/>
                <w:sz w:val="20"/>
                <w:szCs w:val="20"/>
                <w:vertAlign w:val="subscript"/>
              </w:rPr>
              <w:t xml:space="preserve">ф </w:t>
            </w:r>
            <w:r w:rsidRPr="00A84D63">
              <w:rPr>
                <w:rFonts w:eastAsia="Calibri"/>
                <w:sz w:val="20"/>
                <w:szCs w:val="20"/>
              </w:rPr>
              <w:t xml:space="preserve">- фактическая сумма расходов районного бюджета              </w:t>
            </w:r>
          </w:p>
        </w:tc>
        <w:tc>
          <w:tcPr>
            <w:tcW w:w="1842" w:type="dxa"/>
            <w:shd w:val="clear" w:color="auto" w:fill="auto"/>
          </w:tcPr>
          <w:p w:rsidR="0037159E" w:rsidRPr="00A84D63" w:rsidRDefault="0037159E" w:rsidP="0037159E">
            <w:pPr>
              <w:autoSpaceDE w:val="0"/>
              <w:autoSpaceDN w:val="0"/>
              <w:adjustRightInd w:val="0"/>
              <w:spacing w:line="276" w:lineRule="auto"/>
              <w:jc w:val="right"/>
              <w:rPr>
                <w:rFonts w:eastAsia="Calibri"/>
                <w:sz w:val="28"/>
                <w:szCs w:val="28"/>
              </w:rPr>
            </w:pPr>
            <w:r w:rsidRPr="00A84D63">
              <w:rPr>
                <w:rFonts w:eastAsia="Calibri"/>
                <w:sz w:val="28"/>
                <w:szCs w:val="28"/>
              </w:rPr>
              <w:t>0,0147</w:t>
            </w:r>
          </w:p>
        </w:tc>
      </w:tr>
      <w:tr w:rsidR="0037159E" w:rsidRPr="00A84D63" w:rsidTr="00715395">
        <w:trPr>
          <w:trHeight w:val="1986"/>
        </w:trPr>
        <w:tc>
          <w:tcPr>
            <w:tcW w:w="4503" w:type="dxa"/>
            <w:shd w:val="clear" w:color="auto" w:fill="auto"/>
          </w:tcPr>
          <w:p w:rsidR="0037159E" w:rsidRPr="00A84D63" w:rsidRDefault="0037159E" w:rsidP="0037159E">
            <w:pPr>
              <w:autoSpaceDE w:val="0"/>
              <w:autoSpaceDN w:val="0"/>
              <w:adjustRightInd w:val="0"/>
              <w:spacing w:line="276" w:lineRule="auto"/>
              <w:jc w:val="center"/>
              <w:rPr>
                <w:rFonts w:eastAsia="Calibri"/>
                <w:sz w:val="20"/>
                <w:szCs w:val="20"/>
              </w:rPr>
            </w:pPr>
            <w:r w:rsidRPr="00A84D63">
              <w:rPr>
                <w:rFonts w:eastAsia="Calibri"/>
                <w:sz w:val="20"/>
                <w:szCs w:val="20"/>
              </w:rPr>
              <w:t>Коэффициент собственной сбалансированности районного бюджета</w:t>
            </w:r>
          </w:p>
        </w:tc>
        <w:tc>
          <w:tcPr>
            <w:tcW w:w="3969"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209675" cy="457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r w:rsidRPr="00A84D63">
              <w:rPr>
                <w:rFonts w:eastAsia="Calibri"/>
                <w:sz w:val="28"/>
                <w:szCs w:val="28"/>
              </w:rPr>
              <w:t>,</w:t>
            </w:r>
          </w:p>
          <w:p w:rsidR="0037159E" w:rsidRPr="00A84D63" w:rsidRDefault="0037159E" w:rsidP="007C0689">
            <w:pPr>
              <w:autoSpaceDE w:val="0"/>
              <w:autoSpaceDN w:val="0"/>
              <w:adjustRightInd w:val="0"/>
              <w:spacing w:line="276" w:lineRule="auto"/>
              <w:jc w:val="both"/>
              <w:rPr>
                <w:rFonts w:eastAsia="Calibri"/>
                <w:sz w:val="28"/>
                <w:szCs w:val="28"/>
              </w:rPr>
            </w:pPr>
            <w:r w:rsidRPr="00A84D63">
              <w:rPr>
                <w:rFonts w:eastAsia="Calibri"/>
                <w:sz w:val="20"/>
                <w:szCs w:val="20"/>
              </w:rPr>
              <w:t xml:space="preserve">где </w:t>
            </w:r>
            <w:r>
              <w:rPr>
                <w:rFonts w:eastAsia="Calibri"/>
                <w:noProof/>
                <w:sz w:val="20"/>
                <w:szCs w:val="20"/>
              </w:rPr>
              <w:drawing>
                <wp:inline distT="0" distB="0" distL="0" distR="0">
                  <wp:extent cx="4857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A84D63">
              <w:rPr>
                <w:rFonts w:eastAsia="Calibri"/>
                <w:sz w:val="20"/>
                <w:szCs w:val="20"/>
              </w:rPr>
              <w:t xml:space="preserve"> - безвозмездные поступления в районный бюджет в виде субвенций</w:t>
            </w:r>
          </w:p>
        </w:tc>
        <w:tc>
          <w:tcPr>
            <w:tcW w:w="1842" w:type="dxa"/>
            <w:shd w:val="clear" w:color="auto" w:fill="auto"/>
          </w:tcPr>
          <w:p w:rsidR="0037159E" w:rsidRPr="00A84D63" w:rsidRDefault="0037159E" w:rsidP="0037159E">
            <w:pPr>
              <w:autoSpaceDE w:val="0"/>
              <w:autoSpaceDN w:val="0"/>
              <w:adjustRightInd w:val="0"/>
              <w:spacing w:line="276" w:lineRule="auto"/>
              <w:jc w:val="right"/>
              <w:rPr>
                <w:rFonts w:eastAsia="Calibri"/>
                <w:sz w:val="28"/>
                <w:szCs w:val="28"/>
              </w:rPr>
            </w:pPr>
            <w:r w:rsidRPr="00A84D63">
              <w:rPr>
                <w:rFonts w:eastAsia="Calibri"/>
                <w:sz w:val="28"/>
                <w:szCs w:val="28"/>
              </w:rPr>
              <w:t>0,26</w:t>
            </w:r>
          </w:p>
        </w:tc>
      </w:tr>
      <w:tr w:rsidR="0037159E" w:rsidRPr="00A84D63" w:rsidTr="00B926C7">
        <w:trPr>
          <w:trHeight w:val="439"/>
        </w:trPr>
        <w:tc>
          <w:tcPr>
            <w:tcW w:w="10314" w:type="dxa"/>
            <w:gridSpan w:val="3"/>
            <w:shd w:val="clear" w:color="auto" w:fill="auto"/>
          </w:tcPr>
          <w:p w:rsidR="0037159E" w:rsidRPr="00A84D63" w:rsidRDefault="0037159E" w:rsidP="0037159E">
            <w:pPr>
              <w:autoSpaceDE w:val="0"/>
              <w:autoSpaceDN w:val="0"/>
              <w:adjustRightInd w:val="0"/>
              <w:spacing w:line="276" w:lineRule="auto"/>
              <w:jc w:val="center"/>
              <w:rPr>
                <w:rFonts w:eastAsia="Calibri"/>
                <w:sz w:val="28"/>
                <w:szCs w:val="28"/>
              </w:rPr>
            </w:pPr>
            <w:r w:rsidRPr="00A84D63">
              <w:rPr>
                <w:rFonts w:eastAsia="Calibri"/>
                <w:i/>
              </w:rPr>
              <w:t>Показатели финансовой независимости районного бюджета</w:t>
            </w:r>
          </w:p>
        </w:tc>
      </w:tr>
      <w:tr w:rsidR="0037159E" w:rsidRPr="00A84D63" w:rsidTr="00100179">
        <w:trPr>
          <w:trHeight w:val="1944"/>
        </w:trPr>
        <w:tc>
          <w:tcPr>
            <w:tcW w:w="4503"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t>Коэффициент финансовой независимости районного бюджета</w:t>
            </w:r>
          </w:p>
          <w:p w:rsidR="0037159E" w:rsidRPr="00A84D63" w:rsidRDefault="0037159E" w:rsidP="0037159E">
            <w:pPr>
              <w:autoSpaceDE w:val="0"/>
              <w:autoSpaceDN w:val="0"/>
              <w:adjustRightInd w:val="0"/>
              <w:spacing w:line="276" w:lineRule="auto"/>
              <w:jc w:val="both"/>
              <w:rPr>
                <w:rFonts w:eastAsia="Calibri"/>
                <w:sz w:val="28"/>
                <w:szCs w:val="28"/>
              </w:rPr>
            </w:pPr>
          </w:p>
        </w:tc>
        <w:tc>
          <w:tcPr>
            <w:tcW w:w="3969"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619250" cy="485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r w:rsidRPr="00A84D63">
              <w:rPr>
                <w:rFonts w:eastAsia="Calibri"/>
                <w:sz w:val="28"/>
                <w:szCs w:val="28"/>
              </w:rPr>
              <w:t>,</w:t>
            </w:r>
          </w:p>
          <w:p w:rsidR="0037159E" w:rsidRPr="00A84D63" w:rsidRDefault="0037159E" w:rsidP="0037159E">
            <w:pPr>
              <w:autoSpaceDE w:val="0"/>
              <w:autoSpaceDN w:val="0"/>
              <w:adjustRightInd w:val="0"/>
              <w:spacing w:line="276" w:lineRule="auto"/>
              <w:jc w:val="both"/>
              <w:rPr>
                <w:rFonts w:eastAsia="Calibri"/>
                <w:sz w:val="20"/>
                <w:szCs w:val="20"/>
              </w:rPr>
            </w:pPr>
            <w:r w:rsidRPr="00A84D63">
              <w:rPr>
                <w:rFonts w:eastAsia="Calibri"/>
                <w:sz w:val="20"/>
                <w:szCs w:val="20"/>
              </w:rPr>
              <w:t>где НД - налоговые доходы местного бюджета;</w:t>
            </w:r>
          </w:p>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0"/>
                <w:szCs w:val="20"/>
              </w:rPr>
              <w:t>НнД - неналоговые доходы местного бюджета</w:t>
            </w:r>
          </w:p>
        </w:tc>
        <w:tc>
          <w:tcPr>
            <w:tcW w:w="1842" w:type="dxa"/>
            <w:shd w:val="clear" w:color="auto" w:fill="auto"/>
          </w:tcPr>
          <w:p w:rsidR="0037159E" w:rsidRPr="00A84D63" w:rsidRDefault="0037159E" w:rsidP="0037159E">
            <w:pPr>
              <w:autoSpaceDE w:val="0"/>
              <w:autoSpaceDN w:val="0"/>
              <w:adjustRightInd w:val="0"/>
              <w:spacing w:line="276" w:lineRule="auto"/>
              <w:jc w:val="right"/>
              <w:rPr>
                <w:rFonts w:eastAsia="Calibri"/>
                <w:sz w:val="28"/>
                <w:szCs w:val="28"/>
              </w:rPr>
            </w:pPr>
            <w:r w:rsidRPr="00A84D63">
              <w:rPr>
                <w:rFonts w:eastAsia="Calibri"/>
                <w:sz w:val="28"/>
                <w:szCs w:val="28"/>
              </w:rPr>
              <w:t>0,144</w:t>
            </w:r>
          </w:p>
        </w:tc>
      </w:tr>
      <w:tr w:rsidR="0037159E" w:rsidRPr="00A84D63" w:rsidTr="00B926C7">
        <w:trPr>
          <w:trHeight w:val="2116"/>
        </w:trPr>
        <w:tc>
          <w:tcPr>
            <w:tcW w:w="4503"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t>Коэффициент качества финансовой помощи</w:t>
            </w:r>
          </w:p>
          <w:p w:rsidR="0037159E" w:rsidRPr="00A84D63" w:rsidRDefault="0037159E" w:rsidP="0037159E">
            <w:pPr>
              <w:autoSpaceDE w:val="0"/>
              <w:autoSpaceDN w:val="0"/>
              <w:adjustRightInd w:val="0"/>
              <w:spacing w:line="276" w:lineRule="auto"/>
              <w:jc w:val="both"/>
              <w:rPr>
                <w:rFonts w:eastAsia="Calibri"/>
                <w:sz w:val="28"/>
                <w:szCs w:val="28"/>
              </w:rPr>
            </w:pPr>
          </w:p>
        </w:tc>
        <w:tc>
          <w:tcPr>
            <w:tcW w:w="3969" w:type="dxa"/>
            <w:shd w:val="clear" w:color="auto" w:fill="auto"/>
          </w:tcPr>
          <w:p w:rsidR="0037159E" w:rsidRPr="00A84D63" w:rsidRDefault="0037159E" w:rsidP="0037159E">
            <w:pPr>
              <w:autoSpaceDE w:val="0"/>
              <w:autoSpaceDN w:val="0"/>
              <w:adjustRightInd w:val="0"/>
              <w:spacing w:line="276" w:lineRule="auto"/>
              <w:jc w:val="both"/>
              <w:rPr>
                <w:rFonts w:eastAsia="Calibri"/>
                <w:position w:val="-32"/>
              </w:rPr>
            </w:pPr>
            <w:r>
              <w:rPr>
                <w:rFonts w:eastAsia="Calibri"/>
                <w:noProof/>
                <w:position w:val="-32"/>
              </w:rPr>
              <w:drawing>
                <wp:inline distT="0" distB="0" distL="0" distR="0">
                  <wp:extent cx="1647825" cy="561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Pr="00A84D63">
              <w:rPr>
                <w:rFonts w:eastAsia="Calibri"/>
                <w:position w:val="-32"/>
              </w:rPr>
              <w:t>,</w:t>
            </w:r>
          </w:p>
          <w:p w:rsidR="0037159E" w:rsidRPr="00DA161A" w:rsidRDefault="0037159E" w:rsidP="0037159E">
            <w:pPr>
              <w:autoSpaceDE w:val="0"/>
              <w:autoSpaceDN w:val="0"/>
              <w:adjustRightInd w:val="0"/>
              <w:rPr>
                <w:rFonts w:eastAsia="Calibri"/>
                <w:sz w:val="20"/>
                <w:szCs w:val="20"/>
              </w:rPr>
            </w:pPr>
            <w:r w:rsidRPr="00DA161A">
              <w:rPr>
                <w:rFonts w:eastAsia="Calibri"/>
                <w:sz w:val="20"/>
                <w:szCs w:val="20"/>
              </w:rPr>
              <w:t xml:space="preserve">где </w:t>
            </w:r>
            <w:r>
              <w:rPr>
                <w:rFonts w:eastAsia="Calibri"/>
                <w:noProof/>
                <w:sz w:val="20"/>
                <w:szCs w:val="20"/>
              </w:rPr>
              <w:drawing>
                <wp:inline distT="0" distB="0" distL="0" distR="0">
                  <wp:extent cx="5429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DA161A">
              <w:rPr>
                <w:rFonts w:eastAsia="Calibri"/>
                <w:sz w:val="20"/>
                <w:szCs w:val="20"/>
              </w:rPr>
              <w:t xml:space="preserve"> - безвозмездные поступления в местный бюджет в виде дотаций</w:t>
            </w:r>
          </w:p>
        </w:tc>
        <w:tc>
          <w:tcPr>
            <w:tcW w:w="1842" w:type="dxa"/>
            <w:shd w:val="clear" w:color="auto" w:fill="auto"/>
          </w:tcPr>
          <w:p w:rsidR="0037159E" w:rsidRPr="00A84D63" w:rsidRDefault="0037159E" w:rsidP="0037159E">
            <w:pPr>
              <w:autoSpaceDE w:val="0"/>
              <w:autoSpaceDN w:val="0"/>
              <w:adjustRightInd w:val="0"/>
              <w:spacing w:line="276" w:lineRule="auto"/>
              <w:jc w:val="right"/>
              <w:rPr>
                <w:rFonts w:eastAsia="Calibri"/>
                <w:sz w:val="28"/>
                <w:szCs w:val="28"/>
              </w:rPr>
            </w:pPr>
            <w:r w:rsidRPr="00A84D63">
              <w:rPr>
                <w:rFonts w:eastAsia="Calibri"/>
                <w:sz w:val="28"/>
                <w:szCs w:val="28"/>
              </w:rPr>
              <w:t>0,566</w:t>
            </w:r>
          </w:p>
        </w:tc>
      </w:tr>
      <w:tr w:rsidR="0037159E" w:rsidRPr="00A84D63" w:rsidTr="00B926C7">
        <w:trPr>
          <w:trHeight w:val="714"/>
        </w:trPr>
        <w:tc>
          <w:tcPr>
            <w:tcW w:w="10314" w:type="dxa"/>
            <w:gridSpan w:val="3"/>
            <w:shd w:val="clear" w:color="auto" w:fill="auto"/>
          </w:tcPr>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Показатели, характеризующие направленность</w:t>
            </w:r>
          </w:p>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муниципальной бюджетной политики в сфере бюджетных расходов</w:t>
            </w:r>
          </w:p>
        </w:tc>
      </w:tr>
      <w:tr w:rsidR="0037159E" w:rsidRPr="00A84D63" w:rsidTr="007C0689">
        <w:trPr>
          <w:trHeight w:val="1877"/>
        </w:trPr>
        <w:tc>
          <w:tcPr>
            <w:tcW w:w="4503"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i/>
                <w:iCs/>
              </w:rPr>
              <w:t>Коэффициент инвестиционных расходов районного бюджета</w:t>
            </w:r>
          </w:p>
        </w:tc>
        <w:tc>
          <w:tcPr>
            <w:tcW w:w="3969" w:type="dxa"/>
            <w:shd w:val="clear" w:color="auto" w:fill="auto"/>
          </w:tcPr>
          <w:p w:rsidR="0037159E" w:rsidRPr="00A84D63" w:rsidRDefault="0037159E" w:rsidP="0037159E">
            <w:pPr>
              <w:autoSpaceDE w:val="0"/>
              <w:autoSpaceDN w:val="0"/>
              <w:adjustRightInd w:val="0"/>
              <w:spacing w:line="276" w:lineRule="auto"/>
              <w:jc w:val="both"/>
              <w:rPr>
                <w:rFonts w:eastAsia="Calibri"/>
                <w:i/>
                <w:iCs/>
                <w:sz w:val="28"/>
                <w:szCs w:val="28"/>
              </w:rPr>
            </w:pPr>
            <w:r w:rsidRPr="00A84D63">
              <w:rPr>
                <w:rFonts w:eastAsia="Calibri"/>
                <w:i/>
                <w:iCs/>
                <w:sz w:val="28"/>
                <w:szCs w:val="28"/>
              </w:rPr>
              <w:t xml:space="preserve">                 </w:t>
            </w:r>
            <w:r>
              <w:rPr>
                <w:rFonts w:eastAsia="Calibri"/>
                <w:i/>
                <w:iCs/>
                <w:noProof/>
                <w:sz w:val="28"/>
                <w:szCs w:val="28"/>
              </w:rPr>
              <w:drawing>
                <wp:inline distT="0" distB="0" distL="0" distR="0">
                  <wp:extent cx="771525" cy="466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sidRPr="00A84D63">
              <w:rPr>
                <w:rFonts w:eastAsia="Calibri"/>
                <w:i/>
                <w:iCs/>
                <w:sz w:val="28"/>
                <w:szCs w:val="28"/>
              </w:rPr>
              <w:t>,</w:t>
            </w:r>
          </w:p>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0"/>
                <w:szCs w:val="20"/>
              </w:rPr>
              <w:t xml:space="preserve">где </w:t>
            </w:r>
            <w:r>
              <w:rPr>
                <w:rFonts w:eastAsia="Calibri"/>
                <w:noProof/>
                <w:sz w:val="20"/>
                <w:szCs w:val="20"/>
              </w:rPr>
              <w:drawing>
                <wp:inline distT="0" distB="0" distL="0" distR="0">
                  <wp:extent cx="2286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84D63">
              <w:rPr>
                <w:rFonts w:eastAsia="Calibri"/>
                <w:sz w:val="20"/>
                <w:szCs w:val="20"/>
              </w:rPr>
              <w:t xml:space="preserve"> - инвестиционные расходы бюджета</w:t>
            </w:r>
          </w:p>
        </w:tc>
        <w:tc>
          <w:tcPr>
            <w:tcW w:w="1842"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0,05</w:t>
            </w:r>
          </w:p>
        </w:tc>
      </w:tr>
      <w:tr w:rsidR="0037159E" w:rsidRPr="00715395" w:rsidTr="006A4920">
        <w:trPr>
          <w:trHeight w:val="302"/>
        </w:trPr>
        <w:tc>
          <w:tcPr>
            <w:tcW w:w="4503" w:type="dxa"/>
            <w:shd w:val="clear" w:color="auto" w:fill="auto"/>
          </w:tcPr>
          <w:p w:rsidR="0037159E" w:rsidRPr="00715395" w:rsidRDefault="0037159E" w:rsidP="0037159E">
            <w:pPr>
              <w:autoSpaceDE w:val="0"/>
              <w:autoSpaceDN w:val="0"/>
              <w:adjustRightInd w:val="0"/>
              <w:spacing w:line="276" w:lineRule="auto"/>
              <w:jc w:val="center"/>
              <w:rPr>
                <w:rFonts w:eastAsia="Calibri"/>
              </w:rPr>
            </w:pPr>
            <w:r w:rsidRPr="00715395">
              <w:rPr>
                <w:rFonts w:eastAsia="Calibri"/>
              </w:rPr>
              <w:lastRenderedPageBreak/>
              <w:t>А</w:t>
            </w:r>
          </w:p>
        </w:tc>
        <w:tc>
          <w:tcPr>
            <w:tcW w:w="3969" w:type="dxa"/>
            <w:shd w:val="clear" w:color="auto" w:fill="auto"/>
          </w:tcPr>
          <w:p w:rsidR="0037159E" w:rsidRPr="00715395" w:rsidRDefault="0037159E" w:rsidP="0037159E">
            <w:pPr>
              <w:autoSpaceDE w:val="0"/>
              <w:autoSpaceDN w:val="0"/>
              <w:adjustRightInd w:val="0"/>
              <w:spacing w:line="276" w:lineRule="auto"/>
              <w:jc w:val="center"/>
              <w:rPr>
                <w:rFonts w:eastAsia="Calibri"/>
              </w:rPr>
            </w:pPr>
            <w:r w:rsidRPr="00715395">
              <w:rPr>
                <w:rFonts w:eastAsia="Calibri"/>
              </w:rPr>
              <w:t>Б</w:t>
            </w:r>
          </w:p>
        </w:tc>
        <w:tc>
          <w:tcPr>
            <w:tcW w:w="1842" w:type="dxa"/>
            <w:shd w:val="clear" w:color="auto" w:fill="auto"/>
          </w:tcPr>
          <w:p w:rsidR="0037159E" w:rsidRPr="00715395" w:rsidRDefault="0037159E" w:rsidP="0037159E">
            <w:pPr>
              <w:autoSpaceDE w:val="0"/>
              <w:autoSpaceDN w:val="0"/>
              <w:adjustRightInd w:val="0"/>
              <w:spacing w:line="276" w:lineRule="auto"/>
              <w:jc w:val="center"/>
              <w:rPr>
                <w:rFonts w:eastAsia="Calibri"/>
              </w:rPr>
            </w:pPr>
            <w:r w:rsidRPr="00715395">
              <w:rPr>
                <w:rFonts w:eastAsia="Calibri"/>
              </w:rPr>
              <w:t>1</w:t>
            </w:r>
          </w:p>
        </w:tc>
      </w:tr>
      <w:tr w:rsidR="0037159E" w:rsidRPr="00A84D63" w:rsidTr="007C0689">
        <w:trPr>
          <w:trHeight w:val="1152"/>
        </w:trPr>
        <w:tc>
          <w:tcPr>
            <w:tcW w:w="4503" w:type="dxa"/>
            <w:shd w:val="clear" w:color="auto" w:fill="auto"/>
          </w:tcPr>
          <w:p w:rsidR="0037159E" w:rsidRPr="00A84D63" w:rsidRDefault="0037159E" w:rsidP="0037159E">
            <w:pPr>
              <w:autoSpaceDE w:val="0"/>
              <w:autoSpaceDN w:val="0"/>
              <w:adjustRightInd w:val="0"/>
              <w:spacing w:line="276" w:lineRule="auto"/>
              <w:jc w:val="both"/>
              <w:rPr>
                <w:rFonts w:eastAsia="Calibri"/>
                <w:i/>
                <w:iCs/>
              </w:rPr>
            </w:pPr>
            <w:r w:rsidRPr="00A84D63">
              <w:rPr>
                <w:rFonts w:eastAsia="Calibri"/>
                <w:i/>
                <w:iCs/>
              </w:rPr>
              <w:t>Коэффициент социальной ориентированности районного бюджета</w:t>
            </w:r>
          </w:p>
        </w:tc>
        <w:tc>
          <w:tcPr>
            <w:tcW w:w="3969"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971550"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r w:rsidRPr="00A84D63">
              <w:rPr>
                <w:rFonts w:eastAsia="Calibri"/>
                <w:sz w:val="28"/>
                <w:szCs w:val="28"/>
              </w:rPr>
              <w:t>,</w:t>
            </w:r>
          </w:p>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0"/>
                <w:szCs w:val="20"/>
              </w:rPr>
              <w:t xml:space="preserve">где </w:t>
            </w:r>
            <w:r>
              <w:rPr>
                <w:rFonts w:eastAsia="Calibri"/>
                <w:noProof/>
                <w:sz w:val="20"/>
                <w:szCs w:val="20"/>
              </w:rPr>
              <w:drawing>
                <wp:inline distT="0" distB="0" distL="0" distR="0">
                  <wp:extent cx="3714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A84D63">
              <w:rPr>
                <w:rFonts w:eastAsia="Calibri"/>
                <w:sz w:val="20"/>
                <w:szCs w:val="20"/>
              </w:rPr>
              <w:t xml:space="preserve"> - расходы социального характера</w:t>
            </w:r>
            <w:r w:rsidR="00284055">
              <w:rPr>
                <w:rFonts w:eastAsia="Calibri"/>
                <w:sz w:val="20"/>
                <w:szCs w:val="20"/>
              </w:rPr>
              <w:t xml:space="preserve"> </w:t>
            </w:r>
          </w:p>
        </w:tc>
        <w:tc>
          <w:tcPr>
            <w:tcW w:w="1842" w:type="dxa"/>
            <w:shd w:val="clear" w:color="auto" w:fill="auto"/>
          </w:tcPr>
          <w:p w:rsidR="0037159E" w:rsidRPr="00A84D63" w:rsidRDefault="0037159E" w:rsidP="0037159E">
            <w:pPr>
              <w:autoSpaceDE w:val="0"/>
              <w:autoSpaceDN w:val="0"/>
              <w:adjustRightInd w:val="0"/>
              <w:spacing w:line="276" w:lineRule="auto"/>
              <w:jc w:val="right"/>
              <w:rPr>
                <w:rFonts w:eastAsia="Calibri"/>
                <w:sz w:val="28"/>
                <w:szCs w:val="28"/>
              </w:rPr>
            </w:pPr>
            <w:r w:rsidRPr="00A84D63">
              <w:rPr>
                <w:rFonts w:eastAsia="Calibri"/>
                <w:sz w:val="28"/>
                <w:szCs w:val="28"/>
              </w:rPr>
              <w:t>0,56</w:t>
            </w:r>
          </w:p>
        </w:tc>
      </w:tr>
    </w:tbl>
    <w:p w:rsidR="0037159E" w:rsidRDefault="0037159E" w:rsidP="0037159E">
      <w:pPr>
        <w:autoSpaceDE w:val="0"/>
        <w:autoSpaceDN w:val="0"/>
        <w:adjustRightInd w:val="0"/>
        <w:spacing w:line="276" w:lineRule="auto"/>
        <w:ind w:firstLine="709"/>
        <w:jc w:val="both"/>
        <w:rPr>
          <w:rFonts w:eastAsia="Calibri"/>
          <w:sz w:val="28"/>
          <w:szCs w:val="28"/>
        </w:rPr>
      </w:pPr>
    </w:p>
    <w:p w:rsidR="0037159E" w:rsidRDefault="0037159E" w:rsidP="0037159E">
      <w:pPr>
        <w:autoSpaceDE w:val="0"/>
        <w:autoSpaceDN w:val="0"/>
        <w:adjustRightInd w:val="0"/>
        <w:spacing w:line="276" w:lineRule="auto"/>
        <w:ind w:firstLine="709"/>
        <w:jc w:val="both"/>
        <w:rPr>
          <w:rFonts w:eastAsia="Calibri"/>
          <w:sz w:val="28"/>
          <w:szCs w:val="28"/>
        </w:rPr>
      </w:pPr>
      <w:r>
        <w:rPr>
          <w:rFonts w:eastAsia="Calibri"/>
          <w:sz w:val="28"/>
          <w:szCs w:val="28"/>
        </w:rPr>
        <w:t xml:space="preserve">Результаты анализа показателей сбалансированности районного бюджета показывают, что расходы районного бюджета покрыты доходными источниками на 102 %, районный бюджет исполнен с профицитом, где доля профицита районного бюджета в его расходах составила 1,47 %. Вместе с тем, значение коэффициента </w:t>
      </w:r>
      <w:r w:rsidRPr="00D55B6C">
        <w:rPr>
          <w:rFonts w:eastAsia="Calibri"/>
          <w:sz w:val="28"/>
          <w:szCs w:val="28"/>
        </w:rPr>
        <w:t xml:space="preserve">собственной сбалансированности </w:t>
      </w:r>
      <w:r>
        <w:rPr>
          <w:rFonts w:eastAsia="Calibri"/>
          <w:sz w:val="28"/>
          <w:szCs w:val="28"/>
        </w:rPr>
        <w:t>районного</w:t>
      </w:r>
      <w:r w:rsidRPr="00D55B6C">
        <w:rPr>
          <w:rFonts w:eastAsia="Calibri"/>
          <w:sz w:val="28"/>
          <w:szCs w:val="28"/>
        </w:rPr>
        <w:t xml:space="preserve"> бюджета</w:t>
      </w:r>
      <w:r>
        <w:rPr>
          <w:rFonts w:eastAsia="Calibri"/>
          <w:sz w:val="28"/>
          <w:szCs w:val="28"/>
        </w:rPr>
        <w:t xml:space="preserve"> составило  0,26, что свидетельствует </w:t>
      </w:r>
      <w:r w:rsidRPr="00DA161A">
        <w:rPr>
          <w:rFonts w:eastAsia="Calibri"/>
          <w:sz w:val="28"/>
          <w:szCs w:val="28"/>
        </w:rPr>
        <w:t>об определенной</w:t>
      </w:r>
      <w:r>
        <w:rPr>
          <w:rFonts w:eastAsia="Calibri"/>
          <w:sz w:val="28"/>
          <w:szCs w:val="28"/>
        </w:rPr>
        <w:t xml:space="preserve"> финансовой зависимости районного бюджета.</w:t>
      </w:r>
    </w:p>
    <w:p w:rsidR="0037159E" w:rsidRDefault="0037159E" w:rsidP="0037159E">
      <w:pPr>
        <w:autoSpaceDE w:val="0"/>
        <w:autoSpaceDN w:val="0"/>
        <w:adjustRightInd w:val="0"/>
        <w:spacing w:line="276" w:lineRule="auto"/>
        <w:ind w:firstLine="709"/>
        <w:jc w:val="both"/>
        <w:rPr>
          <w:rFonts w:eastAsia="Calibri"/>
          <w:sz w:val="28"/>
          <w:szCs w:val="28"/>
        </w:rPr>
      </w:pPr>
      <w:r>
        <w:rPr>
          <w:rFonts w:eastAsia="Calibri"/>
          <w:sz w:val="28"/>
          <w:szCs w:val="28"/>
        </w:rPr>
        <w:t>Так, к</w:t>
      </w:r>
      <w:r w:rsidRPr="004A7114">
        <w:rPr>
          <w:rFonts w:eastAsia="Calibri"/>
          <w:sz w:val="28"/>
          <w:szCs w:val="28"/>
        </w:rPr>
        <w:t xml:space="preserve">оэффициент финансовой независимости </w:t>
      </w:r>
      <w:r>
        <w:rPr>
          <w:rFonts w:eastAsia="Calibri"/>
          <w:sz w:val="28"/>
          <w:szCs w:val="28"/>
        </w:rPr>
        <w:t>районного</w:t>
      </w:r>
      <w:r w:rsidRPr="004A7114">
        <w:rPr>
          <w:rFonts w:eastAsia="Calibri"/>
          <w:sz w:val="28"/>
          <w:szCs w:val="28"/>
        </w:rPr>
        <w:t xml:space="preserve"> бюджета</w:t>
      </w:r>
      <w:r>
        <w:rPr>
          <w:rFonts w:eastAsia="Calibri"/>
          <w:sz w:val="28"/>
          <w:szCs w:val="28"/>
        </w:rPr>
        <w:t xml:space="preserve">, который </w:t>
      </w:r>
      <w:r w:rsidRPr="004A7114">
        <w:rPr>
          <w:rFonts w:eastAsia="Calibri"/>
          <w:sz w:val="28"/>
          <w:szCs w:val="28"/>
        </w:rPr>
        <w:t xml:space="preserve"> характеризует долю доходов</w:t>
      </w:r>
      <w:r>
        <w:rPr>
          <w:rFonts w:eastAsia="Calibri"/>
          <w:sz w:val="28"/>
          <w:szCs w:val="28"/>
        </w:rPr>
        <w:t xml:space="preserve"> районного бюджета</w:t>
      </w:r>
      <w:r w:rsidRPr="004A7114">
        <w:rPr>
          <w:rFonts w:eastAsia="Calibri"/>
          <w:sz w:val="28"/>
          <w:szCs w:val="28"/>
        </w:rPr>
        <w:t>, объем которых зависит от усилий муниципальных органов власти по увеличению поступлений от налогов</w:t>
      </w:r>
      <w:r>
        <w:rPr>
          <w:rFonts w:eastAsia="Calibri"/>
          <w:sz w:val="28"/>
          <w:szCs w:val="28"/>
        </w:rPr>
        <w:t xml:space="preserve">, </w:t>
      </w:r>
      <w:r w:rsidRPr="004A7114">
        <w:rPr>
          <w:rFonts w:eastAsia="Calibri"/>
          <w:sz w:val="28"/>
          <w:szCs w:val="28"/>
        </w:rPr>
        <w:t xml:space="preserve">муниципальной собственности </w:t>
      </w:r>
      <w:r>
        <w:rPr>
          <w:rFonts w:eastAsia="Calibri"/>
          <w:sz w:val="28"/>
          <w:szCs w:val="28"/>
        </w:rPr>
        <w:t>и неразграниченных земельных участков</w:t>
      </w:r>
      <w:r w:rsidR="00D708E2">
        <w:rPr>
          <w:rFonts w:eastAsia="Calibri"/>
          <w:sz w:val="28"/>
          <w:szCs w:val="28"/>
        </w:rPr>
        <w:t>,</w:t>
      </w:r>
      <w:r>
        <w:rPr>
          <w:rFonts w:eastAsia="Calibri"/>
          <w:sz w:val="28"/>
          <w:szCs w:val="28"/>
        </w:rPr>
        <w:t xml:space="preserve"> составляет 0,144</w:t>
      </w:r>
      <w:r w:rsidRPr="004A7114">
        <w:rPr>
          <w:rFonts w:eastAsia="Calibri"/>
          <w:sz w:val="28"/>
          <w:szCs w:val="28"/>
        </w:rPr>
        <w:t xml:space="preserve">. </w:t>
      </w:r>
      <w:r>
        <w:rPr>
          <w:rFonts w:eastAsia="Calibri"/>
          <w:sz w:val="28"/>
          <w:szCs w:val="28"/>
        </w:rPr>
        <w:t>Значение данного показателя подтверждает, что налоговые и неналоговые доходы не играют необходимой бюджетообразующей роли при формировании районного бюджета.</w:t>
      </w:r>
    </w:p>
    <w:p w:rsidR="0037159E" w:rsidRDefault="0037159E" w:rsidP="0037159E">
      <w:pPr>
        <w:autoSpaceDE w:val="0"/>
        <w:autoSpaceDN w:val="0"/>
        <w:adjustRightInd w:val="0"/>
        <w:spacing w:line="276" w:lineRule="auto"/>
        <w:ind w:firstLine="709"/>
        <w:jc w:val="both"/>
        <w:rPr>
          <w:rFonts w:eastAsia="Calibri"/>
          <w:sz w:val="28"/>
          <w:szCs w:val="28"/>
        </w:rPr>
      </w:pPr>
      <w:r w:rsidRPr="004A7114">
        <w:rPr>
          <w:rFonts w:eastAsia="Calibri"/>
          <w:sz w:val="28"/>
          <w:szCs w:val="28"/>
        </w:rPr>
        <w:t xml:space="preserve">Смысл указанного коэффициента заключается в том, что чем выше значение коэффициента, тем в большей степени муниципальные органы власти не зависят от финансовых решений государственных органов </w:t>
      </w:r>
      <w:r>
        <w:rPr>
          <w:rFonts w:eastAsia="Calibri"/>
          <w:sz w:val="28"/>
          <w:szCs w:val="28"/>
        </w:rPr>
        <w:t>Красноярского края</w:t>
      </w:r>
      <w:r w:rsidRPr="004A7114">
        <w:rPr>
          <w:rFonts w:eastAsia="Calibri"/>
          <w:sz w:val="28"/>
          <w:szCs w:val="28"/>
        </w:rPr>
        <w:t>.</w:t>
      </w:r>
    </w:p>
    <w:p w:rsidR="0037159E" w:rsidRDefault="0037159E" w:rsidP="0037159E">
      <w:pPr>
        <w:autoSpaceDE w:val="0"/>
        <w:autoSpaceDN w:val="0"/>
        <w:adjustRightInd w:val="0"/>
        <w:spacing w:line="276" w:lineRule="auto"/>
        <w:ind w:firstLine="709"/>
        <w:jc w:val="both"/>
        <w:rPr>
          <w:rFonts w:eastAsia="Calibri"/>
          <w:sz w:val="28"/>
          <w:szCs w:val="28"/>
        </w:rPr>
      </w:pPr>
      <w:r w:rsidRPr="00FB4867">
        <w:rPr>
          <w:rFonts w:eastAsia="Calibri"/>
          <w:sz w:val="28"/>
          <w:szCs w:val="28"/>
        </w:rPr>
        <w:t>Коэффициент качества финансовой помощи по итогам 201</w:t>
      </w:r>
      <w:r>
        <w:rPr>
          <w:rFonts w:eastAsia="Calibri"/>
          <w:sz w:val="28"/>
          <w:szCs w:val="28"/>
        </w:rPr>
        <w:t>8</w:t>
      </w:r>
      <w:r w:rsidRPr="00FB4867">
        <w:rPr>
          <w:rFonts w:eastAsia="Calibri"/>
          <w:sz w:val="28"/>
          <w:szCs w:val="28"/>
        </w:rPr>
        <w:t xml:space="preserve"> года составил 0,</w:t>
      </w:r>
      <w:r>
        <w:rPr>
          <w:rFonts w:eastAsia="Calibri"/>
          <w:sz w:val="28"/>
          <w:szCs w:val="28"/>
        </w:rPr>
        <w:t>57 и показывает, что превалируют, хоть и не явно выражено, субвенции на выполнение передаваемых полномочий. Дотаций на выравнивание бюджетной обеспеченности поступает чуть меньше, чем  средств, направляемых в виде субвенций на реализацию региональной политики не территории муниципального района.</w:t>
      </w:r>
    </w:p>
    <w:p w:rsidR="0037159E" w:rsidRPr="00F17392" w:rsidRDefault="0037159E" w:rsidP="0037159E">
      <w:pPr>
        <w:autoSpaceDE w:val="0"/>
        <w:autoSpaceDN w:val="0"/>
        <w:adjustRightInd w:val="0"/>
        <w:spacing w:line="276" w:lineRule="auto"/>
        <w:ind w:firstLine="709"/>
        <w:jc w:val="both"/>
        <w:rPr>
          <w:rFonts w:eastAsia="Calibri"/>
          <w:sz w:val="28"/>
          <w:szCs w:val="28"/>
        </w:rPr>
      </w:pPr>
      <w:r w:rsidRPr="00F17392">
        <w:rPr>
          <w:rFonts w:eastAsia="Calibri"/>
          <w:sz w:val="28"/>
          <w:szCs w:val="28"/>
        </w:rPr>
        <w:t>Следует отметить, что районный бюджет, являясь инструментом экономического развития территории, должен быть сосредоточен на реализации инвестиционных проектов, которые направлены на решение муниципальных проблем. Коэффициент инвестиционной активности муниципального образования характеризует долю инвестиционных расходов бюджета в общей сумме расходов бюджета. Чем выше значение коэффициента, тем в большей степени муниципальные органы решают задачи инвестиционного характера, создавая материальную основу для повышения объема и качества муниципальных услуг, тем в большей степени их деятельность направлена на стимулирование развития муниципального образования, на формирование условий для модернизации экономики и изменения модели экономического роста.</w:t>
      </w:r>
    </w:p>
    <w:p w:rsidR="0037159E" w:rsidRDefault="0037159E" w:rsidP="0037159E">
      <w:pPr>
        <w:autoSpaceDE w:val="0"/>
        <w:autoSpaceDN w:val="0"/>
        <w:adjustRightInd w:val="0"/>
        <w:spacing w:line="276" w:lineRule="auto"/>
        <w:ind w:firstLine="709"/>
        <w:jc w:val="both"/>
        <w:rPr>
          <w:rFonts w:eastAsia="Calibri"/>
          <w:sz w:val="28"/>
          <w:szCs w:val="28"/>
          <w:highlight w:val="yellow"/>
        </w:rPr>
      </w:pPr>
      <w:r>
        <w:rPr>
          <w:rFonts w:eastAsia="Calibri"/>
          <w:sz w:val="28"/>
          <w:szCs w:val="28"/>
        </w:rPr>
        <w:lastRenderedPageBreak/>
        <w:t>Так  по результатам исполнения районного бюджета за 2018 год к</w:t>
      </w:r>
      <w:r w:rsidRPr="00F17392">
        <w:rPr>
          <w:rFonts w:eastAsia="Calibri"/>
          <w:sz w:val="28"/>
          <w:szCs w:val="28"/>
        </w:rPr>
        <w:t xml:space="preserve">оэффициент инвестиционных расходов </w:t>
      </w:r>
      <w:r>
        <w:rPr>
          <w:rFonts w:eastAsia="Calibri"/>
          <w:sz w:val="28"/>
          <w:szCs w:val="28"/>
        </w:rPr>
        <w:t>районного бюджета составил 0,05. Из чего следует, что</w:t>
      </w:r>
      <w:r w:rsidRPr="00F17392">
        <w:rPr>
          <w:rFonts w:eastAsia="Calibri"/>
          <w:sz w:val="28"/>
          <w:szCs w:val="28"/>
        </w:rPr>
        <w:t xml:space="preserve"> большая часть расходов муниципального </w:t>
      </w:r>
      <w:r>
        <w:rPr>
          <w:rFonts w:eastAsia="Calibri"/>
          <w:sz w:val="28"/>
          <w:szCs w:val="28"/>
        </w:rPr>
        <w:t>района</w:t>
      </w:r>
      <w:r w:rsidRPr="00F17392">
        <w:rPr>
          <w:rFonts w:eastAsia="Calibri"/>
          <w:sz w:val="28"/>
          <w:szCs w:val="28"/>
        </w:rPr>
        <w:t xml:space="preserve"> направлена на решение текущих расходов (9</w:t>
      </w:r>
      <w:r>
        <w:rPr>
          <w:rFonts w:eastAsia="Calibri"/>
          <w:sz w:val="28"/>
          <w:szCs w:val="28"/>
        </w:rPr>
        <w:t>5</w:t>
      </w:r>
      <w:r w:rsidRPr="00F17392">
        <w:rPr>
          <w:rFonts w:eastAsia="Calibri"/>
          <w:sz w:val="28"/>
          <w:szCs w:val="28"/>
        </w:rPr>
        <w:t xml:space="preserve"> %), а </w:t>
      </w:r>
      <w:r>
        <w:rPr>
          <w:rFonts w:eastAsia="Calibri"/>
          <w:sz w:val="28"/>
          <w:szCs w:val="28"/>
        </w:rPr>
        <w:t xml:space="preserve">на </w:t>
      </w:r>
      <w:r w:rsidRPr="00F17392">
        <w:rPr>
          <w:rFonts w:eastAsia="Calibri"/>
          <w:sz w:val="28"/>
          <w:szCs w:val="28"/>
        </w:rPr>
        <w:t xml:space="preserve">финансирование инвестиционных проектов </w:t>
      </w:r>
      <w:r>
        <w:rPr>
          <w:rFonts w:eastAsia="Calibri"/>
          <w:sz w:val="28"/>
          <w:szCs w:val="28"/>
        </w:rPr>
        <w:t>направлено 5</w:t>
      </w:r>
      <w:r w:rsidRPr="00F17392">
        <w:rPr>
          <w:rFonts w:eastAsia="Calibri"/>
          <w:sz w:val="28"/>
          <w:szCs w:val="28"/>
        </w:rPr>
        <w:t xml:space="preserve"> %</w:t>
      </w:r>
      <w:r>
        <w:rPr>
          <w:rFonts w:eastAsia="Calibri"/>
          <w:sz w:val="28"/>
          <w:szCs w:val="28"/>
        </w:rPr>
        <w:t xml:space="preserve"> расходов районного бюджета</w:t>
      </w:r>
      <w:r w:rsidRPr="00F17392">
        <w:rPr>
          <w:rFonts w:eastAsia="Calibri"/>
          <w:sz w:val="28"/>
          <w:szCs w:val="28"/>
        </w:rPr>
        <w:t>, в связи с чем</w:t>
      </w:r>
      <w:r>
        <w:rPr>
          <w:rFonts w:eastAsia="Calibri"/>
          <w:sz w:val="28"/>
          <w:szCs w:val="28"/>
        </w:rPr>
        <w:t>,</w:t>
      </w:r>
      <w:r w:rsidRPr="00F17392">
        <w:rPr>
          <w:rFonts w:eastAsia="Calibri"/>
          <w:sz w:val="28"/>
          <w:szCs w:val="28"/>
        </w:rPr>
        <w:t xml:space="preserve"> решать задачи </w:t>
      </w:r>
      <w:r>
        <w:rPr>
          <w:rFonts w:eastAsia="Calibri"/>
          <w:sz w:val="28"/>
          <w:szCs w:val="28"/>
        </w:rPr>
        <w:t xml:space="preserve">стимулирования развития муниципального района весьма </w:t>
      </w:r>
      <w:r w:rsidRPr="00F17392">
        <w:rPr>
          <w:rFonts w:eastAsia="Calibri"/>
          <w:sz w:val="28"/>
          <w:szCs w:val="28"/>
        </w:rPr>
        <w:t>затруднительно.</w:t>
      </w:r>
    </w:p>
    <w:p w:rsidR="0037159E" w:rsidRPr="00125364" w:rsidRDefault="0037159E" w:rsidP="0037159E">
      <w:pPr>
        <w:autoSpaceDE w:val="0"/>
        <w:autoSpaceDN w:val="0"/>
        <w:adjustRightInd w:val="0"/>
        <w:spacing w:line="276" w:lineRule="auto"/>
        <w:ind w:firstLine="709"/>
        <w:jc w:val="both"/>
        <w:rPr>
          <w:rFonts w:eastAsia="Calibri"/>
          <w:sz w:val="28"/>
          <w:szCs w:val="28"/>
        </w:rPr>
      </w:pPr>
      <w:r w:rsidRPr="00125364">
        <w:rPr>
          <w:rFonts w:eastAsia="Calibri"/>
          <w:sz w:val="28"/>
          <w:szCs w:val="28"/>
        </w:rPr>
        <w:t xml:space="preserve">Коэффициент социальной ориентированности районного бюджета </w:t>
      </w:r>
      <w:r>
        <w:rPr>
          <w:rFonts w:eastAsia="Calibri"/>
          <w:sz w:val="28"/>
          <w:szCs w:val="28"/>
        </w:rPr>
        <w:t xml:space="preserve">составил 0,56 и </w:t>
      </w:r>
      <w:r w:rsidRPr="00125364">
        <w:rPr>
          <w:rFonts w:eastAsia="Calibri"/>
          <w:sz w:val="28"/>
          <w:szCs w:val="28"/>
        </w:rPr>
        <w:t xml:space="preserve">показывает удельный вес расходов на функционирование социальной сферы (образование,  культуру и кинематографию, физическую культуру и спорт, социальную поддержку граждан) в общей сумме расходов </w:t>
      </w:r>
      <w:r>
        <w:rPr>
          <w:rFonts w:eastAsia="Calibri"/>
          <w:sz w:val="28"/>
          <w:szCs w:val="28"/>
        </w:rPr>
        <w:t>районного</w:t>
      </w:r>
      <w:r w:rsidRPr="00125364">
        <w:rPr>
          <w:rFonts w:eastAsia="Calibri"/>
          <w:sz w:val="28"/>
          <w:szCs w:val="28"/>
        </w:rPr>
        <w:t xml:space="preserve"> бюджета. Чем выше значение коэффициента, тем большее внимание оказывается муниципальными органами власти предоставлению гражданам социальных услуг.</w:t>
      </w:r>
    </w:p>
    <w:p w:rsidR="0037159E" w:rsidRDefault="0037159E" w:rsidP="0037159E">
      <w:pPr>
        <w:autoSpaceDE w:val="0"/>
        <w:autoSpaceDN w:val="0"/>
        <w:adjustRightInd w:val="0"/>
        <w:spacing w:line="276" w:lineRule="auto"/>
        <w:ind w:firstLine="709"/>
        <w:jc w:val="both"/>
        <w:rPr>
          <w:rFonts w:eastAsia="Calibri"/>
          <w:sz w:val="28"/>
          <w:szCs w:val="28"/>
        </w:rPr>
      </w:pPr>
      <w:r>
        <w:rPr>
          <w:rFonts w:eastAsia="Calibri"/>
          <w:sz w:val="28"/>
          <w:szCs w:val="28"/>
        </w:rPr>
        <w:t xml:space="preserve">По результатам </w:t>
      </w:r>
      <w:r>
        <w:rPr>
          <w:color w:val="000000"/>
          <w:sz w:val="28"/>
          <w:szCs w:val="28"/>
        </w:rPr>
        <w:t>а</w:t>
      </w:r>
      <w:r w:rsidRPr="00EB40D0">
        <w:rPr>
          <w:color w:val="000000"/>
          <w:sz w:val="28"/>
          <w:szCs w:val="28"/>
        </w:rPr>
        <w:t>нали</w:t>
      </w:r>
      <w:r>
        <w:rPr>
          <w:color w:val="000000"/>
          <w:sz w:val="28"/>
          <w:szCs w:val="28"/>
        </w:rPr>
        <w:t>за</w:t>
      </w:r>
      <w:r w:rsidRPr="00EB40D0">
        <w:rPr>
          <w:color w:val="000000"/>
          <w:sz w:val="28"/>
          <w:szCs w:val="28"/>
        </w:rPr>
        <w:t xml:space="preserve"> финансового состояния </w:t>
      </w:r>
      <w:r>
        <w:rPr>
          <w:color w:val="000000"/>
          <w:sz w:val="28"/>
          <w:szCs w:val="28"/>
        </w:rPr>
        <w:t xml:space="preserve">районного </w:t>
      </w:r>
      <w:r w:rsidRPr="00EB40D0">
        <w:rPr>
          <w:color w:val="000000"/>
          <w:sz w:val="28"/>
          <w:szCs w:val="28"/>
        </w:rPr>
        <w:t>бюджет</w:t>
      </w:r>
      <w:r>
        <w:rPr>
          <w:color w:val="000000"/>
          <w:sz w:val="28"/>
          <w:szCs w:val="28"/>
        </w:rPr>
        <w:t>а, можно сделать вывод, что исполнение районного бюджета в 2018 году осуществлялось в условиях близким к оптимальному состоянию бюджетной устойчивости, с учетом  финансовых поступлений из краевого бюджета, в том числе</w:t>
      </w:r>
      <w:r w:rsidRPr="00DA161A">
        <w:t xml:space="preserve"> </w:t>
      </w:r>
      <w:r w:rsidRPr="00DA161A">
        <w:rPr>
          <w:color w:val="000000"/>
          <w:sz w:val="28"/>
          <w:szCs w:val="28"/>
        </w:rPr>
        <w:t>на реализацию региональной политики не территории муниципального района.</w:t>
      </w:r>
    </w:p>
    <w:p w:rsidR="0037159E" w:rsidRDefault="0037159E" w:rsidP="0037159E">
      <w:pPr>
        <w:ind w:firstLine="720"/>
        <w:jc w:val="center"/>
        <w:rPr>
          <w:b/>
          <w:sz w:val="28"/>
          <w:szCs w:val="28"/>
        </w:rPr>
      </w:pPr>
    </w:p>
    <w:p w:rsidR="0037159E" w:rsidRPr="006C6FB7" w:rsidRDefault="0037159E" w:rsidP="0037159E">
      <w:pPr>
        <w:ind w:firstLine="720"/>
        <w:jc w:val="center"/>
        <w:rPr>
          <w:b/>
          <w:sz w:val="28"/>
          <w:szCs w:val="28"/>
        </w:rPr>
      </w:pPr>
      <w:r w:rsidRPr="006C6FB7">
        <w:rPr>
          <w:b/>
          <w:sz w:val="28"/>
          <w:szCs w:val="28"/>
        </w:rPr>
        <w:t>ВЫВОДЫ</w:t>
      </w:r>
    </w:p>
    <w:p w:rsidR="0037159E" w:rsidRPr="006C6FB7" w:rsidRDefault="0037159E" w:rsidP="0037159E">
      <w:pPr>
        <w:spacing w:line="276" w:lineRule="auto"/>
        <w:ind w:firstLine="720"/>
        <w:jc w:val="center"/>
        <w:rPr>
          <w:b/>
          <w:highlight w:val="yellow"/>
        </w:rPr>
      </w:pPr>
    </w:p>
    <w:p w:rsidR="0037159E" w:rsidRPr="00C30269" w:rsidRDefault="0037159E" w:rsidP="0037159E">
      <w:pPr>
        <w:numPr>
          <w:ilvl w:val="0"/>
          <w:numId w:val="12"/>
        </w:numPr>
        <w:spacing w:line="276" w:lineRule="auto"/>
        <w:ind w:left="0" w:firstLine="709"/>
        <w:contextualSpacing/>
        <w:jc w:val="both"/>
        <w:rPr>
          <w:sz w:val="28"/>
          <w:szCs w:val="28"/>
        </w:rPr>
      </w:pPr>
      <w:r w:rsidRPr="00C30269">
        <w:rPr>
          <w:sz w:val="28"/>
          <w:szCs w:val="28"/>
        </w:rPr>
        <w:t>Годовой отчет об исполнении районного бюджета за 2018 год представлен Администрацией Таймырского Долгано-Ненецкого муниципального района в Контрольно-Счетную палату с соблюдением срока, установленного статьей 264.4 БК РФ и</w:t>
      </w:r>
      <w:r w:rsidRPr="00C30269">
        <w:rPr>
          <w:sz w:val="20"/>
          <w:szCs w:val="20"/>
        </w:rPr>
        <w:t xml:space="preserve"> </w:t>
      </w:r>
      <w:r w:rsidRPr="00C30269">
        <w:rPr>
          <w:sz w:val="28"/>
          <w:szCs w:val="28"/>
        </w:rPr>
        <w:t xml:space="preserve">пунктом 4 статьи 26 Положения о бюджетном процессе в Таймырском Долгано-Ненецком муниципальном районе. </w:t>
      </w:r>
    </w:p>
    <w:p w:rsidR="00284055" w:rsidRDefault="00284055" w:rsidP="00284055">
      <w:pPr>
        <w:spacing w:line="276" w:lineRule="auto"/>
        <w:ind w:firstLine="709"/>
        <w:jc w:val="both"/>
        <w:rPr>
          <w:sz w:val="28"/>
          <w:szCs w:val="28"/>
        </w:rPr>
      </w:pPr>
      <w:r>
        <w:rPr>
          <w:sz w:val="28"/>
          <w:szCs w:val="28"/>
        </w:rPr>
        <w:t xml:space="preserve">2. </w:t>
      </w:r>
      <w:r w:rsidR="0037159E" w:rsidRPr="00C30269">
        <w:rPr>
          <w:sz w:val="28"/>
          <w:szCs w:val="28"/>
        </w:rPr>
        <w:t xml:space="preserve">По результатам внешней проверки установлено, что Отчет об исполнении районного бюджета за 2018 год соответствует нормам и требованиям бюджетного законодательства. </w:t>
      </w:r>
    </w:p>
    <w:p w:rsidR="00284055" w:rsidRDefault="00284055" w:rsidP="00284055">
      <w:pPr>
        <w:spacing w:line="276" w:lineRule="auto"/>
        <w:ind w:firstLine="709"/>
        <w:jc w:val="both"/>
        <w:rPr>
          <w:sz w:val="28"/>
          <w:szCs w:val="28"/>
        </w:rPr>
      </w:pPr>
      <w:r>
        <w:rPr>
          <w:sz w:val="28"/>
          <w:szCs w:val="28"/>
        </w:rPr>
        <w:t>3. Районный б</w:t>
      </w:r>
      <w:r w:rsidRPr="00284055">
        <w:rPr>
          <w:sz w:val="28"/>
          <w:szCs w:val="28"/>
        </w:rPr>
        <w:t>юджет исполнен с профицитом</w:t>
      </w:r>
      <w:r>
        <w:rPr>
          <w:sz w:val="28"/>
          <w:szCs w:val="28"/>
        </w:rPr>
        <w:t xml:space="preserve"> в сумме </w:t>
      </w:r>
      <w:r w:rsidRPr="00284055">
        <w:rPr>
          <w:sz w:val="28"/>
          <w:szCs w:val="28"/>
        </w:rPr>
        <w:t>121 084,90 тыс. руб.</w:t>
      </w:r>
      <w:r>
        <w:rPr>
          <w:sz w:val="28"/>
          <w:szCs w:val="28"/>
        </w:rPr>
        <w:t xml:space="preserve">, </w:t>
      </w:r>
      <w:r w:rsidRPr="00284055">
        <w:rPr>
          <w:sz w:val="28"/>
          <w:szCs w:val="28"/>
        </w:rPr>
        <w:t>исполнение по доходам районного бюджета</w:t>
      </w:r>
      <w:r>
        <w:rPr>
          <w:sz w:val="28"/>
          <w:szCs w:val="28"/>
        </w:rPr>
        <w:t xml:space="preserve"> составило 8 362 654,1</w:t>
      </w:r>
      <w:r w:rsidR="00A033D7">
        <w:rPr>
          <w:sz w:val="28"/>
          <w:szCs w:val="28"/>
        </w:rPr>
        <w:t xml:space="preserve">7 </w:t>
      </w:r>
      <w:r>
        <w:rPr>
          <w:sz w:val="28"/>
          <w:szCs w:val="28"/>
        </w:rPr>
        <w:t>тыс. руб.</w:t>
      </w:r>
      <w:r w:rsidRPr="00284055">
        <w:rPr>
          <w:sz w:val="28"/>
          <w:szCs w:val="28"/>
        </w:rPr>
        <w:t xml:space="preserve">, по расходам </w:t>
      </w:r>
      <w:r>
        <w:rPr>
          <w:sz w:val="28"/>
          <w:szCs w:val="28"/>
        </w:rPr>
        <w:t>–</w:t>
      </w:r>
      <w:r w:rsidRPr="00284055">
        <w:rPr>
          <w:sz w:val="28"/>
          <w:szCs w:val="28"/>
        </w:rPr>
        <w:t xml:space="preserve"> </w:t>
      </w:r>
      <w:r>
        <w:rPr>
          <w:sz w:val="28"/>
          <w:szCs w:val="28"/>
        </w:rPr>
        <w:t xml:space="preserve">8 241 569,26 тыс. руб. </w:t>
      </w:r>
      <w:r w:rsidRPr="00284055">
        <w:rPr>
          <w:sz w:val="28"/>
          <w:szCs w:val="28"/>
        </w:rPr>
        <w:t xml:space="preserve"> </w:t>
      </w:r>
    </w:p>
    <w:p w:rsidR="0037159E" w:rsidRDefault="00284055" w:rsidP="0037159E">
      <w:pPr>
        <w:spacing w:line="276" w:lineRule="auto"/>
        <w:ind w:firstLine="709"/>
        <w:jc w:val="both"/>
        <w:rPr>
          <w:sz w:val="28"/>
          <w:szCs w:val="28"/>
        </w:rPr>
      </w:pPr>
      <w:r>
        <w:rPr>
          <w:sz w:val="28"/>
          <w:szCs w:val="28"/>
        </w:rPr>
        <w:t>4</w:t>
      </w:r>
      <w:r w:rsidR="0037159E" w:rsidRPr="00C30269">
        <w:rPr>
          <w:sz w:val="28"/>
          <w:szCs w:val="28"/>
        </w:rPr>
        <w:t xml:space="preserve">.  Данные, по объему доходов, расходов и источникам финансирования дефицита бюджета, представленные в годовом отчете об исполнении районного бюджета, согласуются с данными, отраженными в годовой 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деятельности в Таймырском Долгано-Ненецком </w:t>
      </w:r>
      <w:r w:rsidR="0037159E" w:rsidRPr="00284055">
        <w:rPr>
          <w:sz w:val="28"/>
          <w:szCs w:val="28"/>
        </w:rPr>
        <w:t>муниципальном районе.</w:t>
      </w:r>
      <w:r w:rsidR="0037159E" w:rsidRPr="00C30269">
        <w:rPr>
          <w:sz w:val="28"/>
          <w:szCs w:val="28"/>
        </w:rPr>
        <w:t xml:space="preserve"> </w:t>
      </w:r>
    </w:p>
    <w:p w:rsidR="00100179" w:rsidRDefault="00100179" w:rsidP="0037159E">
      <w:pPr>
        <w:spacing w:line="276" w:lineRule="auto"/>
        <w:ind w:firstLine="709"/>
        <w:jc w:val="both"/>
        <w:rPr>
          <w:sz w:val="28"/>
          <w:szCs w:val="28"/>
        </w:rPr>
      </w:pPr>
    </w:p>
    <w:p w:rsidR="0037159E" w:rsidRDefault="00284055" w:rsidP="0037159E">
      <w:pPr>
        <w:spacing w:line="276" w:lineRule="auto"/>
        <w:ind w:firstLine="709"/>
        <w:jc w:val="both"/>
        <w:rPr>
          <w:sz w:val="28"/>
          <w:szCs w:val="28"/>
        </w:rPr>
      </w:pPr>
      <w:r>
        <w:rPr>
          <w:sz w:val="28"/>
          <w:szCs w:val="28"/>
        </w:rPr>
        <w:lastRenderedPageBreak/>
        <w:t>5</w:t>
      </w:r>
      <w:r w:rsidR="0037159E" w:rsidRPr="00C30269">
        <w:rPr>
          <w:sz w:val="28"/>
          <w:szCs w:val="28"/>
        </w:rPr>
        <w:t xml:space="preserve">. Отдельные нарушения и недостатки,  выявленные в ходе внешней проверки бюджетной отчетности главных администраторов бюджетных средств, не оказали влияния на достоверность данных годового отчета об исполнении районного бюджета. </w:t>
      </w:r>
    </w:p>
    <w:p w:rsidR="0037159E" w:rsidRDefault="00284055" w:rsidP="0037159E">
      <w:pPr>
        <w:spacing w:line="276" w:lineRule="auto"/>
        <w:ind w:firstLine="709"/>
        <w:jc w:val="both"/>
        <w:rPr>
          <w:sz w:val="28"/>
          <w:szCs w:val="28"/>
        </w:rPr>
      </w:pPr>
      <w:r>
        <w:rPr>
          <w:sz w:val="28"/>
          <w:szCs w:val="28"/>
        </w:rPr>
        <w:t>6</w:t>
      </w:r>
      <w:r w:rsidR="0037159E">
        <w:rPr>
          <w:sz w:val="28"/>
          <w:szCs w:val="28"/>
        </w:rPr>
        <w:t xml:space="preserve">. </w:t>
      </w:r>
      <w:r w:rsidR="0037159E" w:rsidRPr="00200B01">
        <w:rPr>
          <w:sz w:val="28"/>
          <w:szCs w:val="28"/>
        </w:rPr>
        <w:t xml:space="preserve">Согласно рейтингу главных распорядителей бюджетных средств по качеству финансового менеджмента, максимальной оценки </w:t>
      </w:r>
      <w:r w:rsidR="0037159E">
        <w:rPr>
          <w:sz w:val="28"/>
          <w:szCs w:val="28"/>
        </w:rPr>
        <w:t>(5 баллов)</w:t>
      </w:r>
      <w:r w:rsidR="0037159E" w:rsidRPr="00200B01">
        <w:rPr>
          <w:sz w:val="28"/>
          <w:szCs w:val="28"/>
        </w:rPr>
        <w:t xml:space="preserve"> качества финансового менеджмента не получил ни один из 12 ГРБС.</w:t>
      </w:r>
      <w:r w:rsidR="0037159E">
        <w:rPr>
          <w:sz w:val="28"/>
          <w:szCs w:val="28"/>
        </w:rPr>
        <w:t xml:space="preserve"> </w:t>
      </w:r>
      <w:r w:rsidR="0037159E" w:rsidRPr="00200B01">
        <w:rPr>
          <w:sz w:val="28"/>
          <w:szCs w:val="28"/>
        </w:rPr>
        <w:t>Рейтинговая оценка</w:t>
      </w:r>
      <w:r w:rsidR="0037159E">
        <w:rPr>
          <w:sz w:val="28"/>
          <w:szCs w:val="28"/>
        </w:rPr>
        <w:t xml:space="preserve"> в разрезе ГРБС </w:t>
      </w:r>
      <w:r w:rsidR="0037159E" w:rsidRPr="00200B01">
        <w:rPr>
          <w:sz w:val="28"/>
          <w:szCs w:val="28"/>
        </w:rPr>
        <w:t xml:space="preserve"> варьируется от 3,28 балла до 4,20 баллов. </w:t>
      </w:r>
      <w:r w:rsidR="0037159E">
        <w:rPr>
          <w:sz w:val="28"/>
          <w:szCs w:val="28"/>
        </w:rPr>
        <w:t xml:space="preserve"> У</w:t>
      </w:r>
      <w:r w:rsidR="0037159E" w:rsidRPr="00200B01">
        <w:rPr>
          <w:sz w:val="28"/>
          <w:szCs w:val="28"/>
        </w:rPr>
        <w:t xml:space="preserve">  3 ГРБС (Управление социальной защиты населения, Управлению муниципального заказа и потребительского рынка, Управление по делам ГО и ЧС) отмечается положительная динамика  качества финансового менеджмента в сравнении с аналогичным показателем 2017 года, по остальным 9 ГРБС отмечается отрицательная динамика, из которых по 6 ГРБС, услуги по ведению бухгалтерского и налогового учета оказывает специально созданное для этих целей муниципальное казенное учреждение «Центр по обеспечению  деятельности Администрации муниципального района и органов Администрации Таймырского Долгано-Ненецкого муниципального района». </w:t>
      </w:r>
    </w:p>
    <w:p w:rsidR="0037159E" w:rsidRDefault="00284055" w:rsidP="0037159E">
      <w:pPr>
        <w:spacing w:line="276" w:lineRule="auto"/>
        <w:ind w:firstLine="709"/>
        <w:jc w:val="both"/>
        <w:rPr>
          <w:sz w:val="28"/>
          <w:szCs w:val="28"/>
        </w:rPr>
      </w:pPr>
      <w:r>
        <w:rPr>
          <w:sz w:val="28"/>
          <w:szCs w:val="28"/>
        </w:rPr>
        <w:t>7</w:t>
      </w:r>
      <w:r w:rsidR="0037159E">
        <w:rPr>
          <w:sz w:val="28"/>
          <w:szCs w:val="28"/>
        </w:rPr>
        <w:t>.</w:t>
      </w:r>
      <w:r w:rsidR="0037159E" w:rsidRPr="0003314A">
        <w:t xml:space="preserve"> </w:t>
      </w:r>
      <w:r w:rsidR="0037159E">
        <w:rPr>
          <w:sz w:val="28"/>
          <w:szCs w:val="28"/>
        </w:rPr>
        <w:t>К</w:t>
      </w:r>
      <w:r w:rsidR="0037159E" w:rsidRPr="0003314A">
        <w:rPr>
          <w:sz w:val="28"/>
          <w:szCs w:val="28"/>
        </w:rPr>
        <w:t>онтроль в отношении отчетов о реализации муниципальных программ, учитывая, что в муниципальных программах аккумулировано 73,46 % бюджетных ассигнований от общего объема исполненных расходов, осуществляется согласно требованиям Постановления № 608 только соисполнителем и ответственным исполнителем муниципальных программ, что не в полной мере согласуется со статьёй  269.2  БК РФ.</w:t>
      </w:r>
      <w:r w:rsidR="00B44D64">
        <w:rPr>
          <w:sz w:val="28"/>
          <w:szCs w:val="28"/>
        </w:rPr>
        <w:t xml:space="preserve"> С</w:t>
      </w:r>
      <w:r w:rsidR="0037159E" w:rsidRPr="00B33929">
        <w:rPr>
          <w:sz w:val="28"/>
          <w:szCs w:val="28"/>
        </w:rPr>
        <w:t>водный годовой отчет о ходе реализации муниципальных программ является отдельным, неконтролируемым сегментом  годового отчета об исполнении районного бюджета, не объединенным в общую систему.</w:t>
      </w:r>
    </w:p>
    <w:p w:rsidR="0037159E" w:rsidRDefault="00284055" w:rsidP="0037159E">
      <w:pPr>
        <w:spacing w:line="276" w:lineRule="auto"/>
        <w:ind w:firstLine="709"/>
        <w:jc w:val="both"/>
        <w:rPr>
          <w:sz w:val="28"/>
          <w:szCs w:val="28"/>
        </w:rPr>
      </w:pPr>
      <w:r>
        <w:rPr>
          <w:sz w:val="28"/>
          <w:szCs w:val="28"/>
        </w:rPr>
        <w:t>8</w:t>
      </w:r>
      <w:r w:rsidR="0037159E">
        <w:rPr>
          <w:sz w:val="28"/>
          <w:szCs w:val="28"/>
        </w:rPr>
        <w:t>.</w:t>
      </w:r>
      <w:r w:rsidR="0037159E" w:rsidRPr="00F44A4F">
        <w:t xml:space="preserve"> </w:t>
      </w:r>
      <w:r w:rsidR="0037159E" w:rsidRPr="00F44A4F">
        <w:rPr>
          <w:sz w:val="28"/>
          <w:szCs w:val="28"/>
        </w:rPr>
        <w:t>Ответственными исполнителями муниципальных программ,  все 10 программ оценены как высокоэффективные. Оценка эффективности реализации муниципальных программ осуществлялась ответственными исполнителями в соответствии с Порядком оценки эффективности реализации муниципальных программ, утвержденным Постановлением № 608.</w:t>
      </w:r>
    </w:p>
    <w:p w:rsidR="0037159E" w:rsidRDefault="0037159E" w:rsidP="0037159E">
      <w:pPr>
        <w:spacing w:line="276" w:lineRule="auto"/>
        <w:ind w:firstLine="709"/>
        <w:jc w:val="both"/>
        <w:rPr>
          <w:sz w:val="28"/>
          <w:szCs w:val="28"/>
        </w:rPr>
      </w:pPr>
      <w:r w:rsidRPr="00F501DD">
        <w:rPr>
          <w:sz w:val="28"/>
          <w:szCs w:val="28"/>
        </w:rPr>
        <w:t>При этом, несмотря на то, что такие программы как «Развитие образования муниципального район», «Развитие физической культуры и спорта на территории муниципального района» и «Развитие транспортно-дорожного комплекса муниципального района» оценены как высокоэффективные,  ответственные исполнители муниципальных отмечают, что показатели задач данных программ не в полной мере способствуют достижению целей программ.</w:t>
      </w:r>
    </w:p>
    <w:p w:rsidR="00100179" w:rsidRDefault="00100179" w:rsidP="0037159E">
      <w:pPr>
        <w:spacing w:line="276" w:lineRule="auto"/>
        <w:ind w:firstLine="709"/>
        <w:jc w:val="both"/>
        <w:rPr>
          <w:sz w:val="28"/>
          <w:szCs w:val="28"/>
        </w:rPr>
      </w:pPr>
    </w:p>
    <w:p w:rsidR="00100179" w:rsidRDefault="00100179" w:rsidP="0037159E">
      <w:pPr>
        <w:spacing w:line="276" w:lineRule="auto"/>
        <w:ind w:firstLine="709"/>
        <w:jc w:val="both"/>
        <w:rPr>
          <w:sz w:val="28"/>
          <w:szCs w:val="28"/>
        </w:rPr>
      </w:pPr>
    </w:p>
    <w:p w:rsidR="0037159E" w:rsidRDefault="00284055" w:rsidP="0037159E">
      <w:pPr>
        <w:spacing w:line="276" w:lineRule="auto"/>
        <w:ind w:firstLine="709"/>
        <w:jc w:val="both"/>
        <w:rPr>
          <w:sz w:val="28"/>
          <w:szCs w:val="28"/>
        </w:rPr>
      </w:pPr>
      <w:r>
        <w:rPr>
          <w:sz w:val="28"/>
          <w:szCs w:val="28"/>
        </w:rPr>
        <w:lastRenderedPageBreak/>
        <w:t>9</w:t>
      </w:r>
      <w:r w:rsidR="0037159E">
        <w:rPr>
          <w:sz w:val="28"/>
          <w:szCs w:val="28"/>
        </w:rPr>
        <w:t xml:space="preserve">. </w:t>
      </w:r>
      <w:r w:rsidR="0037159E" w:rsidRPr="00F501DD">
        <w:rPr>
          <w:sz w:val="28"/>
          <w:szCs w:val="28"/>
        </w:rPr>
        <w:t xml:space="preserve">По мнению КСП,  противоречивость показателей УПЦ (уровень достигнутых целевых показателей)  и  </w:t>
      </w:r>
      <w:proofErr w:type="gramStart"/>
      <w:r w:rsidR="0037159E" w:rsidRPr="00F501DD">
        <w:rPr>
          <w:sz w:val="28"/>
          <w:szCs w:val="28"/>
        </w:rPr>
        <w:t>УПР</w:t>
      </w:r>
      <w:proofErr w:type="gramEnd"/>
      <w:r w:rsidR="0037159E" w:rsidRPr="00F501DD">
        <w:rPr>
          <w:sz w:val="28"/>
          <w:szCs w:val="28"/>
        </w:rPr>
        <w:t xml:space="preserve">  (уровень достигнутых показателей результативности) указывает на существующий недостаток применяемой методики оценки эффективности реализации муниципальных программ, поскольку сопоставление данных показателей не позволяет, отчитавшись лишь о полном выполнении мероприятий и освоении запланированных средств, однозначно оценить эффективность программы в целом. Выполнение всех запланированных мероприятий не означает достижение всех ожидаемых результатов на 100 %.</w:t>
      </w:r>
    </w:p>
    <w:p w:rsidR="0037159E" w:rsidRPr="00F501DD" w:rsidRDefault="00284055" w:rsidP="0037159E">
      <w:pPr>
        <w:spacing w:line="276" w:lineRule="auto"/>
        <w:ind w:firstLine="709"/>
        <w:jc w:val="both"/>
        <w:rPr>
          <w:sz w:val="28"/>
          <w:szCs w:val="28"/>
        </w:rPr>
      </w:pPr>
      <w:r>
        <w:rPr>
          <w:sz w:val="28"/>
          <w:szCs w:val="28"/>
        </w:rPr>
        <w:t>10</w:t>
      </w:r>
      <w:r w:rsidR="0037159E">
        <w:rPr>
          <w:sz w:val="28"/>
          <w:szCs w:val="28"/>
        </w:rPr>
        <w:t>. Н</w:t>
      </w:r>
      <w:r w:rsidR="0037159E" w:rsidRPr="00F501DD">
        <w:rPr>
          <w:sz w:val="28"/>
          <w:szCs w:val="28"/>
        </w:rPr>
        <w:t>а муниципальном уровне отсутствует муниципальный правовой акт, прекращающий действие муниципальных программ с завершающим этапом реализации в 2020 году в связи с принятием новых муниципальных программ со сроком реализации 2019-2021 годы, создавая юридическую неопределенность в применении дублирующих друг друга программных документах.</w:t>
      </w:r>
    </w:p>
    <w:p w:rsidR="0037159E" w:rsidRDefault="0037159E" w:rsidP="0037159E">
      <w:pPr>
        <w:spacing w:line="276" w:lineRule="auto"/>
        <w:ind w:firstLine="709"/>
        <w:jc w:val="both"/>
        <w:rPr>
          <w:sz w:val="28"/>
          <w:szCs w:val="28"/>
        </w:rPr>
      </w:pPr>
      <w:proofErr w:type="gramStart"/>
      <w:r w:rsidRPr="00F501DD">
        <w:rPr>
          <w:sz w:val="28"/>
          <w:szCs w:val="28"/>
        </w:rPr>
        <w:t xml:space="preserve">Кроме того, принятие нормативного правового акта в условиях действия другого правового акта, регулирующего аналогичные положения, свидетельствует о неполноте административных процедур, </w:t>
      </w:r>
      <w:r w:rsidR="000B3B32">
        <w:rPr>
          <w:sz w:val="28"/>
          <w:szCs w:val="28"/>
        </w:rPr>
        <w:t xml:space="preserve">способствует возникновению </w:t>
      </w:r>
      <w:r w:rsidR="000B3B32" w:rsidRPr="00BC634D">
        <w:rPr>
          <w:sz w:val="28"/>
          <w:szCs w:val="28"/>
        </w:rPr>
        <w:t>коррупционн</w:t>
      </w:r>
      <w:r w:rsidR="000B3B32">
        <w:rPr>
          <w:sz w:val="28"/>
          <w:szCs w:val="28"/>
        </w:rPr>
        <w:t>ого</w:t>
      </w:r>
      <w:r w:rsidR="000B3B32" w:rsidRPr="00BC634D">
        <w:rPr>
          <w:sz w:val="28"/>
          <w:szCs w:val="28"/>
        </w:rPr>
        <w:t xml:space="preserve"> риск</w:t>
      </w:r>
      <w:r w:rsidR="000B3B32">
        <w:rPr>
          <w:sz w:val="28"/>
          <w:szCs w:val="28"/>
        </w:rPr>
        <w:t>а</w:t>
      </w:r>
      <w:r w:rsidR="000B3B32" w:rsidRPr="00F501DD">
        <w:rPr>
          <w:sz w:val="28"/>
          <w:szCs w:val="28"/>
        </w:rPr>
        <w:t xml:space="preserve"> </w:t>
      </w:r>
      <w:r w:rsidRPr="00F501DD">
        <w:rPr>
          <w:sz w:val="28"/>
          <w:szCs w:val="28"/>
        </w:rPr>
        <w:t xml:space="preserve"> и требует его устранения посредством установления в нормативных правовых актах сроков их прекращения.</w:t>
      </w:r>
      <w:proofErr w:type="gramEnd"/>
    </w:p>
    <w:p w:rsidR="0037159E" w:rsidRDefault="0037159E" w:rsidP="0037159E">
      <w:pPr>
        <w:spacing w:line="276" w:lineRule="auto"/>
        <w:ind w:firstLine="709"/>
        <w:jc w:val="both"/>
        <w:rPr>
          <w:sz w:val="28"/>
          <w:szCs w:val="28"/>
        </w:rPr>
      </w:pPr>
      <w:r>
        <w:rPr>
          <w:sz w:val="28"/>
          <w:szCs w:val="28"/>
        </w:rPr>
        <w:t>1</w:t>
      </w:r>
      <w:r w:rsidR="00284055">
        <w:rPr>
          <w:sz w:val="28"/>
          <w:szCs w:val="28"/>
        </w:rPr>
        <w:t>1</w:t>
      </w:r>
      <w:r>
        <w:rPr>
          <w:sz w:val="28"/>
          <w:szCs w:val="28"/>
        </w:rPr>
        <w:t>.</w:t>
      </w:r>
      <w:r w:rsidRPr="00F501DD">
        <w:t xml:space="preserve"> </w:t>
      </w:r>
      <w:r>
        <w:rPr>
          <w:sz w:val="28"/>
          <w:szCs w:val="28"/>
        </w:rPr>
        <w:t>Ф</w:t>
      </w:r>
      <w:r w:rsidRPr="00F501DD">
        <w:rPr>
          <w:sz w:val="28"/>
          <w:szCs w:val="28"/>
        </w:rPr>
        <w:t>ормирование и использование бюджетных ассигнований муниципального дорожного фонда в отчетном периоде осуществлено с соблюдение</w:t>
      </w:r>
      <w:r>
        <w:rPr>
          <w:sz w:val="28"/>
          <w:szCs w:val="28"/>
        </w:rPr>
        <w:t>м</w:t>
      </w:r>
      <w:r w:rsidRPr="00F501DD">
        <w:rPr>
          <w:sz w:val="28"/>
          <w:szCs w:val="28"/>
        </w:rPr>
        <w:t xml:space="preserve"> требований статьи 179.4 БК РФ и Решения Таймырского Совета депутатов от 18.11.2013 № 02-0010 «О создании муниципального дорожного фонда Таймырского Долгано-Ненецкого муниципального района».</w:t>
      </w:r>
    </w:p>
    <w:p w:rsidR="0037159E" w:rsidRPr="00F501DD" w:rsidRDefault="0037159E" w:rsidP="0037159E">
      <w:pPr>
        <w:spacing w:line="276" w:lineRule="auto"/>
        <w:ind w:firstLine="709"/>
        <w:jc w:val="both"/>
        <w:rPr>
          <w:sz w:val="28"/>
          <w:szCs w:val="28"/>
        </w:rPr>
      </w:pPr>
      <w:r>
        <w:rPr>
          <w:sz w:val="28"/>
          <w:szCs w:val="28"/>
        </w:rPr>
        <w:t>1</w:t>
      </w:r>
      <w:r w:rsidR="00284055">
        <w:rPr>
          <w:sz w:val="28"/>
          <w:szCs w:val="28"/>
        </w:rPr>
        <w:t>2</w:t>
      </w:r>
      <w:r>
        <w:rPr>
          <w:sz w:val="28"/>
          <w:szCs w:val="28"/>
        </w:rPr>
        <w:t xml:space="preserve">.  </w:t>
      </w:r>
      <w:proofErr w:type="gramStart"/>
      <w:r>
        <w:rPr>
          <w:sz w:val="28"/>
          <w:szCs w:val="28"/>
        </w:rPr>
        <w:t>Р</w:t>
      </w:r>
      <w:r w:rsidRPr="00F501DD">
        <w:rPr>
          <w:sz w:val="28"/>
          <w:szCs w:val="28"/>
        </w:rPr>
        <w:t>езультат</w:t>
      </w:r>
      <w:r>
        <w:rPr>
          <w:sz w:val="28"/>
          <w:szCs w:val="28"/>
        </w:rPr>
        <w:t>ы</w:t>
      </w:r>
      <w:r w:rsidRPr="00F501DD">
        <w:rPr>
          <w:sz w:val="28"/>
          <w:szCs w:val="28"/>
        </w:rPr>
        <w:t xml:space="preserve"> анализа финансового состояния районного бюджета </w:t>
      </w:r>
      <w:r>
        <w:rPr>
          <w:sz w:val="28"/>
          <w:szCs w:val="28"/>
        </w:rPr>
        <w:t>показали</w:t>
      </w:r>
      <w:r w:rsidRPr="00F501DD">
        <w:rPr>
          <w:sz w:val="28"/>
          <w:szCs w:val="28"/>
        </w:rPr>
        <w:t>, что исполнение районного бюджета в 2018 году осуществлялось в условиях близким к оптимальному состоянию бюджетной устойчивости, с учетом  финансовых поступлений из краевого бюджета, в том числе на реализацию региональной политики не территории муниципального района.</w:t>
      </w:r>
      <w:proofErr w:type="gramEnd"/>
    </w:p>
    <w:p w:rsidR="0037159E" w:rsidRPr="00636357" w:rsidRDefault="0037159E" w:rsidP="0037159E">
      <w:pPr>
        <w:autoSpaceDE w:val="0"/>
        <w:autoSpaceDN w:val="0"/>
        <w:adjustRightInd w:val="0"/>
        <w:spacing w:line="276" w:lineRule="auto"/>
        <w:ind w:firstLine="540"/>
        <w:jc w:val="center"/>
        <w:rPr>
          <w:b/>
          <w:sz w:val="28"/>
          <w:szCs w:val="28"/>
          <w:highlight w:val="yellow"/>
        </w:rPr>
      </w:pPr>
    </w:p>
    <w:p w:rsidR="0037159E" w:rsidRPr="00B207D6" w:rsidRDefault="0037159E" w:rsidP="0037159E">
      <w:pPr>
        <w:autoSpaceDE w:val="0"/>
        <w:autoSpaceDN w:val="0"/>
        <w:adjustRightInd w:val="0"/>
        <w:spacing w:line="276" w:lineRule="auto"/>
        <w:ind w:firstLine="540"/>
        <w:jc w:val="center"/>
        <w:rPr>
          <w:b/>
          <w:sz w:val="28"/>
          <w:szCs w:val="28"/>
        </w:rPr>
      </w:pPr>
      <w:r w:rsidRPr="00B207D6">
        <w:rPr>
          <w:b/>
          <w:sz w:val="28"/>
          <w:szCs w:val="28"/>
        </w:rPr>
        <w:t>ПРЕДЛОЖЕНИЯ</w:t>
      </w:r>
    </w:p>
    <w:p w:rsidR="0037159E" w:rsidRPr="00636357" w:rsidRDefault="0037159E" w:rsidP="0037159E">
      <w:pPr>
        <w:spacing w:line="276" w:lineRule="auto"/>
        <w:ind w:firstLine="720"/>
        <w:jc w:val="both"/>
        <w:rPr>
          <w:sz w:val="28"/>
          <w:szCs w:val="28"/>
          <w:highlight w:val="yellow"/>
        </w:rPr>
      </w:pPr>
    </w:p>
    <w:p w:rsidR="0037159E" w:rsidRPr="00512233" w:rsidRDefault="0037159E" w:rsidP="0037159E">
      <w:pPr>
        <w:spacing w:line="276" w:lineRule="auto"/>
        <w:ind w:firstLine="720"/>
        <w:jc w:val="both"/>
        <w:rPr>
          <w:sz w:val="28"/>
          <w:szCs w:val="28"/>
        </w:rPr>
      </w:pPr>
      <w:r w:rsidRPr="00512233">
        <w:rPr>
          <w:sz w:val="28"/>
          <w:szCs w:val="28"/>
        </w:rPr>
        <w:t>По результатам  внешней проверки</w:t>
      </w:r>
      <w:r w:rsidRPr="00512233">
        <w:rPr>
          <w:b/>
          <w:sz w:val="28"/>
          <w:szCs w:val="28"/>
        </w:rPr>
        <w:t xml:space="preserve"> </w:t>
      </w:r>
      <w:r w:rsidRPr="00512233">
        <w:rPr>
          <w:sz w:val="28"/>
          <w:szCs w:val="28"/>
        </w:rPr>
        <w:t>Отчета об исполнении районного бюджета</w:t>
      </w:r>
    </w:p>
    <w:p w:rsidR="0037159E" w:rsidRPr="00512233" w:rsidRDefault="0037159E" w:rsidP="0037159E">
      <w:pPr>
        <w:jc w:val="both"/>
        <w:rPr>
          <w:sz w:val="28"/>
          <w:szCs w:val="28"/>
        </w:rPr>
      </w:pPr>
      <w:r w:rsidRPr="00512233">
        <w:rPr>
          <w:sz w:val="28"/>
          <w:szCs w:val="28"/>
        </w:rPr>
        <w:t xml:space="preserve">за  2018 год  Контрольно-Счетной  палатой </w:t>
      </w:r>
      <w:r>
        <w:rPr>
          <w:sz w:val="28"/>
          <w:szCs w:val="28"/>
        </w:rPr>
        <w:t xml:space="preserve"> с</w:t>
      </w:r>
      <w:r w:rsidRPr="00512233">
        <w:rPr>
          <w:sz w:val="28"/>
          <w:szCs w:val="28"/>
        </w:rPr>
        <w:t>формулированы следующие предложения.</w:t>
      </w:r>
    </w:p>
    <w:p w:rsidR="0037159E" w:rsidRDefault="0037159E" w:rsidP="0037159E">
      <w:pPr>
        <w:tabs>
          <w:tab w:val="left" w:pos="851"/>
        </w:tabs>
        <w:spacing w:line="276" w:lineRule="auto"/>
        <w:ind w:firstLine="709"/>
        <w:jc w:val="both"/>
        <w:rPr>
          <w:sz w:val="28"/>
          <w:szCs w:val="28"/>
        </w:rPr>
      </w:pPr>
    </w:p>
    <w:p w:rsidR="0037159E" w:rsidRPr="00641F58" w:rsidRDefault="0037159E" w:rsidP="0037159E">
      <w:pPr>
        <w:tabs>
          <w:tab w:val="left" w:pos="851"/>
        </w:tabs>
        <w:spacing w:line="276" w:lineRule="auto"/>
        <w:ind w:firstLine="709"/>
        <w:jc w:val="both"/>
        <w:rPr>
          <w:b/>
          <w:sz w:val="28"/>
          <w:szCs w:val="28"/>
        </w:rPr>
      </w:pPr>
      <w:r w:rsidRPr="00641F58">
        <w:rPr>
          <w:b/>
          <w:sz w:val="28"/>
          <w:szCs w:val="28"/>
        </w:rPr>
        <w:t>Таймырскому Совету депутатов</w:t>
      </w:r>
    </w:p>
    <w:p w:rsidR="0037159E" w:rsidRDefault="0037159E" w:rsidP="0037159E">
      <w:pPr>
        <w:spacing w:line="276" w:lineRule="auto"/>
        <w:ind w:firstLine="709"/>
        <w:jc w:val="both"/>
        <w:rPr>
          <w:sz w:val="28"/>
          <w:szCs w:val="28"/>
        </w:rPr>
      </w:pPr>
      <w:r w:rsidRPr="00512233">
        <w:rPr>
          <w:sz w:val="28"/>
          <w:szCs w:val="28"/>
        </w:rPr>
        <w:t>1. Рассмотреть Отчет об исполнении районного бюджета</w:t>
      </w:r>
      <w:r>
        <w:rPr>
          <w:sz w:val="28"/>
          <w:szCs w:val="28"/>
        </w:rPr>
        <w:t xml:space="preserve"> </w:t>
      </w:r>
      <w:r w:rsidRPr="00512233">
        <w:rPr>
          <w:sz w:val="28"/>
          <w:szCs w:val="28"/>
        </w:rPr>
        <w:t xml:space="preserve">за  2018 год с </w:t>
      </w:r>
      <w:r>
        <w:rPr>
          <w:sz w:val="28"/>
          <w:szCs w:val="28"/>
        </w:rPr>
        <w:t>соблюдением процедурных норм, установленных статьёй 264.5 БК РФ и статьёй 27 Положения о бюджетном процессе в муниципальном районе.</w:t>
      </w:r>
    </w:p>
    <w:p w:rsidR="0037159E" w:rsidRPr="00641F58" w:rsidRDefault="0037159E" w:rsidP="0037159E">
      <w:pPr>
        <w:spacing w:line="276" w:lineRule="auto"/>
        <w:ind w:firstLine="709"/>
        <w:jc w:val="both"/>
        <w:rPr>
          <w:b/>
          <w:sz w:val="28"/>
          <w:szCs w:val="28"/>
        </w:rPr>
      </w:pPr>
      <w:r w:rsidRPr="00641F58">
        <w:rPr>
          <w:b/>
          <w:sz w:val="28"/>
          <w:szCs w:val="28"/>
        </w:rPr>
        <w:lastRenderedPageBreak/>
        <w:t>Администрации муниципального района</w:t>
      </w:r>
    </w:p>
    <w:p w:rsidR="0037159E" w:rsidRDefault="0037159E" w:rsidP="0037159E">
      <w:pPr>
        <w:spacing w:line="276" w:lineRule="auto"/>
        <w:ind w:firstLine="709"/>
        <w:jc w:val="both"/>
        <w:rPr>
          <w:sz w:val="28"/>
          <w:szCs w:val="28"/>
        </w:rPr>
      </w:pPr>
      <w:r w:rsidRPr="00512233">
        <w:rPr>
          <w:sz w:val="28"/>
          <w:szCs w:val="28"/>
        </w:rPr>
        <w:t xml:space="preserve">2. Рассмотреть </w:t>
      </w:r>
      <w:r>
        <w:rPr>
          <w:sz w:val="28"/>
          <w:szCs w:val="28"/>
        </w:rPr>
        <w:t xml:space="preserve">выводы, изложенные в настоящем заключении и принять соответствующие  управленческие решения, направленные на повышение качества исполнения районного бюджета. </w:t>
      </w:r>
    </w:p>
    <w:p w:rsidR="00100179" w:rsidRDefault="00100179" w:rsidP="0037159E">
      <w:pPr>
        <w:spacing w:line="276" w:lineRule="auto"/>
        <w:jc w:val="both"/>
        <w:rPr>
          <w:b/>
          <w:sz w:val="28"/>
          <w:szCs w:val="28"/>
        </w:rPr>
      </w:pPr>
    </w:p>
    <w:p w:rsidR="00100179" w:rsidRDefault="00100179" w:rsidP="0037159E">
      <w:pPr>
        <w:spacing w:line="276" w:lineRule="auto"/>
        <w:jc w:val="both"/>
        <w:rPr>
          <w:b/>
          <w:sz w:val="28"/>
          <w:szCs w:val="28"/>
        </w:rPr>
      </w:pPr>
    </w:p>
    <w:p w:rsidR="0037159E" w:rsidRPr="006C6FB7" w:rsidRDefault="0037159E" w:rsidP="0037159E">
      <w:pPr>
        <w:spacing w:line="276" w:lineRule="auto"/>
        <w:jc w:val="both"/>
        <w:rPr>
          <w:b/>
          <w:sz w:val="28"/>
          <w:szCs w:val="28"/>
        </w:rPr>
      </w:pPr>
      <w:r w:rsidRPr="006C6FB7">
        <w:rPr>
          <w:b/>
          <w:sz w:val="28"/>
          <w:szCs w:val="28"/>
        </w:rPr>
        <w:t xml:space="preserve">Начальник </w:t>
      </w:r>
    </w:p>
    <w:p w:rsidR="0037159E" w:rsidRPr="006C6FB7" w:rsidRDefault="0037159E" w:rsidP="0037159E">
      <w:pPr>
        <w:spacing w:line="276" w:lineRule="auto"/>
        <w:jc w:val="both"/>
        <w:rPr>
          <w:b/>
          <w:sz w:val="28"/>
          <w:szCs w:val="28"/>
        </w:rPr>
      </w:pPr>
      <w:r w:rsidRPr="006C6FB7">
        <w:rPr>
          <w:b/>
          <w:sz w:val="28"/>
          <w:szCs w:val="28"/>
        </w:rPr>
        <w:t xml:space="preserve">экспертно-аналитического отдела                                                         С.А. Симутин </w:t>
      </w:r>
    </w:p>
    <w:p w:rsidR="0037159E" w:rsidRPr="006C6FB7" w:rsidRDefault="0037159E" w:rsidP="0037159E">
      <w:pPr>
        <w:spacing w:line="276" w:lineRule="auto"/>
        <w:ind w:firstLine="720"/>
        <w:jc w:val="both"/>
        <w:rPr>
          <w:b/>
          <w:sz w:val="28"/>
          <w:szCs w:val="28"/>
          <w:highlight w:val="yellow"/>
        </w:rPr>
      </w:pPr>
    </w:p>
    <w:p w:rsidR="0037159E" w:rsidRPr="006C6FB7" w:rsidRDefault="0037159E" w:rsidP="0037159E">
      <w:pPr>
        <w:spacing w:line="276" w:lineRule="auto"/>
        <w:jc w:val="both"/>
        <w:rPr>
          <w:b/>
          <w:sz w:val="28"/>
          <w:szCs w:val="28"/>
        </w:rPr>
      </w:pPr>
      <w:r w:rsidRPr="006C6FB7">
        <w:rPr>
          <w:b/>
          <w:sz w:val="28"/>
          <w:szCs w:val="28"/>
        </w:rPr>
        <w:t xml:space="preserve">Зам. начальника </w:t>
      </w:r>
    </w:p>
    <w:p w:rsidR="0037159E" w:rsidRDefault="0037159E" w:rsidP="0037159E">
      <w:pPr>
        <w:spacing w:line="276" w:lineRule="auto"/>
        <w:jc w:val="both"/>
        <w:rPr>
          <w:b/>
          <w:sz w:val="28"/>
          <w:szCs w:val="28"/>
        </w:rPr>
      </w:pPr>
      <w:r w:rsidRPr="006C6FB7">
        <w:rPr>
          <w:b/>
          <w:sz w:val="28"/>
          <w:szCs w:val="28"/>
        </w:rPr>
        <w:t>экспертно-аналитического отдела                                                    А.Г. Флейшгауэр</w:t>
      </w:r>
    </w:p>
    <w:p w:rsidR="0037159E" w:rsidRDefault="0037159E" w:rsidP="0037159E">
      <w:pPr>
        <w:spacing w:line="276" w:lineRule="auto"/>
        <w:jc w:val="both"/>
        <w:rPr>
          <w:b/>
          <w:sz w:val="28"/>
          <w:szCs w:val="28"/>
        </w:rPr>
      </w:pPr>
    </w:p>
    <w:p w:rsidR="0037159E" w:rsidRPr="0043002E" w:rsidRDefault="0037159E" w:rsidP="0037159E">
      <w:pPr>
        <w:spacing w:line="276" w:lineRule="auto"/>
        <w:jc w:val="both"/>
        <w:rPr>
          <w:b/>
          <w:sz w:val="28"/>
          <w:szCs w:val="28"/>
        </w:rPr>
      </w:pPr>
      <w:r w:rsidRPr="0043002E">
        <w:rPr>
          <w:b/>
          <w:sz w:val="28"/>
          <w:szCs w:val="28"/>
        </w:rPr>
        <w:t>Инспектор</w:t>
      </w:r>
    </w:p>
    <w:p w:rsidR="0037159E" w:rsidRPr="0043002E" w:rsidRDefault="0037159E" w:rsidP="0037159E">
      <w:pPr>
        <w:spacing w:line="276" w:lineRule="auto"/>
        <w:jc w:val="both"/>
        <w:rPr>
          <w:b/>
          <w:sz w:val="28"/>
          <w:szCs w:val="28"/>
        </w:rPr>
      </w:pPr>
      <w:r w:rsidRPr="0043002E">
        <w:rPr>
          <w:b/>
          <w:sz w:val="28"/>
          <w:szCs w:val="28"/>
        </w:rPr>
        <w:t xml:space="preserve">экспертно-аналитического отдела                                                    </w:t>
      </w:r>
      <w:r>
        <w:rPr>
          <w:b/>
          <w:sz w:val="28"/>
          <w:szCs w:val="28"/>
        </w:rPr>
        <w:t>И</w:t>
      </w:r>
      <w:r w:rsidRPr="0043002E">
        <w:rPr>
          <w:b/>
          <w:sz w:val="28"/>
          <w:szCs w:val="28"/>
        </w:rPr>
        <w:t>.</w:t>
      </w:r>
      <w:r>
        <w:rPr>
          <w:b/>
          <w:sz w:val="28"/>
          <w:szCs w:val="28"/>
        </w:rPr>
        <w:t>А</w:t>
      </w:r>
      <w:r w:rsidRPr="0043002E">
        <w:rPr>
          <w:b/>
          <w:sz w:val="28"/>
          <w:szCs w:val="28"/>
        </w:rPr>
        <w:t xml:space="preserve">. </w:t>
      </w:r>
      <w:proofErr w:type="gramStart"/>
      <w:r>
        <w:rPr>
          <w:b/>
          <w:sz w:val="28"/>
          <w:szCs w:val="28"/>
        </w:rPr>
        <w:t>Березовая</w:t>
      </w:r>
      <w:proofErr w:type="gramEnd"/>
    </w:p>
    <w:p w:rsidR="0037159E" w:rsidRPr="0043002E" w:rsidRDefault="0037159E" w:rsidP="0037159E">
      <w:pPr>
        <w:spacing w:line="276" w:lineRule="auto"/>
        <w:jc w:val="both"/>
        <w:rPr>
          <w:b/>
          <w:sz w:val="28"/>
          <w:szCs w:val="28"/>
        </w:rPr>
      </w:pPr>
    </w:p>
    <w:p w:rsidR="0037159E" w:rsidRPr="006C6FB7" w:rsidRDefault="0037159E" w:rsidP="0037159E">
      <w:pPr>
        <w:spacing w:line="276" w:lineRule="auto"/>
        <w:jc w:val="both"/>
        <w:rPr>
          <w:b/>
          <w:sz w:val="28"/>
          <w:szCs w:val="28"/>
        </w:rPr>
      </w:pPr>
      <w:r w:rsidRPr="006C6FB7">
        <w:rPr>
          <w:b/>
          <w:sz w:val="28"/>
          <w:szCs w:val="28"/>
        </w:rPr>
        <w:t>Инспектор</w:t>
      </w:r>
    </w:p>
    <w:p w:rsidR="0037159E" w:rsidRDefault="0037159E" w:rsidP="0037159E">
      <w:pPr>
        <w:spacing w:line="276" w:lineRule="auto"/>
        <w:jc w:val="both"/>
        <w:rPr>
          <w:b/>
          <w:sz w:val="28"/>
          <w:szCs w:val="28"/>
        </w:rPr>
      </w:pPr>
      <w:r w:rsidRPr="006C6FB7">
        <w:rPr>
          <w:b/>
          <w:sz w:val="28"/>
          <w:szCs w:val="28"/>
        </w:rPr>
        <w:t>экспертно-аналитического отдела                                                              К.О. Жулев</w:t>
      </w:r>
    </w:p>
    <w:p w:rsidR="0037159E" w:rsidRDefault="0037159E" w:rsidP="0037159E">
      <w:pPr>
        <w:spacing w:line="276" w:lineRule="auto"/>
        <w:jc w:val="both"/>
        <w:rPr>
          <w:b/>
          <w:sz w:val="28"/>
          <w:szCs w:val="28"/>
        </w:rPr>
      </w:pPr>
    </w:p>
    <w:p w:rsidR="0037159E" w:rsidRDefault="0037159E" w:rsidP="0037159E">
      <w:pPr>
        <w:spacing w:line="276" w:lineRule="auto"/>
        <w:jc w:val="both"/>
        <w:rPr>
          <w:b/>
          <w:sz w:val="28"/>
          <w:szCs w:val="28"/>
        </w:rPr>
      </w:pPr>
    </w:p>
    <w:p w:rsidR="0037159E" w:rsidRDefault="0037159E" w:rsidP="0037159E">
      <w:pPr>
        <w:spacing w:line="276" w:lineRule="auto"/>
        <w:jc w:val="both"/>
        <w:rPr>
          <w:b/>
          <w:sz w:val="28"/>
          <w:szCs w:val="28"/>
        </w:rPr>
      </w:pPr>
    </w:p>
    <w:p w:rsidR="0037159E" w:rsidRDefault="0037159E" w:rsidP="0037159E">
      <w:pPr>
        <w:spacing w:line="276" w:lineRule="auto"/>
        <w:jc w:val="both"/>
        <w:rPr>
          <w:b/>
          <w:sz w:val="28"/>
          <w:szCs w:val="28"/>
        </w:rPr>
      </w:pPr>
    </w:p>
    <w:p w:rsidR="0037159E" w:rsidRDefault="0037159E" w:rsidP="0037159E">
      <w:pPr>
        <w:spacing w:line="276" w:lineRule="auto"/>
        <w:jc w:val="both"/>
        <w:rPr>
          <w:b/>
          <w:sz w:val="28"/>
          <w:szCs w:val="28"/>
        </w:rPr>
      </w:pPr>
    </w:p>
    <w:p w:rsidR="0037159E" w:rsidRPr="00182089" w:rsidRDefault="0037159E" w:rsidP="0037159E">
      <w:pPr>
        <w:spacing w:line="276" w:lineRule="auto"/>
        <w:jc w:val="both"/>
        <w:rPr>
          <w:b/>
          <w:sz w:val="28"/>
          <w:szCs w:val="28"/>
        </w:rPr>
      </w:pPr>
    </w:p>
    <w:p w:rsidR="0037159E" w:rsidRPr="006C6FB7" w:rsidRDefault="0037159E" w:rsidP="0037159E">
      <w:pPr>
        <w:spacing w:line="276" w:lineRule="auto"/>
        <w:jc w:val="both"/>
        <w:rPr>
          <w:b/>
          <w:sz w:val="28"/>
          <w:szCs w:val="28"/>
        </w:rPr>
      </w:pPr>
      <w:r>
        <w:rPr>
          <w:b/>
          <w:sz w:val="28"/>
          <w:szCs w:val="28"/>
        </w:rPr>
        <w:t xml:space="preserve"> </w:t>
      </w:r>
    </w:p>
    <w:p w:rsidR="0037159E" w:rsidRDefault="0037159E" w:rsidP="00306D4A">
      <w:pPr>
        <w:tabs>
          <w:tab w:val="left" w:pos="709"/>
        </w:tabs>
        <w:autoSpaceDE w:val="0"/>
        <w:autoSpaceDN w:val="0"/>
        <w:adjustRightInd w:val="0"/>
        <w:spacing w:line="276" w:lineRule="auto"/>
        <w:ind w:left="709"/>
        <w:jc w:val="center"/>
        <w:rPr>
          <w:b/>
          <w:bCs/>
          <w:color w:val="000000"/>
          <w:sz w:val="28"/>
          <w:szCs w:val="28"/>
        </w:rPr>
      </w:pPr>
    </w:p>
    <w:sectPr w:rsidR="0037159E" w:rsidSect="006442CF">
      <w:headerReference w:type="default" r:id="rId26"/>
      <w:pgSz w:w="11906" w:h="16838"/>
      <w:pgMar w:top="709" w:right="567" w:bottom="851" w:left="1134"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76" w:rsidRDefault="00CE5A76" w:rsidP="00577B68">
      <w:r>
        <w:separator/>
      </w:r>
    </w:p>
  </w:endnote>
  <w:endnote w:type="continuationSeparator" w:id="0">
    <w:p w:rsidR="00CE5A76" w:rsidRDefault="00CE5A76" w:rsidP="005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76" w:rsidRDefault="00CE5A76" w:rsidP="00577B68">
      <w:r>
        <w:separator/>
      </w:r>
    </w:p>
  </w:footnote>
  <w:footnote w:type="continuationSeparator" w:id="0">
    <w:p w:rsidR="00CE5A76" w:rsidRDefault="00CE5A76" w:rsidP="0057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76" w:rsidRDefault="00CE5A76" w:rsidP="000E4477">
    <w:pPr>
      <w:pStyle w:val="af3"/>
      <w:jc w:val="right"/>
    </w:pPr>
    <w:r>
      <w:fldChar w:fldCharType="begin"/>
    </w:r>
    <w:r>
      <w:instrText xml:space="preserve"> PAGE   \* MERGEFORMAT </w:instrText>
    </w:r>
    <w:r>
      <w:fldChar w:fldCharType="separate"/>
    </w:r>
    <w:r w:rsidR="006906D0">
      <w:rPr>
        <w:noProof/>
      </w:rPr>
      <w:t>21</w:t>
    </w:r>
    <w:r>
      <w:rPr>
        <w:noProof/>
      </w:rPr>
      <w:fldChar w:fldCharType="end"/>
    </w:r>
  </w:p>
  <w:p w:rsidR="00CE5A76" w:rsidRDefault="00CE5A7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0331256B"/>
    <w:multiLevelType w:val="hybridMultilevel"/>
    <w:tmpl w:val="C504D690"/>
    <w:lvl w:ilvl="0" w:tplc="988816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A6D3BEA"/>
    <w:multiLevelType w:val="hybridMultilevel"/>
    <w:tmpl w:val="9CD294EA"/>
    <w:lvl w:ilvl="0" w:tplc="DDEAD4D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D9659D6"/>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12237239"/>
    <w:multiLevelType w:val="hybridMultilevel"/>
    <w:tmpl w:val="17DE1BE2"/>
    <w:lvl w:ilvl="0" w:tplc="77A6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92034E"/>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2052285E"/>
    <w:multiLevelType w:val="hybridMultilevel"/>
    <w:tmpl w:val="BC3002FC"/>
    <w:lvl w:ilvl="0" w:tplc="76E6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56778"/>
    <w:multiLevelType w:val="hybridMultilevel"/>
    <w:tmpl w:val="D20814BC"/>
    <w:lvl w:ilvl="0" w:tplc="4BC0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74312"/>
    <w:multiLevelType w:val="hybridMultilevel"/>
    <w:tmpl w:val="1CE6F506"/>
    <w:lvl w:ilvl="0" w:tplc="025CD6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A2A4D"/>
    <w:multiLevelType w:val="multilevel"/>
    <w:tmpl w:val="174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10C81"/>
    <w:multiLevelType w:val="multilevel"/>
    <w:tmpl w:val="AAA629DC"/>
    <w:lvl w:ilvl="0">
      <w:start w:val="2"/>
      <w:numFmt w:val="decimal"/>
      <w:lvlText w:val="%1."/>
      <w:lvlJc w:val="left"/>
      <w:pPr>
        <w:ind w:left="675" w:hanging="675"/>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2">
    <w:nsid w:val="402B68E9"/>
    <w:multiLevelType w:val="hybridMultilevel"/>
    <w:tmpl w:val="03E0F4E4"/>
    <w:lvl w:ilvl="0" w:tplc="6F86D82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7DD2E99"/>
    <w:multiLevelType w:val="hybridMultilevel"/>
    <w:tmpl w:val="A560ED1A"/>
    <w:name w:val="WW8Num522"/>
    <w:lvl w:ilvl="0" w:tplc="5CA248E2">
      <w:start w:val="1"/>
      <w:numFmt w:val="decimal"/>
      <w:lvlText w:val="%1)"/>
      <w:lvlJc w:val="left"/>
      <w:pPr>
        <w:tabs>
          <w:tab w:val="num" w:pos="1678"/>
        </w:tabs>
        <w:ind w:left="1678" w:hanging="111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14">
    <w:nsid w:val="48134895"/>
    <w:multiLevelType w:val="hybridMultilevel"/>
    <w:tmpl w:val="93C8F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A06BDC"/>
    <w:multiLevelType w:val="hybridMultilevel"/>
    <w:tmpl w:val="3C18D73E"/>
    <w:lvl w:ilvl="0" w:tplc="5BC8730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107055"/>
    <w:multiLevelType w:val="hybridMultilevel"/>
    <w:tmpl w:val="38FA4EA6"/>
    <w:lvl w:ilvl="0" w:tplc="A3E2B968">
      <w:start w:val="1"/>
      <w:numFmt w:val="decimal"/>
      <w:lvlText w:val="%1."/>
      <w:lvlJc w:val="left"/>
      <w:pPr>
        <w:ind w:left="1069" w:hanging="360"/>
      </w:pPr>
      <w:rPr>
        <w:rFonts w:hint="default"/>
        <w:color w:val="F7964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E7340A"/>
    <w:multiLevelType w:val="hybridMultilevel"/>
    <w:tmpl w:val="FDD8D01E"/>
    <w:lvl w:ilvl="0" w:tplc="98DE0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C4370"/>
    <w:multiLevelType w:val="multilevel"/>
    <w:tmpl w:val="45D440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nsid w:val="57872609"/>
    <w:multiLevelType w:val="hybridMultilevel"/>
    <w:tmpl w:val="9BDE214A"/>
    <w:lvl w:ilvl="0" w:tplc="8D6E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27853"/>
    <w:multiLevelType w:val="multilevel"/>
    <w:tmpl w:val="B7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15B3D"/>
    <w:multiLevelType w:val="hybridMultilevel"/>
    <w:tmpl w:val="E53275C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6F2816D9"/>
    <w:multiLevelType w:val="hybridMultilevel"/>
    <w:tmpl w:val="86A4AF4A"/>
    <w:lvl w:ilvl="0" w:tplc="1CE628AA">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A61264E"/>
    <w:multiLevelType w:val="hybridMultilevel"/>
    <w:tmpl w:val="6ED42914"/>
    <w:lvl w:ilvl="0" w:tplc="D21AE29E">
      <w:start w:val="1"/>
      <w:numFmt w:val="decimal"/>
      <w:lvlText w:val="%1."/>
      <w:lvlJc w:val="left"/>
      <w:pPr>
        <w:ind w:left="1070"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8470EB"/>
    <w:multiLevelType w:val="hybridMultilevel"/>
    <w:tmpl w:val="7B32BA4C"/>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2"/>
  </w:num>
  <w:num w:numId="4">
    <w:abstractNumId w:val="14"/>
  </w:num>
  <w:num w:numId="5">
    <w:abstractNumId w:val="1"/>
  </w:num>
  <w:num w:numId="6">
    <w:abstractNumId w:val="16"/>
  </w:num>
  <w:num w:numId="7">
    <w:abstractNumId w:val="8"/>
  </w:num>
  <w:num w:numId="8">
    <w:abstractNumId w:val="18"/>
  </w:num>
  <w:num w:numId="9">
    <w:abstractNumId w:val="6"/>
  </w:num>
  <w:num w:numId="10">
    <w:abstractNumId w:val="4"/>
  </w:num>
  <w:num w:numId="11">
    <w:abstractNumId w:val="10"/>
  </w:num>
  <w:num w:numId="12">
    <w:abstractNumId w:val="22"/>
  </w:num>
  <w:num w:numId="13">
    <w:abstractNumId w:val="12"/>
  </w:num>
  <w:num w:numId="14">
    <w:abstractNumId w:val="24"/>
  </w:num>
  <w:num w:numId="15">
    <w:abstractNumId w:val="3"/>
  </w:num>
  <w:num w:numId="16">
    <w:abstractNumId w:val="20"/>
  </w:num>
  <w:num w:numId="17">
    <w:abstractNumId w:val="21"/>
  </w:num>
  <w:num w:numId="18">
    <w:abstractNumId w:val="11"/>
  </w:num>
  <w:num w:numId="19">
    <w:abstractNumId w:val="9"/>
  </w:num>
  <w:num w:numId="20">
    <w:abstractNumId w:val="17"/>
  </w:num>
  <w:num w:numId="21">
    <w:abstractNumId w:val="7"/>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0B318F"/>
    <w:rsid w:val="00000958"/>
    <w:rsid w:val="000010A0"/>
    <w:rsid w:val="000012DF"/>
    <w:rsid w:val="000015F2"/>
    <w:rsid w:val="00001C2F"/>
    <w:rsid w:val="00002DC5"/>
    <w:rsid w:val="00003612"/>
    <w:rsid w:val="00003A6A"/>
    <w:rsid w:val="00003FAC"/>
    <w:rsid w:val="00004508"/>
    <w:rsid w:val="000047FF"/>
    <w:rsid w:val="000057D8"/>
    <w:rsid w:val="00005BA5"/>
    <w:rsid w:val="00006729"/>
    <w:rsid w:val="00006E4F"/>
    <w:rsid w:val="00007169"/>
    <w:rsid w:val="000072A5"/>
    <w:rsid w:val="000078BC"/>
    <w:rsid w:val="00010648"/>
    <w:rsid w:val="00010EC0"/>
    <w:rsid w:val="0001151D"/>
    <w:rsid w:val="00011C41"/>
    <w:rsid w:val="0001249C"/>
    <w:rsid w:val="00012C82"/>
    <w:rsid w:val="00012DB5"/>
    <w:rsid w:val="00012F80"/>
    <w:rsid w:val="00013360"/>
    <w:rsid w:val="00013428"/>
    <w:rsid w:val="0001373A"/>
    <w:rsid w:val="000138C3"/>
    <w:rsid w:val="00013B3F"/>
    <w:rsid w:val="00013C38"/>
    <w:rsid w:val="00013D2A"/>
    <w:rsid w:val="00014469"/>
    <w:rsid w:val="00014714"/>
    <w:rsid w:val="0001541B"/>
    <w:rsid w:val="00017132"/>
    <w:rsid w:val="0001726B"/>
    <w:rsid w:val="0001790C"/>
    <w:rsid w:val="00017EF4"/>
    <w:rsid w:val="00017F36"/>
    <w:rsid w:val="000200C6"/>
    <w:rsid w:val="0002054B"/>
    <w:rsid w:val="0002122E"/>
    <w:rsid w:val="000234AA"/>
    <w:rsid w:val="00023781"/>
    <w:rsid w:val="00023BD0"/>
    <w:rsid w:val="00023CE3"/>
    <w:rsid w:val="0002401C"/>
    <w:rsid w:val="000246EF"/>
    <w:rsid w:val="00024857"/>
    <w:rsid w:val="00024B10"/>
    <w:rsid w:val="00024B73"/>
    <w:rsid w:val="000262E7"/>
    <w:rsid w:val="00026602"/>
    <w:rsid w:val="00026813"/>
    <w:rsid w:val="00027123"/>
    <w:rsid w:val="0002716A"/>
    <w:rsid w:val="0002760D"/>
    <w:rsid w:val="00027B89"/>
    <w:rsid w:val="00027CA0"/>
    <w:rsid w:val="00027FE5"/>
    <w:rsid w:val="0003036E"/>
    <w:rsid w:val="0003161E"/>
    <w:rsid w:val="00032D55"/>
    <w:rsid w:val="00033704"/>
    <w:rsid w:val="00033C5A"/>
    <w:rsid w:val="00033D5E"/>
    <w:rsid w:val="000345EA"/>
    <w:rsid w:val="00036883"/>
    <w:rsid w:val="00036CD8"/>
    <w:rsid w:val="00036EEE"/>
    <w:rsid w:val="00037516"/>
    <w:rsid w:val="00037D81"/>
    <w:rsid w:val="0004031A"/>
    <w:rsid w:val="00040726"/>
    <w:rsid w:val="00040C02"/>
    <w:rsid w:val="00041031"/>
    <w:rsid w:val="000419A2"/>
    <w:rsid w:val="00041B91"/>
    <w:rsid w:val="00042E4F"/>
    <w:rsid w:val="00043331"/>
    <w:rsid w:val="0004538E"/>
    <w:rsid w:val="0004670E"/>
    <w:rsid w:val="00046C7D"/>
    <w:rsid w:val="000471FC"/>
    <w:rsid w:val="00050221"/>
    <w:rsid w:val="00050293"/>
    <w:rsid w:val="00051CAD"/>
    <w:rsid w:val="0005232E"/>
    <w:rsid w:val="00052DC6"/>
    <w:rsid w:val="00053084"/>
    <w:rsid w:val="000533C5"/>
    <w:rsid w:val="000540BE"/>
    <w:rsid w:val="00055585"/>
    <w:rsid w:val="00055C21"/>
    <w:rsid w:val="0005644D"/>
    <w:rsid w:val="00056492"/>
    <w:rsid w:val="000564BF"/>
    <w:rsid w:val="00056C53"/>
    <w:rsid w:val="0005717C"/>
    <w:rsid w:val="00061411"/>
    <w:rsid w:val="00063D96"/>
    <w:rsid w:val="0006405F"/>
    <w:rsid w:val="000642CF"/>
    <w:rsid w:val="00064952"/>
    <w:rsid w:val="000649A0"/>
    <w:rsid w:val="0006646D"/>
    <w:rsid w:val="00066887"/>
    <w:rsid w:val="0006696C"/>
    <w:rsid w:val="00067EFC"/>
    <w:rsid w:val="0007119D"/>
    <w:rsid w:val="00071295"/>
    <w:rsid w:val="000712F2"/>
    <w:rsid w:val="00071458"/>
    <w:rsid w:val="000718D4"/>
    <w:rsid w:val="000721F3"/>
    <w:rsid w:val="000726E2"/>
    <w:rsid w:val="0007289C"/>
    <w:rsid w:val="000731B2"/>
    <w:rsid w:val="00073661"/>
    <w:rsid w:val="000759D9"/>
    <w:rsid w:val="00076CC6"/>
    <w:rsid w:val="000770F2"/>
    <w:rsid w:val="00077E32"/>
    <w:rsid w:val="000819C7"/>
    <w:rsid w:val="00081B44"/>
    <w:rsid w:val="00081CD0"/>
    <w:rsid w:val="000822CD"/>
    <w:rsid w:val="00082D83"/>
    <w:rsid w:val="00082E2C"/>
    <w:rsid w:val="00082E3C"/>
    <w:rsid w:val="00083FC7"/>
    <w:rsid w:val="00084357"/>
    <w:rsid w:val="00084F0B"/>
    <w:rsid w:val="00085273"/>
    <w:rsid w:val="00086B1D"/>
    <w:rsid w:val="00086CB4"/>
    <w:rsid w:val="00087D58"/>
    <w:rsid w:val="00087FB6"/>
    <w:rsid w:val="0009003E"/>
    <w:rsid w:val="0009041F"/>
    <w:rsid w:val="00090B8D"/>
    <w:rsid w:val="000914CA"/>
    <w:rsid w:val="00092233"/>
    <w:rsid w:val="00092790"/>
    <w:rsid w:val="00092BAF"/>
    <w:rsid w:val="00092EE9"/>
    <w:rsid w:val="00093612"/>
    <w:rsid w:val="000940AD"/>
    <w:rsid w:val="0009419C"/>
    <w:rsid w:val="00094B67"/>
    <w:rsid w:val="0009656B"/>
    <w:rsid w:val="00096C04"/>
    <w:rsid w:val="000978E8"/>
    <w:rsid w:val="00097928"/>
    <w:rsid w:val="00097A6A"/>
    <w:rsid w:val="000A0B08"/>
    <w:rsid w:val="000A13AA"/>
    <w:rsid w:val="000A177A"/>
    <w:rsid w:val="000A1871"/>
    <w:rsid w:val="000A30BD"/>
    <w:rsid w:val="000A3BCC"/>
    <w:rsid w:val="000A44DE"/>
    <w:rsid w:val="000A51D5"/>
    <w:rsid w:val="000A6390"/>
    <w:rsid w:val="000B082D"/>
    <w:rsid w:val="000B11E4"/>
    <w:rsid w:val="000B1F41"/>
    <w:rsid w:val="000B23C3"/>
    <w:rsid w:val="000B2926"/>
    <w:rsid w:val="000B2D4B"/>
    <w:rsid w:val="000B318F"/>
    <w:rsid w:val="000B3B32"/>
    <w:rsid w:val="000B4E5C"/>
    <w:rsid w:val="000B74EF"/>
    <w:rsid w:val="000B7707"/>
    <w:rsid w:val="000C2A96"/>
    <w:rsid w:val="000C3665"/>
    <w:rsid w:val="000C4BA9"/>
    <w:rsid w:val="000C52C2"/>
    <w:rsid w:val="000C539F"/>
    <w:rsid w:val="000D112E"/>
    <w:rsid w:val="000D11D3"/>
    <w:rsid w:val="000D2058"/>
    <w:rsid w:val="000D2563"/>
    <w:rsid w:val="000D2D28"/>
    <w:rsid w:val="000D3510"/>
    <w:rsid w:val="000D3BAE"/>
    <w:rsid w:val="000D3BF4"/>
    <w:rsid w:val="000D4E4F"/>
    <w:rsid w:val="000D4F23"/>
    <w:rsid w:val="000D5328"/>
    <w:rsid w:val="000D5894"/>
    <w:rsid w:val="000D5CD5"/>
    <w:rsid w:val="000D63BD"/>
    <w:rsid w:val="000D6D47"/>
    <w:rsid w:val="000D7113"/>
    <w:rsid w:val="000D7211"/>
    <w:rsid w:val="000D7E2A"/>
    <w:rsid w:val="000E0B66"/>
    <w:rsid w:val="000E1747"/>
    <w:rsid w:val="000E1BFF"/>
    <w:rsid w:val="000E1E09"/>
    <w:rsid w:val="000E27D4"/>
    <w:rsid w:val="000E36AE"/>
    <w:rsid w:val="000E40A8"/>
    <w:rsid w:val="000E4477"/>
    <w:rsid w:val="000E48A2"/>
    <w:rsid w:val="000E4AAD"/>
    <w:rsid w:val="000E51C3"/>
    <w:rsid w:val="000E556F"/>
    <w:rsid w:val="000E59E2"/>
    <w:rsid w:val="000E63F2"/>
    <w:rsid w:val="000E7655"/>
    <w:rsid w:val="000E7B41"/>
    <w:rsid w:val="000E7C8D"/>
    <w:rsid w:val="000F0F1A"/>
    <w:rsid w:val="000F1047"/>
    <w:rsid w:val="000F1453"/>
    <w:rsid w:val="000F21CF"/>
    <w:rsid w:val="000F3043"/>
    <w:rsid w:val="000F36BC"/>
    <w:rsid w:val="000F39A9"/>
    <w:rsid w:val="000F3F42"/>
    <w:rsid w:val="000F3F5E"/>
    <w:rsid w:val="000F4021"/>
    <w:rsid w:val="000F53C9"/>
    <w:rsid w:val="000F5F48"/>
    <w:rsid w:val="00100179"/>
    <w:rsid w:val="001007FE"/>
    <w:rsid w:val="001008F3"/>
    <w:rsid w:val="001010FD"/>
    <w:rsid w:val="00101DD1"/>
    <w:rsid w:val="001029B1"/>
    <w:rsid w:val="00105788"/>
    <w:rsid w:val="00105C58"/>
    <w:rsid w:val="00105E99"/>
    <w:rsid w:val="00106ABE"/>
    <w:rsid w:val="00107435"/>
    <w:rsid w:val="00107E16"/>
    <w:rsid w:val="001106F8"/>
    <w:rsid w:val="00111051"/>
    <w:rsid w:val="00111E43"/>
    <w:rsid w:val="001127CF"/>
    <w:rsid w:val="00112DDD"/>
    <w:rsid w:val="00113083"/>
    <w:rsid w:val="00113487"/>
    <w:rsid w:val="001149B4"/>
    <w:rsid w:val="00115A52"/>
    <w:rsid w:val="00115F33"/>
    <w:rsid w:val="001164CE"/>
    <w:rsid w:val="0011688D"/>
    <w:rsid w:val="00117418"/>
    <w:rsid w:val="00117AB2"/>
    <w:rsid w:val="0012058E"/>
    <w:rsid w:val="00120B64"/>
    <w:rsid w:val="00121406"/>
    <w:rsid w:val="00121E30"/>
    <w:rsid w:val="00122159"/>
    <w:rsid w:val="0012275D"/>
    <w:rsid w:val="00123351"/>
    <w:rsid w:val="001239D4"/>
    <w:rsid w:val="00123C37"/>
    <w:rsid w:val="00124238"/>
    <w:rsid w:val="001242EF"/>
    <w:rsid w:val="0012462A"/>
    <w:rsid w:val="00124750"/>
    <w:rsid w:val="00124C95"/>
    <w:rsid w:val="0012578F"/>
    <w:rsid w:val="00125D79"/>
    <w:rsid w:val="001264DF"/>
    <w:rsid w:val="00127548"/>
    <w:rsid w:val="00127587"/>
    <w:rsid w:val="00127B57"/>
    <w:rsid w:val="00130104"/>
    <w:rsid w:val="001303CB"/>
    <w:rsid w:val="001304BD"/>
    <w:rsid w:val="0013091A"/>
    <w:rsid w:val="001312F0"/>
    <w:rsid w:val="001319F1"/>
    <w:rsid w:val="001324D5"/>
    <w:rsid w:val="00132797"/>
    <w:rsid w:val="00132C3D"/>
    <w:rsid w:val="00133245"/>
    <w:rsid w:val="00133759"/>
    <w:rsid w:val="00133F80"/>
    <w:rsid w:val="00134110"/>
    <w:rsid w:val="001361DD"/>
    <w:rsid w:val="00136FB5"/>
    <w:rsid w:val="00140B85"/>
    <w:rsid w:val="00140D0E"/>
    <w:rsid w:val="00141BC2"/>
    <w:rsid w:val="001423C6"/>
    <w:rsid w:val="00142915"/>
    <w:rsid w:val="00143342"/>
    <w:rsid w:val="00143F89"/>
    <w:rsid w:val="001440B6"/>
    <w:rsid w:val="0014528D"/>
    <w:rsid w:val="00145767"/>
    <w:rsid w:val="00145BCF"/>
    <w:rsid w:val="001464EC"/>
    <w:rsid w:val="00146609"/>
    <w:rsid w:val="001469CA"/>
    <w:rsid w:val="00147766"/>
    <w:rsid w:val="001477A9"/>
    <w:rsid w:val="00147D4A"/>
    <w:rsid w:val="001501C5"/>
    <w:rsid w:val="00150C41"/>
    <w:rsid w:val="0015107C"/>
    <w:rsid w:val="001517B2"/>
    <w:rsid w:val="00151E15"/>
    <w:rsid w:val="00152128"/>
    <w:rsid w:val="00152C88"/>
    <w:rsid w:val="00152E18"/>
    <w:rsid w:val="001532E9"/>
    <w:rsid w:val="00154EE7"/>
    <w:rsid w:val="00155C3A"/>
    <w:rsid w:val="001566FE"/>
    <w:rsid w:val="00161A19"/>
    <w:rsid w:val="00161D9A"/>
    <w:rsid w:val="00162838"/>
    <w:rsid w:val="00162E2F"/>
    <w:rsid w:val="00163BF3"/>
    <w:rsid w:val="00163CD3"/>
    <w:rsid w:val="00164968"/>
    <w:rsid w:val="00164C01"/>
    <w:rsid w:val="00164C21"/>
    <w:rsid w:val="00164FEC"/>
    <w:rsid w:val="0016570D"/>
    <w:rsid w:val="00165EE7"/>
    <w:rsid w:val="00166473"/>
    <w:rsid w:val="00167605"/>
    <w:rsid w:val="00167DD0"/>
    <w:rsid w:val="00172A13"/>
    <w:rsid w:val="00172BB1"/>
    <w:rsid w:val="001733F0"/>
    <w:rsid w:val="00173675"/>
    <w:rsid w:val="0017445F"/>
    <w:rsid w:val="00174C71"/>
    <w:rsid w:val="00174E0B"/>
    <w:rsid w:val="0017535F"/>
    <w:rsid w:val="0017591C"/>
    <w:rsid w:val="00175C60"/>
    <w:rsid w:val="00175FB7"/>
    <w:rsid w:val="00175FD6"/>
    <w:rsid w:val="00176C2C"/>
    <w:rsid w:val="00176EAE"/>
    <w:rsid w:val="00177425"/>
    <w:rsid w:val="00177843"/>
    <w:rsid w:val="00177A91"/>
    <w:rsid w:val="00177E19"/>
    <w:rsid w:val="00177E7B"/>
    <w:rsid w:val="0018207C"/>
    <w:rsid w:val="00182AF4"/>
    <w:rsid w:val="00182E35"/>
    <w:rsid w:val="00183872"/>
    <w:rsid w:val="00184774"/>
    <w:rsid w:val="00184A73"/>
    <w:rsid w:val="00185738"/>
    <w:rsid w:val="001862C5"/>
    <w:rsid w:val="00186CF0"/>
    <w:rsid w:val="00187476"/>
    <w:rsid w:val="0018765B"/>
    <w:rsid w:val="00190F1B"/>
    <w:rsid w:val="00190F1F"/>
    <w:rsid w:val="00191BA9"/>
    <w:rsid w:val="00191C8F"/>
    <w:rsid w:val="00191D0D"/>
    <w:rsid w:val="00191EB0"/>
    <w:rsid w:val="00192A90"/>
    <w:rsid w:val="00192DCF"/>
    <w:rsid w:val="00193EB3"/>
    <w:rsid w:val="00194B68"/>
    <w:rsid w:val="00194F21"/>
    <w:rsid w:val="00197A41"/>
    <w:rsid w:val="001A0BBB"/>
    <w:rsid w:val="001A211D"/>
    <w:rsid w:val="001A27CE"/>
    <w:rsid w:val="001A2A35"/>
    <w:rsid w:val="001A37C1"/>
    <w:rsid w:val="001A39E8"/>
    <w:rsid w:val="001A4280"/>
    <w:rsid w:val="001A4E6E"/>
    <w:rsid w:val="001A50E7"/>
    <w:rsid w:val="001A51DD"/>
    <w:rsid w:val="001A5C41"/>
    <w:rsid w:val="001A5FEC"/>
    <w:rsid w:val="001A613D"/>
    <w:rsid w:val="001A65C2"/>
    <w:rsid w:val="001A67F6"/>
    <w:rsid w:val="001A6A3C"/>
    <w:rsid w:val="001A6DC9"/>
    <w:rsid w:val="001A7170"/>
    <w:rsid w:val="001A7AD1"/>
    <w:rsid w:val="001B0ED1"/>
    <w:rsid w:val="001B11ED"/>
    <w:rsid w:val="001B18F3"/>
    <w:rsid w:val="001B2FE4"/>
    <w:rsid w:val="001B5740"/>
    <w:rsid w:val="001B5BA7"/>
    <w:rsid w:val="001B5F78"/>
    <w:rsid w:val="001B6214"/>
    <w:rsid w:val="001B6FD5"/>
    <w:rsid w:val="001C0583"/>
    <w:rsid w:val="001C06BC"/>
    <w:rsid w:val="001C0CFE"/>
    <w:rsid w:val="001C0D85"/>
    <w:rsid w:val="001C0DF4"/>
    <w:rsid w:val="001C0F5D"/>
    <w:rsid w:val="001C1137"/>
    <w:rsid w:val="001C12B2"/>
    <w:rsid w:val="001C2806"/>
    <w:rsid w:val="001C36AB"/>
    <w:rsid w:val="001C3CBC"/>
    <w:rsid w:val="001C46FD"/>
    <w:rsid w:val="001C4B87"/>
    <w:rsid w:val="001C4FEE"/>
    <w:rsid w:val="001C6789"/>
    <w:rsid w:val="001C68F7"/>
    <w:rsid w:val="001C699E"/>
    <w:rsid w:val="001C6B00"/>
    <w:rsid w:val="001C6CD3"/>
    <w:rsid w:val="001C6D1F"/>
    <w:rsid w:val="001C6D49"/>
    <w:rsid w:val="001C706E"/>
    <w:rsid w:val="001C75D6"/>
    <w:rsid w:val="001C778A"/>
    <w:rsid w:val="001C7E6B"/>
    <w:rsid w:val="001D005A"/>
    <w:rsid w:val="001D0216"/>
    <w:rsid w:val="001D0CCA"/>
    <w:rsid w:val="001D158F"/>
    <w:rsid w:val="001D1B00"/>
    <w:rsid w:val="001D1B12"/>
    <w:rsid w:val="001D1D57"/>
    <w:rsid w:val="001D2210"/>
    <w:rsid w:val="001D30BA"/>
    <w:rsid w:val="001D3B08"/>
    <w:rsid w:val="001D414E"/>
    <w:rsid w:val="001D4B53"/>
    <w:rsid w:val="001D4B68"/>
    <w:rsid w:val="001D5138"/>
    <w:rsid w:val="001D61CE"/>
    <w:rsid w:val="001D64ED"/>
    <w:rsid w:val="001D77DD"/>
    <w:rsid w:val="001E0D9A"/>
    <w:rsid w:val="001E1B04"/>
    <w:rsid w:val="001E1B11"/>
    <w:rsid w:val="001E2551"/>
    <w:rsid w:val="001E31D7"/>
    <w:rsid w:val="001E4144"/>
    <w:rsid w:val="001E5248"/>
    <w:rsid w:val="001E53B9"/>
    <w:rsid w:val="001E57BD"/>
    <w:rsid w:val="001E5B41"/>
    <w:rsid w:val="001E5C3E"/>
    <w:rsid w:val="001E76AB"/>
    <w:rsid w:val="001F1074"/>
    <w:rsid w:val="001F18B4"/>
    <w:rsid w:val="001F2348"/>
    <w:rsid w:val="001F3133"/>
    <w:rsid w:val="001F375C"/>
    <w:rsid w:val="001F4360"/>
    <w:rsid w:val="001F4FB4"/>
    <w:rsid w:val="001F517A"/>
    <w:rsid w:val="001F641F"/>
    <w:rsid w:val="001F73C0"/>
    <w:rsid w:val="001F778C"/>
    <w:rsid w:val="001F7B24"/>
    <w:rsid w:val="001F7C63"/>
    <w:rsid w:val="00200B89"/>
    <w:rsid w:val="00200F4B"/>
    <w:rsid w:val="00201262"/>
    <w:rsid w:val="002019D7"/>
    <w:rsid w:val="002020A4"/>
    <w:rsid w:val="002027CB"/>
    <w:rsid w:val="00202985"/>
    <w:rsid w:val="00203353"/>
    <w:rsid w:val="002047AE"/>
    <w:rsid w:val="00204987"/>
    <w:rsid w:val="00205821"/>
    <w:rsid w:val="00206D2E"/>
    <w:rsid w:val="00206FE5"/>
    <w:rsid w:val="002072AE"/>
    <w:rsid w:val="0020735C"/>
    <w:rsid w:val="0020756F"/>
    <w:rsid w:val="002104BE"/>
    <w:rsid w:val="00210598"/>
    <w:rsid w:val="0021109B"/>
    <w:rsid w:val="002118D4"/>
    <w:rsid w:val="00211B5F"/>
    <w:rsid w:val="0021224D"/>
    <w:rsid w:val="00214862"/>
    <w:rsid w:val="00214CE9"/>
    <w:rsid w:val="002153E4"/>
    <w:rsid w:val="002156BC"/>
    <w:rsid w:val="00215E96"/>
    <w:rsid w:val="00217809"/>
    <w:rsid w:val="0022031B"/>
    <w:rsid w:val="002203D8"/>
    <w:rsid w:val="00220544"/>
    <w:rsid w:val="00220925"/>
    <w:rsid w:val="002209FC"/>
    <w:rsid w:val="00223F0A"/>
    <w:rsid w:val="00223F58"/>
    <w:rsid w:val="0022414E"/>
    <w:rsid w:val="00224CD6"/>
    <w:rsid w:val="00225167"/>
    <w:rsid w:val="00225340"/>
    <w:rsid w:val="002268CF"/>
    <w:rsid w:val="00226B42"/>
    <w:rsid w:val="00231390"/>
    <w:rsid w:val="0023180F"/>
    <w:rsid w:val="00231924"/>
    <w:rsid w:val="00231AD6"/>
    <w:rsid w:val="00231C1B"/>
    <w:rsid w:val="00231D81"/>
    <w:rsid w:val="002339D8"/>
    <w:rsid w:val="00233D67"/>
    <w:rsid w:val="00233F80"/>
    <w:rsid w:val="002355D8"/>
    <w:rsid w:val="00235D6B"/>
    <w:rsid w:val="0023611F"/>
    <w:rsid w:val="00236BE6"/>
    <w:rsid w:val="002370C8"/>
    <w:rsid w:val="002374B5"/>
    <w:rsid w:val="0024010E"/>
    <w:rsid w:val="00242FF3"/>
    <w:rsid w:val="002430A0"/>
    <w:rsid w:val="002441C6"/>
    <w:rsid w:val="00244870"/>
    <w:rsid w:val="00244B7A"/>
    <w:rsid w:val="00245766"/>
    <w:rsid w:val="00245855"/>
    <w:rsid w:val="00246045"/>
    <w:rsid w:val="002467D7"/>
    <w:rsid w:val="00246CC1"/>
    <w:rsid w:val="00246E91"/>
    <w:rsid w:val="00250492"/>
    <w:rsid w:val="00250CCE"/>
    <w:rsid w:val="00250E7C"/>
    <w:rsid w:val="002516CE"/>
    <w:rsid w:val="00251C2A"/>
    <w:rsid w:val="002526E1"/>
    <w:rsid w:val="0025270E"/>
    <w:rsid w:val="00252A50"/>
    <w:rsid w:val="0025340A"/>
    <w:rsid w:val="00254584"/>
    <w:rsid w:val="00254AB4"/>
    <w:rsid w:val="002558D8"/>
    <w:rsid w:val="00256862"/>
    <w:rsid w:val="00256C9A"/>
    <w:rsid w:val="00257CD3"/>
    <w:rsid w:val="00260B20"/>
    <w:rsid w:val="00261DBF"/>
    <w:rsid w:val="00262165"/>
    <w:rsid w:val="002630EC"/>
    <w:rsid w:val="002633B5"/>
    <w:rsid w:val="00263792"/>
    <w:rsid w:val="00264E5B"/>
    <w:rsid w:val="00265C93"/>
    <w:rsid w:val="00266666"/>
    <w:rsid w:val="00266F74"/>
    <w:rsid w:val="00267828"/>
    <w:rsid w:val="00267E0A"/>
    <w:rsid w:val="00270AE8"/>
    <w:rsid w:val="0027122B"/>
    <w:rsid w:val="00271673"/>
    <w:rsid w:val="002722C9"/>
    <w:rsid w:val="00272632"/>
    <w:rsid w:val="00272CD2"/>
    <w:rsid w:val="00272DDB"/>
    <w:rsid w:val="0027311D"/>
    <w:rsid w:val="00273203"/>
    <w:rsid w:val="002736D9"/>
    <w:rsid w:val="00273702"/>
    <w:rsid w:val="002737F6"/>
    <w:rsid w:val="00273F59"/>
    <w:rsid w:val="00274055"/>
    <w:rsid w:val="00274687"/>
    <w:rsid w:val="00274D2E"/>
    <w:rsid w:val="0027589C"/>
    <w:rsid w:val="00275E42"/>
    <w:rsid w:val="002775AB"/>
    <w:rsid w:val="002776DA"/>
    <w:rsid w:val="00280B70"/>
    <w:rsid w:val="00280D8B"/>
    <w:rsid w:val="002810FA"/>
    <w:rsid w:val="00281DEC"/>
    <w:rsid w:val="00281FE1"/>
    <w:rsid w:val="00282C86"/>
    <w:rsid w:val="002833D2"/>
    <w:rsid w:val="00283EB6"/>
    <w:rsid w:val="00284055"/>
    <w:rsid w:val="00284146"/>
    <w:rsid w:val="00284709"/>
    <w:rsid w:val="0028687E"/>
    <w:rsid w:val="00286891"/>
    <w:rsid w:val="002869D2"/>
    <w:rsid w:val="00286B28"/>
    <w:rsid w:val="002871EF"/>
    <w:rsid w:val="00290066"/>
    <w:rsid w:val="002905FE"/>
    <w:rsid w:val="00292F0B"/>
    <w:rsid w:val="00292FB1"/>
    <w:rsid w:val="002931BA"/>
    <w:rsid w:val="00293A4C"/>
    <w:rsid w:val="00294416"/>
    <w:rsid w:val="002949FF"/>
    <w:rsid w:val="002950F6"/>
    <w:rsid w:val="002952D4"/>
    <w:rsid w:val="002955BA"/>
    <w:rsid w:val="00295BAE"/>
    <w:rsid w:val="00296053"/>
    <w:rsid w:val="00296392"/>
    <w:rsid w:val="00296934"/>
    <w:rsid w:val="00296E69"/>
    <w:rsid w:val="00296E7F"/>
    <w:rsid w:val="00296F5C"/>
    <w:rsid w:val="002971D9"/>
    <w:rsid w:val="002A0F30"/>
    <w:rsid w:val="002A13A3"/>
    <w:rsid w:val="002A1FF2"/>
    <w:rsid w:val="002A219D"/>
    <w:rsid w:val="002A228C"/>
    <w:rsid w:val="002A237D"/>
    <w:rsid w:val="002A3217"/>
    <w:rsid w:val="002A4093"/>
    <w:rsid w:val="002A41B7"/>
    <w:rsid w:val="002A515A"/>
    <w:rsid w:val="002A547D"/>
    <w:rsid w:val="002A5902"/>
    <w:rsid w:val="002A5BDA"/>
    <w:rsid w:val="002A69F5"/>
    <w:rsid w:val="002A6C0D"/>
    <w:rsid w:val="002A78BA"/>
    <w:rsid w:val="002B0508"/>
    <w:rsid w:val="002B0770"/>
    <w:rsid w:val="002B0A30"/>
    <w:rsid w:val="002B1619"/>
    <w:rsid w:val="002B1D33"/>
    <w:rsid w:val="002B2607"/>
    <w:rsid w:val="002B34E9"/>
    <w:rsid w:val="002B3BD1"/>
    <w:rsid w:val="002B3C9C"/>
    <w:rsid w:val="002B3E32"/>
    <w:rsid w:val="002B4C2C"/>
    <w:rsid w:val="002B5795"/>
    <w:rsid w:val="002B5939"/>
    <w:rsid w:val="002B63AB"/>
    <w:rsid w:val="002B7609"/>
    <w:rsid w:val="002B7825"/>
    <w:rsid w:val="002C0B0B"/>
    <w:rsid w:val="002C2B24"/>
    <w:rsid w:val="002C2E23"/>
    <w:rsid w:val="002C30A7"/>
    <w:rsid w:val="002C3C4E"/>
    <w:rsid w:val="002C49F0"/>
    <w:rsid w:val="002C55A1"/>
    <w:rsid w:val="002C57CA"/>
    <w:rsid w:val="002C5E1C"/>
    <w:rsid w:val="002C7ACF"/>
    <w:rsid w:val="002D1638"/>
    <w:rsid w:val="002D2254"/>
    <w:rsid w:val="002D2B5A"/>
    <w:rsid w:val="002D3380"/>
    <w:rsid w:val="002D3AA2"/>
    <w:rsid w:val="002D3FDE"/>
    <w:rsid w:val="002D484A"/>
    <w:rsid w:val="002D493C"/>
    <w:rsid w:val="002D5100"/>
    <w:rsid w:val="002D551C"/>
    <w:rsid w:val="002D5952"/>
    <w:rsid w:val="002D67D6"/>
    <w:rsid w:val="002D6921"/>
    <w:rsid w:val="002D6FE3"/>
    <w:rsid w:val="002D740F"/>
    <w:rsid w:val="002D74F0"/>
    <w:rsid w:val="002E012C"/>
    <w:rsid w:val="002E1930"/>
    <w:rsid w:val="002E2335"/>
    <w:rsid w:val="002E2741"/>
    <w:rsid w:val="002E2904"/>
    <w:rsid w:val="002E2B5D"/>
    <w:rsid w:val="002E3720"/>
    <w:rsid w:val="002E38B1"/>
    <w:rsid w:val="002E39E0"/>
    <w:rsid w:val="002E3DF6"/>
    <w:rsid w:val="002E4328"/>
    <w:rsid w:val="002E4476"/>
    <w:rsid w:val="002E4543"/>
    <w:rsid w:val="002E48B0"/>
    <w:rsid w:val="002E4CC9"/>
    <w:rsid w:val="002E501A"/>
    <w:rsid w:val="002E5992"/>
    <w:rsid w:val="002E5E24"/>
    <w:rsid w:val="002E5FE1"/>
    <w:rsid w:val="002E6241"/>
    <w:rsid w:val="002E77E8"/>
    <w:rsid w:val="002E78F9"/>
    <w:rsid w:val="002E7DC8"/>
    <w:rsid w:val="002E7FE7"/>
    <w:rsid w:val="002F0357"/>
    <w:rsid w:val="002F0738"/>
    <w:rsid w:val="002F0A06"/>
    <w:rsid w:val="002F0AFC"/>
    <w:rsid w:val="002F0BAF"/>
    <w:rsid w:val="002F1C78"/>
    <w:rsid w:val="002F2234"/>
    <w:rsid w:val="002F273F"/>
    <w:rsid w:val="002F34E4"/>
    <w:rsid w:val="002F4181"/>
    <w:rsid w:val="002F54D0"/>
    <w:rsid w:val="002F5632"/>
    <w:rsid w:val="002F5D44"/>
    <w:rsid w:val="002F6124"/>
    <w:rsid w:val="002F6253"/>
    <w:rsid w:val="002F689A"/>
    <w:rsid w:val="002F7A5E"/>
    <w:rsid w:val="0030000E"/>
    <w:rsid w:val="00300F34"/>
    <w:rsid w:val="00301655"/>
    <w:rsid w:val="003016C1"/>
    <w:rsid w:val="003017FA"/>
    <w:rsid w:val="003024F4"/>
    <w:rsid w:val="00302B9F"/>
    <w:rsid w:val="00302FA6"/>
    <w:rsid w:val="0030396B"/>
    <w:rsid w:val="003043C7"/>
    <w:rsid w:val="00304A15"/>
    <w:rsid w:val="00304E52"/>
    <w:rsid w:val="00304F59"/>
    <w:rsid w:val="00305655"/>
    <w:rsid w:val="0030615F"/>
    <w:rsid w:val="00306904"/>
    <w:rsid w:val="00306D4A"/>
    <w:rsid w:val="003071E4"/>
    <w:rsid w:val="003073A9"/>
    <w:rsid w:val="00307936"/>
    <w:rsid w:val="003116D5"/>
    <w:rsid w:val="003116E0"/>
    <w:rsid w:val="00312220"/>
    <w:rsid w:val="00313147"/>
    <w:rsid w:val="00314501"/>
    <w:rsid w:val="00314A66"/>
    <w:rsid w:val="0031504B"/>
    <w:rsid w:val="003163A2"/>
    <w:rsid w:val="00316559"/>
    <w:rsid w:val="003174BF"/>
    <w:rsid w:val="0031774C"/>
    <w:rsid w:val="0031799B"/>
    <w:rsid w:val="00317D27"/>
    <w:rsid w:val="003204D9"/>
    <w:rsid w:val="003208A2"/>
    <w:rsid w:val="00320AF2"/>
    <w:rsid w:val="00321706"/>
    <w:rsid w:val="00322314"/>
    <w:rsid w:val="00322660"/>
    <w:rsid w:val="00322C02"/>
    <w:rsid w:val="00322F0D"/>
    <w:rsid w:val="00323177"/>
    <w:rsid w:val="0032334E"/>
    <w:rsid w:val="0032361C"/>
    <w:rsid w:val="00323EFD"/>
    <w:rsid w:val="003269CD"/>
    <w:rsid w:val="00326A4D"/>
    <w:rsid w:val="00326FC4"/>
    <w:rsid w:val="00327051"/>
    <w:rsid w:val="00327086"/>
    <w:rsid w:val="003274BE"/>
    <w:rsid w:val="00330DAF"/>
    <w:rsid w:val="003312BF"/>
    <w:rsid w:val="003316B1"/>
    <w:rsid w:val="003319AA"/>
    <w:rsid w:val="00331E32"/>
    <w:rsid w:val="003325D8"/>
    <w:rsid w:val="003338CB"/>
    <w:rsid w:val="00333937"/>
    <w:rsid w:val="00333CBE"/>
    <w:rsid w:val="00333D18"/>
    <w:rsid w:val="00333F01"/>
    <w:rsid w:val="0033481B"/>
    <w:rsid w:val="003350C3"/>
    <w:rsid w:val="00336178"/>
    <w:rsid w:val="003367A5"/>
    <w:rsid w:val="00336AF2"/>
    <w:rsid w:val="00336B48"/>
    <w:rsid w:val="00336DCE"/>
    <w:rsid w:val="00337E5B"/>
    <w:rsid w:val="0034053D"/>
    <w:rsid w:val="0034059F"/>
    <w:rsid w:val="00340CFF"/>
    <w:rsid w:val="0034125D"/>
    <w:rsid w:val="003416FE"/>
    <w:rsid w:val="00343F4F"/>
    <w:rsid w:val="0034404D"/>
    <w:rsid w:val="0034416F"/>
    <w:rsid w:val="003445B3"/>
    <w:rsid w:val="003448D4"/>
    <w:rsid w:val="003453F7"/>
    <w:rsid w:val="00345777"/>
    <w:rsid w:val="00346A92"/>
    <w:rsid w:val="0034711F"/>
    <w:rsid w:val="00347985"/>
    <w:rsid w:val="00347DE6"/>
    <w:rsid w:val="0035040D"/>
    <w:rsid w:val="00350A79"/>
    <w:rsid w:val="00351165"/>
    <w:rsid w:val="00351B1B"/>
    <w:rsid w:val="00353092"/>
    <w:rsid w:val="003532B8"/>
    <w:rsid w:val="003533CB"/>
    <w:rsid w:val="00353847"/>
    <w:rsid w:val="003554E5"/>
    <w:rsid w:val="00355D07"/>
    <w:rsid w:val="00356520"/>
    <w:rsid w:val="00357931"/>
    <w:rsid w:val="00357B8C"/>
    <w:rsid w:val="00357C24"/>
    <w:rsid w:val="00357EE5"/>
    <w:rsid w:val="00360286"/>
    <w:rsid w:val="00361787"/>
    <w:rsid w:val="003635DA"/>
    <w:rsid w:val="0036488A"/>
    <w:rsid w:val="003650E5"/>
    <w:rsid w:val="00365A7D"/>
    <w:rsid w:val="00366440"/>
    <w:rsid w:val="00366671"/>
    <w:rsid w:val="00366C64"/>
    <w:rsid w:val="0036719B"/>
    <w:rsid w:val="00370A41"/>
    <w:rsid w:val="0037159E"/>
    <w:rsid w:val="00371A58"/>
    <w:rsid w:val="003721A6"/>
    <w:rsid w:val="00372D26"/>
    <w:rsid w:val="003736E7"/>
    <w:rsid w:val="003744AF"/>
    <w:rsid w:val="003746A6"/>
    <w:rsid w:val="00374FFB"/>
    <w:rsid w:val="003753E4"/>
    <w:rsid w:val="003758F7"/>
    <w:rsid w:val="00375BCB"/>
    <w:rsid w:val="0037653C"/>
    <w:rsid w:val="0037678D"/>
    <w:rsid w:val="00376FA0"/>
    <w:rsid w:val="003772AE"/>
    <w:rsid w:val="00377DA1"/>
    <w:rsid w:val="0038032E"/>
    <w:rsid w:val="0038036F"/>
    <w:rsid w:val="00380414"/>
    <w:rsid w:val="00380B6E"/>
    <w:rsid w:val="00380F9C"/>
    <w:rsid w:val="0038134C"/>
    <w:rsid w:val="003816FF"/>
    <w:rsid w:val="003820FF"/>
    <w:rsid w:val="0038278E"/>
    <w:rsid w:val="0038286B"/>
    <w:rsid w:val="00382C73"/>
    <w:rsid w:val="003838A5"/>
    <w:rsid w:val="003839E7"/>
    <w:rsid w:val="003839FD"/>
    <w:rsid w:val="00383FFD"/>
    <w:rsid w:val="0038420D"/>
    <w:rsid w:val="0038437D"/>
    <w:rsid w:val="003845A8"/>
    <w:rsid w:val="00384D71"/>
    <w:rsid w:val="00385025"/>
    <w:rsid w:val="003854F9"/>
    <w:rsid w:val="003865CE"/>
    <w:rsid w:val="0038698C"/>
    <w:rsid w:val="00387939"/>
    <w:rsid w:val="00390B6E"/>
    <w:rsid w:val="00390F51"/>
    <w:rsid w:val="00391F08"/>
    <w:rsid w:val="00392AB4"/>
    <w:rsid w:val="00393279"/>
    <w:rsid w:val="003935B2"/>
    <w:rsid w:val="0039368F"/>
    <w:rsid w:val="00393D9F"/>
    <w:rsid w:val="00393F2B"/>
    <w:rsid w:val="0039427D"/>
    <w:rsid w:val="00394398"/>
    <w:rsid w:val="00394B07"/>
    <w:rsid w:val="00395044"/>
    <w:rsid w:val="0039674E"/>
    <w:rsid w:val="003970AC"/>
    <w:rsid w:val="00397A1A"/>
    <w:rsid w:val="003A0441"/>
    <w:rsid w:val="003A1732"/>
    <w:rsid w:val="003A1BD8"/>
    <w:rsid w:val="003A28CD"/>
    <w:rsid w:val="003A298A"/>
    <w:rsid w:val="003A2B49"/>
    <w:rsid w:val="003A3B66"/>
    <w:rsid w:val="003A3E1E"/>
    <w:rsid w:val="003A4513"/>
    <w:rsid w:val="003A4C5A"/>
    <w:rsid w:val="003A60BE"/>
    <w:rsid w:val="003A6179"/>
    <w:rsid w:val="003A6373"/>
    <w:rsid w:val="003A753D"/>
    <w:rsid w:val="003A7A57"/>
    <w:rsid w:val="003A7CDD"/>
    <w:rsid w:val="003B0552"/>
    <w:rsid w:val="003B056F"/>
    <w:rsid w:val="003B0DCC"/>
    <w:rsid w:val="003B1375"/>
    <w:rsid w:val="003B1950"/>
    <w:rsid w:val="003B23E8"/>
    <w:rsid w:val="003B2562"/>
    <w:rsid w:val="003B2E2E"/>
    <w:rsid w:val="003B518E"/>
    <w:rsid w:val="003B54CE"/>
    <w:rsid w:val="003B625B"/>
    <w:rsid w:val="003B636F"/>
    <w:rsid w:val="003B7B45"/>
    <w:rsid w:val="003B7EFE"/>
    <w:rsid w:val="003B7F87"/>
    <w:rsid w:val="003B7FED"/>
    <w:rsid w:val="003C013A"/>
    <w:rsid w:val="003C0538"/>
    <w:rsid w:val="003C0F36"/>
    <w:rsid w:val="003C15B0"/>
    <w:rsid w:val="003C1A76"/>
    <w:rsid w:val="003C1FF3"/>
    <w:rsid w:val="003C239A"/>
    <w:rsid w:val="003C26D1"/>
    <w:rsid w:val="003C2967"/>
    <w:rsid w:val="003C2FA1"/>
    <w:rsid w:val="003C32D1"/>
    <w:rsid w:val="003C3E3C"/>
    <w:rsid w:val="003C417C"/>
    <w:rsid w:val="003C48B0"/>
    <w:rsid w:val="003C4A00"/>
    <w:rsid w:val="003C69E8"/>
    <w:rsid w:val="003C706A"/>
    <w:rsid w:val="003C7989"/>
    <w:rsid w:val="003C7C51"/>
    <w:rsid w:val="003D0AE7"/>
    <w:rsid w:val="003D0D18"/>
    <w:rsid w:val="003D0DFF"/>
    <w:rsid w:val="003D17DB"/>
    <w:rsid w:val="003D19E3"/>
    <w:rsid w:val="003D1A3B"/>
    <w:rsid w:val="003D1B35"/>
    <w:rsid w:val="003D1E82"/>
    <w:rsid w:val="003D33FD"/>
    <w:rsid w:val="003D36BC"/>
    <w:rsid w:val="003D59BC"/>
    <w:rsid w:val="003D5EFF"/>
    <w:rsid w:val="003D7284"/>
    <w:rsid w:val="003D7795"/>
    <w:rsid w:val="003D7E7E"/>
    <w:rsid w:val="003D7EA5"/>
    <w:rsid w:val="003E00F6"/>
    <w:rsid w:val="003E0E83"/>
    <w:rsid w:val="003E283E"/>
    <w:rsid w:val="003E2977"/>
    <w:rsid w:val="003E3A32"/>
    <w:rsid w:val="003E3B71"/>
    <w:rsid w:val="003E406D"/>
    <w:rsid w:val="003E4604"/>
    <w:rsid w:val="003E4DE8"/>
    <w:rsid w:val="003E67F1"/>
    <w:rsid w:val="003E6A46"/>
    <w:rsid w:val="003E7202"/>
    <w:rsid w:val="003E7AB9"/>
    <w:rsid w:val="003E7DA7"/>
    <w:rsid w:val="003F065A"/>
    <w:rsid w:val="003F1839"/>
    <w:rsid w:val="003F1C20"/>
    <w:rsid w:val="003F1FDF"/>
    <w:rsid w:val="003F241B"/>
    <w:rsid w:val="003F2438"/>
    <w:rsid w:val="003F3545"/>
    <w:rsid w:val="003F446D"/>
    <w:rsid w:val="003F4666"/>
    <w:rsid w:val="003F4B41"/>
    <w:rsid w:val="003F4F36"/>
    <w:rsid w:val="003F51BB"/>
    <w:rsid w:val="003F550E"/>
    <w:rsid w:val="003F551C"/>
    <w:rsid w:val="003F58CC"/>
    <w:rsid w:val="003F5FA0"/>
    <w:rsid w:val="003F6397"/>
    <w:rsid w:val="003F6B4E"/>
    <w:rsid w:val="003F6D26"/>
    <w:rsid w:val="004000AA"/>
    <w:rsid w:val="004006F8"/>
    <w:rsid w:val="00401E70"/>
    <w:rsid w:val="00402694"/>
    <w:rsid w:val="00402A7F"/>
    <w:rsid w:val="00402F1D"/>
    <w:rsid w:val="0040316A"/>
    <w:rsid w:val="004034EC"/>
    <w:rsid w:val="004036DD"/>
    <w:rsid w:val="00403DAC"/>
    <w:rsid w:val="00403DAF"/>
    <w:rsid w:val="00405633"/>
    <w:rsid w:val="0040570D"/>
    <w:rsid w:val="00405A96"/>
    <w:rsid w:val="0040683B"/>
    <w:rsid w:val="00407284"/>
    <w:rsid w:val="00407795"/>
    <w:rsid w:val="00410034"/>
    <w:rsid w:val="00411143"/>
    <w:rsid w:val="00412932"/>
    <w:rsid w:val="0041410F"/>
    <w:rsid w:val="004144B7"/>
    <w:rsid w:val="004146D1"/>
    <w:rsid w:val="00414E5B"/>
    <w:rsid w:val="00414F70"/>
    <w:rsid w:val="0041743E"/>
    <w:rsid w:val="00417736"/>
    <w:rsid w:val="004202B6"/>
    <w:rsid w:val="0042057C"/>
    <w:rsid w:val="00420973"/>
    <w:rsid w:val="004225CD"/>
    <w:rsid w:val="0042307E"/>
    <w:rsid w:val="00424591"/>
    <w:rsid w:val="00424AB1"/>
    <w:rsid w:val="004251F1"/>
    <w:rsid w:val="00425EA9"/>
    <w:rsid w:val="004267BE"/>
    <w:rsid w:val="00426AB1"/>
    <w:rsid w:val="00426B1C"/>
    <w:rsid w:val="00426CB3"/>
    <w:rsid w:val="004306DD"/>
    <w:rsid w:val="00430956"/>
    <w:rsid w:val="004310BD"/>
    <w:rsid w:val="004317FF"/>
    <w:rsid w:val="00431A3E"/>
    <w:rsid w:val="00431B7F"/>
    <w:rsid w:val="0043297F"/>
    <w:rsid w:val="0043349D"/>
    <w:rsid w:val="00433720"/>
    <w:rsid w:val="00433809"/>
    <w:rsid w:val="0043391A"/>
    <w:rsid w:val="00433B1A"/>
    <w:rsid w:val="00435F83"/>
    <w:rsid w:val="004368E8"/>
    <w:rsid w:val="00436B73"/>
    <w:rsid w:val="00437344"/>
    <w:rsid w:val="00437C84"/>
    <w:rsid w:val="0044055F"/>
    <w:rsid w:val="004408FA"/>
    <w:rsid w:val="00440998"/>
    <w:rsid w:val="00441131"/>
    <w:rsid w:val="0044118A"/>
    <w:rsid w:val="00441F82"/>
    <w:rsid w:val="00442E5C"/>
    <w:rsid w:val="00442E8F"/>
    <w:rsid w:val="00443AA9"/>
    <w:rsid w:val="00443EE8"/>
    <w:rsid w:val="00445396"/>
    <w:rsid w:val="00446497"/>
    <w:rsid w:val="0044665E"/>
    <w:rsid w:val="00446FDB"/>
    <w:rsid w:val="0044781D"/>
    <w:rsid w:val="00450E01"/>
    <w:rsid w:val="00451859"/>
    <w:rsid w:val="00451DE2"/>
    <w:rsid w:val="004527A3"/>
    <w:rsid w:val="00454612"/>
    <w:rsid w:val="00454A40"/>
    <w:rsid w:val="00454A53"/>
    <w:rsid w:val="0045536D"/>
    <w:rsid w:val="00455867"/>
    <w:rsid w:val="00455909"/>
    <w:rsid w:val="00455AB0"/>
    <w:rsid w:val="00455B4E"/>
    <w:rsid w:val="00456705"/>
    <w:rsid w:val="00457A82"/>
    <w:rsid w:val="00457F35"/>
    <w:rsid w:val="00460115"/>
    <w:rsid w:val="0046070F"/>
    <w:rsid w:val="00460F50"/>
    <w:rsid w:val="00461089"/>
    <w:rsid w:val="0046138D"/>
    <w:rsid w:val="004613A0"/>
    <w:rsid w:val="0046174B"/>
    <w:rsid w:val="004617E4"/>
    <w:rsid w:val="0046192C"/>
    <w:rsid w:val="00461A62"/>
    <w:rsid w:val="004629F5"/>
    <w:rsid w:val="0046337E"/>
    <w:rsid w:val="0046518A"/>
    <w:rsid w:val="0046594F"/>
    <w:rsid w:val="00465BAD"/>
    <w:rsid w:val="004662D4"/>
    <w:rsid w:val="00467E59"/>
    <w:rsid w:val="00467F53"/>
    <w:rsid w:val="004702D6"/>
    <w:rsid w:val="00471F02"/>
    <w:rsid w:val="00472CD4"/>
    <w:rsid w:val="00472DDC"/>
    <w:rsid w:val="004735F8"/>
    <w:rsid w:val="00473936"/>
    <w:rsid w:val="0047443B"/>
    <w:rsid w:val="00474E9E"/>
    <w:rsid w:val="004757CF"/>
    <w:rsid w:val="004766A6"/>
    <w:rsid w:val="00476888"/>
    <w:rsid w:val="00480AC5"/>
    <w:rsid w:val="0048110C"/>
    <w:rsid w:val="00481698"/>
    <w:rsid w:val="004817B9"/>
    <w:rsid w:val="00481F18"/>
    <w:rsid w:val="00482959"/>
    <w:rsid w:val="00484C52"/>
    <w:rsid w:val="004859C4"/>
    <w:rsid w:val="00485F2F"/>
    <w:rsid w:val="00486002"/>
    <w:rsid w:val="00486CB0"/>
    <w:rsid w:val="004870DF"/>
    <w:rsid w:val="004877C4"/>
    <w:rsid w:val="00487883"/>
    <w:rsid w:val="00487B18"/>
    <w:rsid w:val="00490E5C"/>
    <w:rsid w:val="00493C93"/>
    <w:rsid w:val="0049511E"/>
    <w:rsid w:val="00495DF2"/>
    <w:rsid w:val="0049669A"/>
    <w:rsid w:val="00497DD0"/>
    <w:rsid w:val="004A0068"/>
    <w:rsid w:val="004A140D"/>
    <w:rsid w:val="004A1633"/>
    <w:rsid w:val="004A16DA"/>
    <w:rsid w:val="004A16FD"/>
    <w:rsid w:val="004A3369"/>
    <w:rsid w:val="004A376D"/>
    <w:rsid w:val="004A3837"/>
    <w:rsid w:val="004A39DF"/>
    <w:rsid w:val="004A3A8D"/>
    <w:rsid w:val="004A4C8E"/>
    <w:rsid w:val="004A5F12"/>
    <w:rsid w:val="004A5F79"/>
    <w:rsid w:val="004A6E0E"/>
    <w:rsid w:val="004A7CB3"/>
    <w:rsid w:val="004B00FC"/>
    <w:rsid w:val="004B0663"/>
    <w:rsid w:val="004B0EC4"/>
    <w:rsid w:val="004B10C4"/>
    <w:rsid w:val="004B1589"/>
    <w:rsid w:val="004B1958"/>
    <w:rsid w:val="004B1CDE"/>
    <w:rsid w:val="004B2202"/>
    <w:rsid w:val="004B2423"/>
    <w:rsid w:val="004B2972"/>
    <w:rsid w:val="004B5F21"/>
    <w:rsid w:val="004B60CF"/>
    <w:rsid w:val="004B6390"/>
    <w:rsid w:val="004B6C96"/>
    <w:rsid w:val="004B7D1C"/>
    <w:rsid w:val="004C0020"/>
    <w:rsid w:val="004C0A06"/>
    <w:rsid w:val="004C0BBA"/>
    <w:rsid w:val="004C25B6"/>
    <w:rsid w:val="004C5510"/>
    <w:rsid w:val="004C5614"/>
    <w:rsid w:val="004C5775"/>
    <w:rsid w:val="004C58D3"/>
    <w:rsid w:val="004C6855"/>
    <w:rsid w:val="004C79AC"/>
    <w:rsid w:val="004C7E22"/>
    <w:rsid w:val="004D01BB"/>
    <w:rsid w:val="004D06CB"/>
    <w:rsid w:val="004D0AB5"/>
    <w:rsid w:val="004D1738"/>
    <w:rsid w:val="004D212B"/>
    <w:rsid w:val="004D2219"/>
    <w:rsid w:val="004D22C0"/>
    <w:rsid w:val="004D256A"/>
    <w:rsid w:val="004D2CA0"/>
    <w:rsid w:val="004D32E2"/>
    <w:rsid w:val="004D3680"/>
    <w:rsid w:val="004D4C42"/>
    <w:rsid w:val="004D4E96"/>
    <w:rsid w:val="004D4FAD"/>
    <w:rsid w:val="004D504C"/>
    <w:rsid w:val="004D6934"/>
    <w:rsid w:val="004D7310"/>
    <w:rsid w:val="004E1199"/>
    <w:rsid w:val="004E188F"/>
    <w:rsid w:val="004E1D69"/>
    <w:rsid w:val="004E2112"/>
    <w:rsid w:val="004E2B3A"/>
    <w:rsid w:val="004E31CD"/>
    <w:rsid w:val="004E3BF4"/>
    <w:rsid w:val="004E452A"/>
    <w:rsid w:val="004E5041"/>
    <w:rsid w:val="004E5340"/>
    <w:rsid w:val="004E5794"/>
    <w:rsid w:val="004E7905"/>
    <w:rsid w:val="004F03D9"/>
    <w:rsid w:val="004F0AAD"/>
    <w:rsid w:val="004F0B50"/>
    <w:rsid w:val="004F1A4C"/>
    <w:rsid w:val="004F22F2"/>
    <w:rsid w:val="004F23AA"/>
    <w:rsid w:val="004F2602"/>
    <w:rsid w:val="004F2994"/>
    <w:rsid w:val="004F3BD9"/>
    <w:rsid w:val="004F4051"/>
    <w:rsid w:val="004F4800"/>
    <w:rsid w:val="004F667A"/>
    <w:rsid w:val="004F6FB4"/>
    <w:rsid w:val="004F7C70"/>
    <w:rsid w:val="004F7E5C"/>
    <w:rsid w:val="004F7F5D"/>
    <w:rsid w:val="00500578"/>
    <w:rsid w:val="005005C3"/>
    <w:rsid w:val="00500BDE"/>
    <w:rsid w:val="00500E0D"/>
    <w:rsid w:val="00501AA2"/>
    <w:rsid w:val="005031BB"/>
    <w:rsid w:val="00504C14"/>
    <w:rsid w:val="005111A3"/>
    <w:rsid w:val="0051192E"/>
    <w:rsid w:val="0051232C"/>
    <w:rsid w:val="0051450B"/>
    <w:rsid w:val="005146BD"/>
    <w:rsid w:val="00514950"/>
    <w:rsid w:val="005166F1"/>
    <w:rsid w:val="00517445"/>
    <w:rsid w:val="00517AC5"/>
    <w:rsid w:val="00520B35"/>
    <w:rsid w:val="00520DDE"/>
    <w:rsid w:val="00520E96"/>
    <w:rsid w:val="00520FE1"/>
    <w:rsid w:val="00521290"/>
    <w:rsid w:val="00521728"/>
    <w:rsid w:val="00521B8F"/>
    <w:rsid w:val="00523CA4"/>
    <w:rsid w:val="00523F1F"/>
    <w:rsid w:val="00523F43"/>
    <w:rsid w:val="00524DEC"/>
    <w:rsid w:val="005250EB"/>
    <w:rsid w:val="005261C5"/>
    <w:rsid w:val="00526791"/>
    <w:rsid w:val="005274CE"/>
    <w:rsid w:val="00527ACA"/>
    <w:rsid w:val="00530036"/>
    <w:rsid w:val="00530DCA"/>
    <w:rsid w:val="00530EED"/>
    <w:rsid w:val="005316E9"/>
    <w:rsid w:val="00531C15"/>
    <w:rsid w:val="00532350"/>
    <w:rsid w:val="00532910"/>
    <w:rsid w:val="00532A24"/>
    <w:rsid w:val="00533751"/>
    <w:rsid w:val="00533AFD"/>
    <w:rsid w:val="005346CA"/>
    <w:rsid w:val="00535C0F"/>
    <w:rsid w:val="00535FE5"/>
    <w:rsid w:val="00536182"/>
    <w:rsid w:val="0053676D"/>
    <w:rsid w:val="00537E54"/>
    <w:rsid w:val="00540172"/>
    <w:rsid w:val="00540A7A"/>
    <w:rsid w:val="00540DD2"/>
    <w:rsid w:val="00540F66"/>
    <w:rsid w:val="005419C1"/>
    <w:rsid w:val="00541F29"/>
    <w:rsid w:val="005450A3"/>
    <w:rsid w:val="00545B83"/>
    <w:rsid w:val="00546DC9"/>
    <w:rsid w:val="00552816"/>
    <w:rsid w:val="00552DEA"/>
    <w:rsid w:val="0055336A"/>
    <w:rsid w:val="00555468"/>
    <w:rsid w:val="00556A46"/>
    <w:rsid w:val="00557823"/>
    <w:rsid w:val="00557F8A"/>
    <w:rsid w:val="00560678"/>
    <w:rsid w:val="00560739"/>
    <w:rsid w:val="00561711"/>
    <w:rsid w:val="00562C64"/>
    <w:rsid w:val="0056315B"/>
    <w:rsid w:val="00563E90"/>
    <w:rsid w:val="0056405E"/>
    <w:rsid w:val="005645C9"/>
    <w:rsid w:val="0056461D"/>
    <w:rsid w:val="005652E4"/>
    <w:rsid w:val="00565CE3"/>
    <w:rsid w:val="00566194"/>
    <w:rsid w:val="00566874"/>
    <w:rsid w:val="00566E64"/>
    <w:rsid w:val="005701C5"/>
    <w:rsid w:val="00570B23"/>
    <w:rsid w:val="00570CD6"/>
    <w:rsid w:val="00571BC3"/>
    <w:rsid w:val="00571F13"/>
    <w:rsid w:val="00571FC4"/>
    <w:rsid w:val="0057252E"/>
    <w:rsid w:val="00573640"/>
    <w:rsid w:val="005739A9"/>
    <w:rsid w:val="005742CA"/>
    <w:rsid w:val="00574E20"/>
    <w:rsid w:val="0057573B"/>
    <w:rsid w:val="00575ED8"/>
    <w:rsid w:val="00576F0D"/>
    <w:rsid w:val="00576F6F"/>
    <w:rsid w:val="00577050"/>
    <w:rsid w:val="00577895"/>
    <w:rsid w:val="00577B68"/>
    <w:rsid w:val="00577C5F"/>
    <w:rsid w:val="00577FF4"/>
    <w:rsid w:val="00580540"/>
    <w:rsid w:val="005807EF"/>
    <w:rsid w:val="00580E7E"/>
    <w:rsid w:val="00581913"/>
    <w:rsid w:val="00581B85"/>
    <w:rsid w:val="00582353"/>
    <w:rsid w:val="00582541"/>
    <w:rsid w:val="00582A8B"/>
    <w:rsid w:val="00582FD0"/>
    <w:rsid w:val="00583031"/>
    <w:rsid w:val="005830BA"/>
    <w:rsid w:val="005833A0"/>
    <w:rsid w:val="00584030"/>
    <w:rsid w:val="00584324"/>
    <w:rsid w:val="005855EC"/>
    <w:rsid w:val="005861FF"/>
    <w:rsid w:val="00586680"/>
    <w:rsid w:val="00586800"/>
    <w:rsid w:val="00587EB7"/>
    <w:rsid w:val="00590290"/>
    <w:rsid w:val="00590611"/>
    <w:rsid w:val="00590D28"/>
    <w:rsid w:val="00590E87"/>
    <w:rsid w:val="005916BA"/>
    <w:rsid w:val="0059195B"/>
    <w:rsid w:val="00591B58"/>
    <w:rsid w:val="005929AB"/>
    <w:rsid w:val="00592B80"/>
    <w:rsid w:val="00592BEC"/>
    <w:rsid w:val="00592D00"/>
    <w:rsid w:val="00593150"/>
    <w:rsid w:val="00593587"/>
    <w:rsid w:val="00593767"/>
    <w:rsid w:val="0059392F"/>
    <w:rsid w:val="00593E31"/>
    <w:rsid w:val="005942BA"/>
    <w:rsid w:val="00594C05"/>
    <w:rsid w:val="00595A4B"/>
    <w:rsid w:val="00595EBA"/>
    <w:rsid w:val="0059625E"/>
    <w:rsid w:val="00596AA3"/>
    <w:rsid w:val="00597326"/>
    <w:rsid w:val="0059791C"/>
    <w:rsid w:val="00597CE2"/>
    <w:rsid w:val="005A0002"/>
    <w:rsid w:val="005A3173"/>
    <w:rsid w:val="005A38B3"/>
    <w:rsid w:val="005A3ECD"/>
    <w:rsid w:val="005A4114"/>
    <w:rsid w:val="005A47CB"/>
    <w:rsid w:val="005A53A1"/>
    <w:rsid w:val="005A55B0"/>
    <w:rsid w:val="005A595D"/>
    <w:rsid w:val="005A5CF2"/>
    <w:rsid w:val="005A6083"/>
    <w:rsid w:val="005A7415"/>
    <w:rsid w:val="005A7474"/>
    <w:rsid w:val="005B0A83"/>
    <w:rsid w:val="005B0B89"/>
    <w:rsid w:val="005B0CD7"/>
    <w:rsid w:val="005B1E58"/>
    <w:rsid w:val="005B2B45"/>
    <w:rsid w:val="005B37C7"/>
    <w:rsid w:val="005B41B1"/>
    <w:rsid w:val="005B4910"/>
    <w:rsid w:val="005B4C18"/>
    <w:rsid w:val="005B59A2"/>
    <w:rsid w:val="005B636E"/>
    <w:rsid w:val="005B657A"/>
    <w:rsid w:val="005B72B9"/>
    <w:rsid w:val="005B7E04"/>
    <w:rsid w:val="005C0C83"/>
    <w:rsid w:val="005C0CF8"/>
    <w:rsid w:val="005C189B"/>
    <w:rsid w:val="005C1EC0"/>
    <w:rsid w:val="005C2412"/>
    <w:rsid w:val="005C275F"/>
    <w:rsid w:val="005C2A80"/>
    <w:rsid w:val="005C2BE3"/>
    <w:rsid w:val="005C3F41"/>
    <w:rsid w:val="005C47B6"/>
    <w:rsid w:val="005C48CF"/>
    <w:rsid w:val="005C4CA3"/>
    <w:rsid w:val="005C5BD8"/>
    <w:rsid w:val="005C6646"/>
    <w:rsid w:val="005C6796"/>
    <w:rsid w:val="005C7004"/>
    <w:rsid w:val="005C7888"/>
    <w:rsid w:val="005C7BE8"/>
    <w:rsid w:val="005C7C53"/>
    <w:rsid w:val="005C7D45"/>
    <w:rsid w:val="005C7F0C"/>
    <w:rsid w:val="005D0217"/>
    <w:rsid w:val="005D1818"/>
    <w:rsid w:val="005D1B6E"/>
    <w:rsid w:val="005D29F0"/>
    <w:rsid w:val="005D3DE4"/>
    <w:rsid w:val="005D44EE"/>
    <w:rsid w:val="005D50EE"/>
    <w:rsid w:val="005D5F1A"/>
    <w:rsid w:val="005D7CE0"/>
    <w:rsid w:val="005E0114"/>
    <w:rsid w:val="005E0B91"/>
    <w:rsid w:val="005E1046"/>
    <w:rsid w:val="005E1F21"/>
    <w:rsid w:val="005E2562"/>
    <w:rsid w:val="005E29AA"/>
    <w:rsid w:val="005E2B53"/>
    <w:rsid w:val="005E313A"/>
    <w:rsid w:val="005E3306"/>
    <w:rsid w:val="005E416E"/>
    <w:rsid w:val="005E44A7"/>
    <w:rsid w:val="005E6960"/>
    <w:rsid w:val="005E6B92"/>
    <w:rsid w:val="005E7E64"/>
    <w:rsid w:val="005E7FD8"/>
    <w:rsid w:val="005F05D8"/>
    <w:rsid w:val="005F0709"/>
    <w:rsid w:val="005F0D36"/>
    <w:rsid w:val="005F1CAB"/>
    <w:rsid w:val="005F24B0"/>
    <w:rsid w:val="005F28B3"/>
    <w:rsid w:val="005F5292"/>
    <w:rsid w:val="005F5E9D"/>
    <w:rsid w:val="005F694F"/>
    <w:rsid w:val="005F6A8B"/>
    <w:rsid w:val="005F7749"/>
    <w:rsid w:val="006000A5"/>
    <w:rsid w:val="006002C9"/>
    <w:rsid w:val="00601636"/>
    <w:rsid w:val="00601986"/>
    <w:rsid w:val="00601F2A"/>
    <w:rsid w:val="00602753"/>
    <w:rsid w:val="00602A7C"/>
    <w:rsid w:val="00603032"/>
    <w:rsid w:val="00603462"/>
    <w:rsid w:val="00603682"/>
    <w:rsid w:val="00603C6B"/>
    <w:rsid w:val="00603DCC"/>
    <w:rsid w:val="00604292"/>
    <w:rsid w:val="00605028"/>
    <w:rsid w:val="006058A3"/>
    <w:rsid w:val="00605D4B"/>
    <w:rsid w:val="00605D7A"/>
    <w:rsid w:val="00605F1E"/>
    <w:rsid w:val="00607802"/>
    <w:rsid w:val="00610E2F"/>
    <w:rsid w:val="00611F7E"/>
    <w:rsid w:val="0061208F"/>
    <w:rsid w:val="00612BAC"/>
    <w:rsid w:val="00612F8B"/>
    <w:rsid w:val="0061348E"/>
    <w:rsid w:val="00613C49"/>
    <w:rsid w:val="00613E95"/>
    <w:rsid w:val="00614B36"/>
    <w:rsid w:val="00616BBF"/>
    <w:rsid w:val="0061711E"/>
    <w:rsid w:val="00620192"/>
    <w:rsid w:val="00620A64"/>
    <w:rsid w:val="00620FA9"/>
    <w:rsid w:val="0062139D"/>
    <w:rsid w:val="006215BD"/>
    <w:rsid w:val="00621684"/>
    <w:rsid w:val="006218A0"/>
    <w:rsid w:val="00621F7E"/>
    <w:rsid w:val="0062209C"/>
    <w:rsid w:val="006225AD"/>
    <w:rsid w:val="00622D6D"/>
    <w:rsid w:val="006241A3"/>
    <w:rsid w:val="0062427C"/>
    <w:rsid w:val="00625128"/>
    <w:rsid w:val="00625DDB"/>
    <w:rsid w:val="006302FC"/>
    <w:rsid w:val="00630EE6"/>
    <w:rsid w:val="00631609"/>
    <w:rsid w:val="00632174"/>
    <w:rsid w:val="006323C8"/>
    <w:rsid w:val="0063305A"/>
    <w:rsid w:val="00633940"/>
    <w:rsid w:val="0063466F"/>
    <w:rsid w:val="006346A3"/>
    <w:rsid w:val="00634A2E"/>
    <w:rsid w:val="00634D5E"/>
    <w:rsid w:val="00634DD5"/>
    <w:rsid w:val="006355EA"/>
    <w:rsid w:val="006359D8"/>
    <w:rsid w:val="00635BF9"/>
    <w:rsid w:val="006367A1"/>
    <w:rsid w:val="00636B2A"/>
    <w:rsid w:val="00637507"/>
    <w:rsid w:val="006407BF"/>
    <w:rsid w:val="0064125A"/>
    <w:rsid w:val="0064212E"/>
    <w:rsid w:val="00642F63"/>
    <w:rsid w:val="0064386B"/>
    <w:rsid w:val="006442CF"/>
    <w:rsid w:val="00644316"/>
    <w:rsid w:val="0064467D"/>
    <w:rsid w:val="00646DB0"/>
    <w:rsid w:val="00646EB0"/>
    <w:rsid w:val="006471C0"/>
    <w:rsid w:val="0064726B"/>
    <w:rsid w:val="00647564"/>
    <w:rsid w:val="0064767C"/>
    <w:rsid w:val="00647AA2"/>
    <w:rsid w:val="00650A36"/>
    <w:rsid w:val="00650D55"/>
    <w:rsid w:val="006513EC"/>
    <w:rsid w:val="006521E9"/>
    <w:rsid w:val="00652444"/>
    <w:rsid w:val="006534C5"/>
    <w:rsid w:val="006536F4"/>
    <w:rsid w:val="0065432A"/>
    <w:rsid w:val="0065452B"/>
    <w:rsid w:val="00654633"/>
    <w:rsid w:val="00656078"/>
    <w:rsid w:val="00656525"/>
    <w:rsid w:val="006568D7"/>
    <w:rsid w:val="00656954"/>
    <w:rsid w:val="00656C33"/>
    <w:rsid w:val="00657533"/>
    <w:rsid w:val="006578DA"/>
    <w:rsid w:val="00660118"/>
    <w:rsid w:val="00660466"/>
    <w:rsid w:val="006607E8"/>
    <w:rsid w:val="00660C41"/>
    <w:rsid w:val="00660EB1"/>
    <w:rsid w:val="00660F79"/>
    <w:rsid w:val="006616C2"/>
    <w:rsid w:val="00662A0D"/>
    <w:rsid w:val="0066360E"/>
    <w:rsid w:val="0066369C"/>
    <w:rsid w:val="00663BF9"/>
    <w:rsid w:val="00664E2B"/>
    <w:rsid w:val="00665A6B"/>
    <w:rsid w:val="0066690F"/>
    <w:rsid w:val="00666E42"/>
    <w:rsid w:val="00667B43"/>
    <w:rsid w:val="00667CA1"/>
    <w:rsid w:val="00670784"/>
    <w:rsid w:val="006710CE"/>
    <w:rsid w:val="00671EBC"/>
    <w:rsid w:val="006724C1"/>
    <w:rsid w:val="00672BAA"/>
    <w:rsid w:val="00673F9F"/>
    <w:rsid w:val="00675352"/>
    <w:rsid w:val="00675785"/>
    <w:rsid w:val="006758F8"/>
    <w:rsid w:val="00675DE4"/>
    <w:rsid w:val="00675E74"/>
    <w:rsid w:val="0067648E"/>
    <w:rsid w:val="006768F9"/>
    <w:rsid w:val="00676E33"/>
    <w:rsid w:val="0067747A"/>
    <w:rsid w:val="00677A85"/>
    <w:rsid w:val="00680544"/>
    <w:rsid w:val="00680CA8"/>
    <w:rsid w:val="0068153D"/>
    <w:rsid w:val="00681BB7"/>
    <w:rsid w:val="00683C2F"/>
    <w:rsid w:val="00683E54"/>
    <w:rsid w:val="00683FF1"/>
    <w:rsid w:val="00684111"/>
    <w:rsid w:val="00684169"/>
    <w:rsid w:val="0068446B"/>
    <w:rsid w:val="0068474C"/>
    <w:rsid w:val="00684FED"/>
    <w:rsid w:val="00685997"/>
    <w:rsid w:val="00685BCB"/>
    <w:rsid w:val="00685F59"/>
    <w:rsid w:val="006874D8"/>
    <w:rsid w:val="00687528"/>
    <w:rsid w:val="006901F0"/>
    <w:rsid w:val="00690200"/>
    <w:rsid w:val="006904AD"/>
    <w:rsid w:val="006906D0"/>
    <w:rsid w:val="006914E8"/>
    <w:rsid w:val="00691941"/>
    <w:rsid w:val="00691EE8"/>
    <w:rsid w:val="006932F0"/>
    <w:rsid w:val="00694240"/>
    <w:rsid w:val="006946C6"/>
    <w:rsid w:val="00694DE5"/>
    <w:rsid w:val="006958C3"/>
    <w:rsid w:val="00695ED0"/>
    <w:rsid w:val="00695EDA"/>
    <w:rsid w:val="00696728"/>
    <w:rsid w:val="0069673C"/>
    <w:rsid w:val="00697540"/>
    <w:rsid w:val="006977E4"/>
    <w:rsid w:val="00697E33"/>
    <w:rsid w:val="006A02BC"/>
    <w:rsid w:val="006A04D5"/>
    <w:rsid w:val="006A07A1"/>
    <w:rsid w:val="006A15B5"/>
    <w:rsid w:val="006A197D"/>
    <w:rsid w:val="006A2DD2"/>
    <w:rsid w:val="006A3242"/>
    <w:rsid w:val="006A4920"/>
    <w:rsid w:val="006A4A31"/>
    <w:rsid w:val="006A5AB3"/>
    <w:rsid w:val="006A60C8"/>
    <w:rsid w:val="006A6343"/>
    <w:rsid w:val="006A675C"/>
    <w:rsid w:val="006A6A93"/>
    <w:rsid w:val="006A71F4"/>
    <w:rsid w:val="006A7428"/>
    <w:rsid w:val="006A7953"/>
    <w:rsid w:val="006A7BDB"/>
    <w:rsid w:val="006B0386"/>
    <w:rsid w:val="006B041A"/>
    <w:rsid w:val="006B081D"/>
    <w:rsid w:val="006B0D9D"/>
    <w:rsid w:val="006B14BF"/>
    <w:rsid w:val="006B1B62"/>
    <w:rsid w:val="006B21C5"/>
    <w:rsid w:val="006B299E"/>
    <w:rsid w:val="006B3480"/>
    <w:rsid w:val="006B3864"/>
    <w:rsid w:val="006B39C0"/>
    <w:rsid w:val="006B5703"/>
    <w:rsid w:val="006B5FB7"/>
    <w:rsid w:val="006B6561"/>
    <w:rsid w:val="006B686C"/>
    <w:rsid w:val="006B6A14"/>
    <w:rsid w:val="006C0E44"/>
    <w:rsid w:val="006C2654"/>
    <w:rsid w:val="006C27E1"/>
    <w:rsid w:val="006C3038"/>
    <w:rsid w:val="006C348D"/>
    <w:rsid w:val="006C48CA"/>
    <w:rsid w:val="006C53B4"/>
    <w:rsid w:val="006C5718"/>
    <w:rsid w:val="006C59AC"/>
    <w:rsid w:val="006C5A61"/>
    <w:rsid w:val="006C65B3"/>
    <w:rsid w:val="006C687A"/>
    <w:rsid w:val="006C69DE"/>
    <w:rsid w:val="006C6E28"/>
    <w:rsid w:val="006C6FB7"/>
    <w:rsid w:val="006C6FBF"/>
    <w:rsid w:val="006C723B"/>
    <w:rsid w:val="006C747D"/>
    <w:rsid w:val="006D0BAE"/>
    <w:rsid w:val="006D1028"/>
    <w:rsid w:val="006D1808"/>
    <w:rsid w:val="006D3509"/>
    <w:rsid w:val="006D420D"/>
    <w:rsid w:val="006D429C"/>
    <w:rsid w:val="006D42AA"/>
    <w:rsid w:val="006D4547"/>
    <w:rsid w:val="006D4CAD"/>
    <w:rsid w:val="006D5044"/>
    <w:rsid w:val="006D51ED"/>
    <w:rsid w:val="006D51F6"/>
    <w:rsid w:val="006D5998"/>
    <w:rsid w:val="006D5A88"/>
    <w:rsid w:val="006D5BD1"/>
    <w:rsid w:val="006D6939"/>
    <w:rsid w:val="006D6C20"/>
    <w:rsid w:val="006D6C4A"/>
    <w:rsid w:val="006D70CA"/>
    <w:rsid w:val="006D7151"/>
    <w:rsid w:val="006D762D"/>
    <w:rsid w:val="006D77DB"/>
    <w:rsid w:val="006E0A4C"/>
    <w:rsid w:val="006E0DEB"/>
    <w:rsid w:val="006E1924"/>
    <w:rsid w:val="006E21BD"/>
    <w:rsid w:val="006E2D7E"/>
    <w:rsid w:val="006E2FFB"/>
    <w:rsid w:val="006E33FD"/>
    <w:rsid w:val="006E3E0D"/>
    <w:rsid w:val="006E427F"/>
    <w:rsid w:val="006E47D8"/>
    <w:rsid w:val="006E501D"/>
    <w:rsid w:val="006E5F7E"/>
    <w:rsid w:val="006E6297"/>
    <w:rsid w:val="006E6E65"/>
    <w:rsid w:val="006E72D1"/>
    <w:rsid w:val="006F09C1"/>
    <w:rsid w:val="006F11D0"/>
    <w:rsid w:val="006F1ACB"/>
    <w:rsid w:val="006F22C7"/>
    <w:rsid w:val="006F2B40"/>
    <w:rsid w:val="006F3090"/>
    <w:rsid w:val="006F31F9"/>
    <w:rsid w:val="006F3885"/>
    <w:rsid w:val="006F43E8"/>
    <w:rsid w:val="006F449F"/>
    <w:rsid w:val="006F5009"/>
    <w:rsid w:val="006F56B2"/>
    <w:rsid w:val="006F56C3"/>
    <w:rsid w:val="006F6AD5"/>
    <w:rsid w:val="007017D7"/>
    <w:rsid w:val="0070293C"/>
    <w:rsid w:val="00702962"/>
    <w:rsid w:val="00702BED"/>
    <w:rsid w:val="00702D97"/>
    <w:rsid w:val="00702EAE"/>
    <w:rsid w:val="00703BB4"/>
    <w:rsid w:val="00703F50"/>
    <w:rsid w:val="00704327"/>
    <w:rsid w:val="00704EEB"/>
    <w:rsid w:val="007064E2"/>
    <w:rsid w:val="00707461"/>
    <w:rsid w:val="00707E27"/>
    <w:rsid w:val="007102FC"/>
    <w:rsid w:val="00710355"/>
    <w:rsid w:val="007117C2"/>
    <w:rsid w:val="00711800"/>
    <w:rsid w:val="00711C21"/>
    <w:rsid w:val="00711D61"/>
    <w:rsid w:val="0071219D"/>
    <w:rsid w:val="00712A9F"/>
    <w:rsid w:val="00713446"/>
    <w:rsid w:val="00713EC7"/>
    <w:rsid w:val="007141EF"/>
    <w:rsid w:val="00714584"/>
    <w:rsid w:val="00715395"/>
    <w:rsid w:val="007157E2"/>
    <w:rsid w:val="00715BC8"/>
    <w:rsid w:val="007161F1"/>
    <w:rsid w:val="00716B50"/>
    <w:rsid w:val="00720482"/>
    <w:rsid w:val="007228EF"/>
    <w:rsid w:val="00722E29"/>
    <w:rsid w:val="00726583"/>
    <w:rsid w:val="0072741F"/>
    <w:rsid w:val="0072787D"/>
    <w:rsid w:val="00730328"/>
    <w:rsid w:val="00730E8F"/>
    <w:rsid w:val="00733A50"/>
    <w:rsid w:val="007342F6"/>
    <w:rsid w:val="00734986"/>
    <w:rsid w:val="00734A39"/>
    <w:rsid w:val="00735363"/>
    <w:rsid w:val="00735A79"/>
    <w:rsid w:val="00736161"/>
    <w:rsid w:val="00737CAF"/>
    <w:rsid w:val="00737FC3"/>
    <w:rsid w:val="007408C9"/>
    <w:rsid w:val="00741864"/>
    <w:rsid w:val="00741B8F"/>
    <w:rsid w:val="00741EC8"/>
    <w:rsid w:val="00741FBF"/>
    <w:rsid w:val="00743F65"/>
    <w:rsid w:val="00745ADF"/>
    <w:rsid w:val="00745DBF"/>
    <w:rsid w:val="00746DE8"/>
    <w:rsid w:val="00750066"/>
    <w:rsid w:val="007506F5"/>
    <w:rsid w:val="00750B0A"/>
    <w:rsid w:val="00750B35"/>
    <w:rsid w:val="00750D3D"/>
    <w:rsid w:val="007513C6"/>
    <w:rsid w:val="00751745"/>
    <w:rsid w:val="00752019"/>
    <w:rsid w:val="00753FAB"/>
    <w:rsid w:val="0075444D"/>
    <w:rsid w:val="00755407"/>
    <w:rsid w:val="0075565A"/>
    <w:rsid w:val="00756C77"/>
    <w:rsid w:val="0075708E"/>
    <w:rsid w:val="0075780A"/>
    <w:rsid w:val="00757CCB"/>
    <w:rsid w:val="007614BE"/>
    <w:rsid w:val="00761AA3"/>
    <w:rsid w:val="00762135"/>
    <w:rsid w:val="00762DED"/>
    <w:rsid w:val="00764A61"/>
    <w:rsid w:val="00764CD7"/>
    <w:rsid w:val="00765152"/>
    <w:rsid w:val="007654F8"/>
    <w:rsid w:val="00766529"/>
    <w:rsid w:val="0076659B"/>
    <w:rsid w:val="007665D2"/>
    <w:rsid w:val="0076693B"/>
    <w:rsid w:val="007672E3"/>
    <w:rsid w:val="00767C3C"/>
    <w:rsid w:val="00767FA4"/>
    <w:rsid w:val="00770C36"/>
    <w:rsid w:val="0077134C"/>
    <w:rsid w:val="00773A95"/>
    <w:rsid w:val="00775057"/>
    <w:rsid w:val="00775990"/>
    <w:rsid w:val="00775E66"/>
    <w:rsid w:val="00776143"/>
    <w:rsid w:val="007763E6"/>
    <w:rsid w:val="0077705C"/>
    <w:rsid w:val="007774C8"/>
    <w:rsid w:val="00777632"/>
    <w:rsid w:val="007801F3"/>
    <w:rsid w:val="007813B9"/>
    <w:rsid w:val="00781A1F"/>
    <w:rsid w:val="00782020"/>
    <w:rsid w:val="0078204E"/>
    <w:rsid w:val="007820F3"/>
    <w:rsid w:val="00782268"/>
    <w:rsid w:val="00783454"/>
    <w:rsid w:val="00783A16"/>
    <w:rsid w:val="00783A69"/>
    <w:rsid w:val="00784463"/>
    <w:rsid w:val="007844B9"/>
    <w:rsid w:val="00784FA4"/>
    <w:rsid w:val="007851BE"/>
    <w:rsid w:val="007856DD"/>
    <w:rsid w:val="00786269"/>
    <w:rsid w:val="00786565"/>
    <w:rsid w:val="00786E29"/>
    <w:rsid w:val="00790513"/>
    <w:rsid w:val="0079208D"/>
    <w:rsid w:val="007928E2"/>
    <w:rsid w:val="00792908"/>
    <w:rsid w:val="00793893"/>
    <w:rsid w:val="00793A2F"/>
    <w:rsid w:val="0079577A"/>
    <w:rsid w:val="00795BC4"/>
    <w:rsid w:val="007A0607"/>
    <w:rsid w:val="007A068C"/>
    <w:rsid w:val="007A06EA"/>
    <w:rsid w:val="007A130B"/>
    <w:rsid w:val="007A2360"/>
    <w:rsid w:val="007A2E24"/>
    <w:rsid w:val="007A3223"/>
    <w:rsid w:val="007A32BE"/>
    <w:rsid w:val="007A445E"/>
    <w:rsid w:val="007A4BD7"/>
    <w:rsid w:val="007A4ECD"/>
    <w:rsid w:val="007A5A6C"/>
    <w:rsid w:val="007A5EF3"/>
    <w:rsid w:val="007A6074"/>
    <w:rsid w:val="007A6213"/>
    <w:rsid w:val="007A7C65"/>
    <w:rsid w:val="007A7FAB"/>
    <w:rsid w:val="007B1278"/>
    <w:rsid w:val="007B1481"/>
    <w:rsid w:val="007B1E6C"/>
    <w:rsid w:val="007B1F09"/>
    <w:rsid w:val="007B1F80"/>
    <w:rsid w:val="007B2115"/>
    <w:rsid w:val="007B2B30"/>
    <w:rsid w:val="007B38F5"/>
    <w:rsid w:val="007B4021"/>
    <w:rsid w:val="007B4293"/>
    <w:rsid w:val="007B43E2"/>
    <w:rsid w:val="007B5341"/>
    <w:rsid w:val="007B5B24"/>
    <w:rsid w:val="007B6F1F"/>
    <w:rsid w:val="007B7306"/>
    <w:rsid w:val="007B7E93"/>
    <w:rsid w:val="007C05C2"/>
    <w:rsid w:val="007C0689"/>
    <w:rsid w:val="007C076E"/>
    <w:rsid w:val="007C07A8"/>
    <w:rsid w:val="007C0888"/>
    <w:rsid w:val="007C198B"/>
    <w:rsid w:val="007C22F7"/>
    <w:rsid w:val="007C2478"/>
    <w:rsid w:val="007C2B88"/>
    <w:rsid w:val="007C30A3"/>
    <w:rsid w:val="007C38D4"/>
    <w:rsid w:val="007C3AF5"/>
    <w:rsid w:val="007C3C27"/>
    <w:rsid w:val="007C433D"/>
    <w:rsid w:val="007C4A75"/>
    <w:rsid w:val="007C4CC7"/>
    <w:rsid w:val="007C6B02"/>
    <w:rsid w:val="007C6BED"/>
    <w:rsid w:val="007C6C15"/>
    <w:rsid w:val="007C6E6F"/>
    <w:rsid w:val="007C7486"/>
    <w:rsid w:val="007D07F7"/>
    <w:rsid w:val="007D09B3"/>
    <w:rsid w:val="007D14F9"/>
    <w:rsid w:val="007D15D6"/>
    <w:rsid w:val="007D1935"/>
    <w:rsid w:val="007D228A"/>
    <w:rsid w:val="007D2464"/>
    <w:rsid w:val="007D33E0"/>
    <w:rsid w:val="007D378F"/>
    <w:rsid w:val="007D38DA"/>
    <w:rsid w:val="007D4AD5"/>
    <w:rsid w:val="007D4BE7"/>
    <w:rsid w:val="007D4EFA"/>
    <w:rsid w:val="007D5F93"/>
    <w:rsid w:val="007D7763"/>
    <w:rsid w:val="007E0458"/>
    <w:rsid w:val="007E0AA8"/>
    <w:rsid w:val="007E1470"/>
    <w:rsid w:val="007E254F"/>
    <w:rsid w:val="007E2BC0"/>
    <w:rsid w:val="007E334B"/>
    <w:rsid w:val="007E412F"/>
    <w:rsid w:val="007E49D9"/>
    <w:rsid w:val="007E52F5"/>
    <w:rsid w:val="007E5849"/>
    <w:rsid w:val="007E74E2"/>
    <w:rsid w:val="007E7596"/>
    <w:rsid w:val="007E7BDA"/>
    <w:rsid w:val="007F0567"/>
    <w:rsid w:val="007F06A0"/>
    <w:rsid w:val="007F07E0"/>
    <w:rsid w:val="007F0EBE"/>
    <w:rsid w:val="007F100D"/>
    <w:rsid w:val="007F2A77"/>
    <w:rsid w:val="007F2DA4"/>
    <w:rsid w:val="007F2F01"/>
    <w:rsid w:val="007F44C4"/>
    <w:rsid w:val="007F66E3"/>
    <w:rsid w:val="007F7D0E"/>
    <w:rsid w:val="007F7D33"/>
    <w:rsid w:val="00800099"/>
    <w:rsid w:val="0080051B"/>
    <w:rsid w:val="0080103B"/>
    <w:rsid w:val="0080158A"/>
    <w:rsid w:val="00801AED"/>
    <w:rsid w:val="00802203"/>
    <w:rsid w:val="00802E08"/>
    <w:rsid w:val="00802F82"/>
    <w:rsid w:val="00803F30"/>
    <w:rsid w:val="00804314"/>
    <w:rsid w:val="00805D84"/>
    <w:rsid w:val="0080693C"/>
    <w:rsid w:val="00806ABA"/>
    <w:rsid w:val="008105EF"/>
    <w:rsid w:val="00812045"/>
    <w:rsid w:val="008125C3"/>
    <w:rsid w:val="0081369C"/>
    <w:rsid w:val="00813937"/>
    <w:rsid w:val="00813A28"/>
    <w:rsid w:val="00813C45"/>
    <w:rsid w:val="00814015"/>
    <w:rsid w:val="00815179"/>
    <w:rsid w:val="00815956"/>
    <w:rsid w:val="00815BB7"/>
    <w:rsid w:val="008165A9"/>
    <w:rsid w:val="00817109"/>
    <w:rsid w:val="0081752F"/>
    <w:rsid w:val="00817CE3"/>
    <w:rsid w:val="0082050D"/>
    <w:rsid w:val="00820D2F"/>
    <w:rsid w:val="00820E66"/>
    <w:rsid w:val="00821355"/>
    <w:rsid w:val="00821A3D"/>
    <w:rsid w:val="0082224F"/>
    <w:rsid w:val="0082292F"/>
    <w:rsid w:val="00823B0D"/>
    <w:rsid w:val="008241B7"/>
    <w:rsid w:val="0082666A"/>
    <w:rsid w:val="008306E9"/>
    <w:rsid w:val="0083078E"/>
    <w:rsid w:val="00831D1B"/>
    <w:rsid w:val="008321FC"/>
    <w:rsid w:val="00833D6A"/>
    <w:rsid w:val="00834FD8"/>
    <w:rsid w:val="00836775"/>
    <w:rsid w:val="00837304"/>
    <w:rsid w:val="00840087"/>
    <w:rsid w:val="0084017F"/>
    <w:rsid w:val="0084096C"/>
    <w:rsid w:val="00840FD5"/>
    <w:rsid w:val="008429E8"/>
    <w:rsid w:val="0084313A"/>
    <w:rsid w:val="00843AB3"/>
    <w:rsid w:val="00843C40"/>
    <w:rsid w:val="00844181"/>
    <w:rsid w:val="00844239"/>
    <w:rsid w:val="008444F4"/>
    <w:rsid w:val="00845320"/>
    <w:rsid w:val="008453CE"/>
    <w:rsid w:val="0084561A"/>
    <w:rsid w:val="00845A27"/>
    <w:rsid w:val="00845DC8"/>
    <w:rsid w:val="00846640"/>
    <w:rsid w:val="00846A31"/>
    <w:rsid w:val="00847598"/>
    <w:rsid w:val="00847B3F"/>
    <w:rsid w:val="00850779"/>
    <w:rsid w:val="00851DC9"/>
    <w:rsid w:val="00853109"/>
    <w:rsid w:val="008540D0"/>
    <w:rsid w:val="00854303"/>
    <w:rsid w:val="0085625C"/>
    <w:rsid w:val="00856322"/>
    <w:rsid w:val="00857DAF"/>
    <w:rsid w:val="00860160"/>
    <w:rsid w:val="0086019F"/>
    <w:rsid w:val="008604FA"/>
    <w:rsid w:val="00860CD8"/>
    <w:rsid w:val="00862088"/>
    <w:rsid w:val="00862FCB"/>
    <w:rsid w:val="00862FD3"/>
    <w:rsid w:val="0086314A"/>
    <w:rsid w:val="008645BD"/>
    <w:rsid w:val="00864A48"/>
    <w:rsid w:val="00865B9B"/>
    <w:rsid w:val="00865D1E"/>
    <w:rsid w:val="00865FF7"/>
    <w:rsid w:val="008668A6"/>
    <w:rsid w:val="00867F57"/>
    <w:rsid w:val="008702D0"/>
    <w:rsid w:val="00870BD7"/>
    <w:rsid w:val="00871139"/>
    <w:rsid w:val="00871A33"/>
    <w:rsid w:val="00871AB6"/>
    <w:rsid w:val="0087277B"/>
    <w:rsid w:val="00872BF4"/>
    <w:rsid w:val="008735A1"/>
    <w:rsid w:val="0087411A"/>
    <w:rsid w:val="00874820"/>
    <w:rsid w:val="00874D16"/>
    <w:rsid w:val="00875EAF"/>
    <w:rsid w:val="0087647C"/>
    <w:rsid w:val="008768EF"/>
    <w:rsid w:val="00876A2D"/>
    <w:rsid w:val="00876EAD"/>
    <w:rsid w:val="0087721D"/>
    <w:rsid w:val="008773D7"/>
    <w:rsid w:val="008778E4"/>
    <w:rsid w:val="008803EB"/>
    <w:rsid w:val="0088099C"/>
    <w:rsid w:val="00881ECF"/>
    <w:rsid w:val="00882060"/>
    <w:rsid w:val="008824E5"/>
    <w:rsid w:val="00882ACD"/>
    <w:rsid w:val="00882C03"/>
    <w:rsid w:val="00882FE6"/>
    <w:rsid w:val="00883816"/>
    <w:rsid w:val="00883864"/>
    <w:rsid w:val="008841E1"/>
    <w:rsid w:val="00884261"/>
    <w:rsid w:val="00884B83"/>
    <w:rsid w:val="008857B7"/>
    <w:rsid w:val="00885822"/>
    <w:rsid w:val="00885BF4"/>
    <w:rsid w:val="00886242"/>
    <w:rsid w:val="00886342"/>
    <w:rsid w:val="00886911"/>
    <w:rsid w:val="00887160"/>
    <w:rsid w:val="0088787B"/>
    <w:rsid w:val="00887CC8"/>
    <w:rsid w:val="00887D3B"/>
    <w:rsid w:val="008900C8"/>
    <w:rsid w:val="00890C43"/>
    <w:rsid w:val="0089172B"/>
    <w:rsid w:val="00891ABF"/>
    <w:rsid w:val="00891AE8"/>
    <w:rsid w:val="00891E75"/>
    <w:rsid w:val="00893CBD"/>
    <w:rsid w:val="008950DD"/>
    <w:rsid w:val="00895344"/>
    <w:rsid w:val="00897BBC"/>
    <w:rsid w:val="00897D5B"/>
    <w:rsid w:val="00897FB5"/>
    <w:rsid w:val="008A0141"/>
    <w:rsid w:val="008A056F"/>
    <w:rsid w:val="008A1C8E"/>
    <w:rsid w:val="008A1E39"/>
    <w:rsid w:val="008A298A"/>
    <w:rsid w:val="008A2DC9"/>
    <w:rsid w:val="008A32EE"/>
    <w:rsid w:val="008A3BEA"/>
    <w:rsid w:val="008A49F8"/>
    <w:rsid w:val="008A571D"/>
    <w:rsid w:val="008A5BE4"/>
    <w:rsid w:val="008A615E"/>
    <w:rsid w:val="008A6B7C"/>
    <w:rsid w:val="008A7424"/>
    <w:rsid w:val="008B02F2"/>
    <w:rsid w:val="008B100C"/>
    <w:rsid w:val="008B11F2"/>
    <w:rsid w:val="008B1856"/>
    <w:rsid w:val="008B1B67"/>
    <w:rsid w:val="008B1EDD"/>
    <w:rsid w:val="008B33E3"/>
    <w:rsid w:val="008B3A9D"/>
    <w:rsid w:val="008B4761"/>
    <w:rsid w:val="008B55AC"/>
    <w:rsid w:val="008B59A8"/>
    <w:rsid w:val="008B6B5E"/>
    <w:rsid w:val="008B705B"/>
    <w:rsid w:val="008B70D5"/>
    <w:rsid w:val="008B7927"/>
    <w:rsid w:val="008B7B19"/>
    <w:rsid w:val="008B7C7D"/>
    <w:rsid w:val="008C07EE"/>
    <w:rsid w:val="008C0E96"/>
    <w:rsid w:val="008C155A"/>
    <w:rsid w:val="008C2498"/>
    <w:rsid w:val="008C2537"/>
    <w:rsid w:val="008C27B4"/>
    <w:rsid w:val="008C2CC8"/>
    <w:rsid w:val="008C2DCE"/>
    <w:rsid w:val="008C3114"/>
    <w:rsid w:val="008C3311"/>
    <w:rsid w:val="008C3957"/>
    <w:rsid w:val="008C3A8A"/>
    <w:rsid w:val="008C3F4C"/>
    <w:rsid w:val="008C4048"/>
    <w:rsid w:val="008C4C8A"/>
    <w:rsid w:val="008C4D15"/>
    <w:rsid w:val="008C4E68"/>
    <w:rsid w:val="008C50D4"/>
    <w:rsid w:val="008C6449"/>
    <w:rsid w:val="008C71C3"/>
    <w:rsid w:val="008C757F"/>
    <w:rsid w:val="008C76E0"/>
    <w:rsid w:val="008C7F2E"/>
    <w:rsid w:val="008D08E1"/>
    <w:rsid w:val="008D1810"/>
    <w:rsid w:val="008D2A33"/>
    <w:rsid w:val="008D376F"/>
    <w:rsid w:val="008D3A77"/>
    <w:rsid w:val="008D3EE3"/>
    <w:rsid w:val="008D4076"/>
    <w:rsid w:val="008D417E"/>
    <w:rsid w:val="008D440D"/>
    <w:rsid w:val="008D525F"/>
    <w:rsid w:val="008D6848"/>
    <w:rsid w:val="008D6E51"/>
    <w:rsid w:val="008D7266"/>
    <w:rsid w:val="008D728A"/>
    <w:rsid w:val="008E0980"/>
    <w:rsid w:val="008E0E5C"/>
    <w:rsid w:val="008E0F8A"/>
    <w:rsid w:val="008E147E"/>
    <w:rsid w:val="008E15C1"/>
    <w:rsid w:val="008E2051"/>
    <w:rsid w:val="008E216F"/>
    <w:rsid w:val="008E29E9"/>
    <w:rsid w:val="008E2A64"/>
    <w:rsid w:val="008E2BDF"/>
    <w:rsid w:val="008E392B"/>
    <w:rsid w:val="008E3B78"/>
    <w:rsid w:val="008E45A9"/>
    <w:rsid w:val="008E4C2B"/>
    <w:rsid w:val="008E4C88"/>
    <w:rsid w:val="008E72E8"/>
    <w:rsid w:val="008E7DAC"/>
    <w:rsid w:val="008F00B9"/>
    <w:rsid w:val="008F2331"/>
    <w:rsid w:val="008F28C0"/>
    <w:rsid w:val="008F2A88"/>
    <w:rsid w:val="008F2ADB"/>
    <w:rsid w:val="008F4A9E"/>
    <w:rsid w:val="008F4C42"/>
    <w:rsid w:val="008F4CCB"/>
    <w:rsid w:val="008F4CD6"/>
    <w:rsid w:val="008F5224"/>
    <w:rsid w:val="008F5940"/>
    <w:rsid w:val="008F6097"/>
    <w:rsid w:val="008F6530"/>
    <w:rsid w:val="008F6819"/>
    <w:rsid w:val="008F6D79"/>
    <w:rsid w:val="008F6DFF"/>
    <w:rsid w:val="008F703F"/>
    <w:rsid w:val="008F73BE"/>
    <w:rsid w:val="008F7716"/>
    <w:rsid w:val="00900D5E"/>
    <w:rsid w:val="00901A6A"/>
    <w:rsid w:val="00901A6F"/>
    <w:rsid w:val="00901E71"/>
    <w:rsid w:val="0090284F"/>
    <w:rsid w:val="00903423"/>
    <w:rsid w:val="0090369B"/>
    <w:rsid w:val="0090371C"/>
    <w:rsid w:val="00903903"/>
    <w:rsid w:val="00904094"/>
    <w:rsid w:val="009043E3"/>
    <w:rsid w:val="009057CB"/>
    <w:rsid w:val="00906164"/>
    <w:rsid w:val="00906581"/>
    <w:rsid w:val="0090688F"/>
    <w:rsid w:val="009069C3"/>
    <w:rsid w:val="00907CD5"/>
    <w:rsid w:val="009101C4"/>
    <w:rsid w:val="00910C1F"/>
    <w:rsid w:val="009110C1"/>
    <w:rsid w:val="00911CED"/>
    <w:rsid w:val="00911EAF"/>
    <w:rsid w:val="0091221B"/>
    <w:rsid w:val="00912347"/>
    <w:rsid w:val="00912D68"/>
    <w:rsid w:val="00912FA8"/>
    <w:rsid w:val="009133A8"/>
    <w:rsid w:val="00914B6E"/>
    <w:rsid w:val="009151D2"/>
    <w:rsid w:val="009154AF"/>
    <w:rsid w:val="00915BBE"/>
    <w:rsid w:val="009176C3"/>
    <w:rsid w:val="00917ED9"/>
    <w:rsid w:val="00920ADF"/>
    <w:rsid w:val="00920D07"/>
    <w:rsid w:val="00920F6F"/>
    <w:rsid w:val="00921287"/>
    <w:rsid w:val="0092165B"/>
    <w:rsid w:val="009216EF"/>
    <w:rsid w:val="009218D3"/>
    <w:rsid w:val="00922D21"/>
    <w:rsid w:val="00922EB2"/>
    <w:rsid w:val="009236D8"/>
    <w:rsid w:val="0092499E"/>
    <w:rsid w:val="009249AF"/>
    <w:rsid w:val="00924C67"/>
    <w:rsid w:val="00925288"/>
    <w:rsid w:val="009252DA"/>
    <w:rsid w:val="00926E07"/>
    <w:rsid w:val="00927A17"/>
    <w:rsid w:val="009305BA"/>
    <w:rsid w:val="00930898"/>
    <w:rsid w:val="00930B45"/>
    <w:rsid w:val="00930DB1"/>
    <w:rsid w:val="00931119"/>
    <w:rsid w:val="00931196"/>
    <w:rsid w:val="00933C52"/>
    <w:rsid w:val="00934150"/>
    <w:rsid w:val="00935B2F"/>
    <w:rsid w:val="0093670C"/>
    <w:rsid w:val="0093712B"/>
    <w:rsid w:val="00937218"/>
    <w:rsid w:val="00937641"/>
    <w:rsid w:val="00937DD6"/>
    <w:rsid w:val="00940749"/>
    <w:rsid w:val="00940935"/>
    <w:rsid w:val="009409E0"/>
    <w:rsid w:val="009411CF"/>
    <w:rsid w:val="0094234D"/>
    <w:rsid w:val="009426DE"/>
    <w:rsid w:val="00942787"/>
    <w:rsid w:val="00942819"/>
    <w:rsid w:val="009432F0"/>
    <w:rsid w:val="009438F9"/>
    <w:rsid w:val="00943911"/>
    <w:rsid w:val="0094471F"/>
    <w:rsid w:val="009455B5"/>
    <w:rsid w:val="00946FDE"/>
    <w:rsid w:val="00947FCF"/>
    <w:rsid w:val="00950C32"/>
    <w:rsid w:val="009512EF"/>
    <w:rsid w:val="009513E3"/>
    <w:rsid w:val="009514FC"/>
    <w:rsid w:val="009538F5"/>
    <w:rsid w:val="009547B6"/>
    <w:rsid w:val="00954846"/>
    <w:rsid w:val="00955317"/>
    <w:rsid w:val="00955B15"/>
    <w:rsid w:val="00955F68"/>
    <w:rsid w:val="009561DD"/>
    <w:rsid w:val="009563B9"/>
    <w:rsid w:val="0095685E"/>
    <w:rsid w:val="00956C37"/>
    <w:rsid w:val="00956EE5"/>
    <w:rsid w:val="00956F6C"/>
    <w:rsid w:val="00957D1C"/>
    <w:rsid w:val="009603FD"/>
    <w:rsid w:val="009605AA"/>
    <w:rsid w:val="009607DC"/>
    <w:rsid w:val="0096107D"/>
    <w:rsid w:val="00961D6E"/>
    <w:rsid w:val="009620AD"/>
    <w:rsid w:val="00962C00"/>
    <w:rsid w:val="0096318C"/>
    <w:rsid w:val="00963233"/>
    <w:rsid w:val="0096333C"/>
    <w:rsid w:val="009638BF"/>
    <w:rsid w:val="00963B7C"/>
    <w:rsid w:val="00963CB5"/>
    <w:rsid w:val="00963EA8"/>
    <w:rsid w:val="00966166"/>
    <w:rsid w:val="0096640B"/>
    <w:rsid w:val="00966554"/>
    <w:rsid w:val="00966F6E"/>
    <w:rsid w:val="009672B3"/>
    <w:rsid w:val="009676E0"/>
    <w:rsid w:val="00967F56"/>
    <w:rsid w:val="00971A2A"/>
    <w:rsid w:val="00971B0A"/>
    <w:rsid w:val="00972ADD"/>
    <w:rsid w:val="009732AE"/>
    <w:rsid w:val="0097371D"/>
    <w:rsid w:val="009739C1"/>
    <w:rsid w:val="00974F80"/>
    <w:rsid w:val="009752C1"/>
    <w:rsid w:val="0097588E"/>
    <w:rsid w:val="00976045"/>
    <w:rsid w:val="00976409"/>
    <w:rsid w:val="0097642B"/>
    <w:rsid w:val="009768DB"/>
    <w:rsid w:val="0097723D"/>
    <w:rsid w:val="009778E0"/>
    <w:rsid w:val="00977BE3"/>
    <w:rsid w:val="009804FC"/>
    <w:rsid w:val="009806AD"/>
    <w:rsid w:val="00980710"/>
    <w:rsid w:val="00980A2E"/>
    <w:rsid w:val="00980EF2"/>
    <w:rsid w:val="00980F90"/>
    <w:rsid w:val="009814C8"/>
    <w:rsid w:val="00981820"/>
    <w:rsid w:val="009818AB"/>
    <w:rsid w:val="00981916"/>
    <w:rsid w:val="00981F6E"/>
    <w:rsid w:val="009820A7"/>
    <w:rsid w:val="009824E9"/>
    <w:rsid w:val="00982CC7"/>
    <w:rsid w:val="00983722"/>
    <w:rsid w:val="00985EA8"/>
    <w:rsid w:val="00986CA6"/>
    <w:rsid w:val="00987BC3"/>
    <w:rsid w:val="0099100A"/>
    <w:rsid w:val="0099141A"/>
    <w:rsid w:val="00992B82"/>
    <w:rsid w:val="00992F2D"/>
    <w:rsid w:val="009941DB"/>
    <w:rsid w:val="00994975"/>
    <w:rsid w:val="00996085"/>
    <w:rsid w:val="00996D3D"/>
    <w:rsid w:val="00996F85"/>
    <w:rsid w:val="00997403"/>
    <w:rsid w:val="009A0779"/>
    <w:rsid w:val="009A17D3"/>
    <w:rsid w:val="009A2A2C"/>
    <w:rsid w:val="009A2AA5"/>
    <w:rsid w:val="009A39A8"/>
    <w:rsid w:val="009A3AAB"/>
    <w:rsid w:val="009A435D"/>
    <w:rsid w:val="009A43C8"/>
    <w:rsid w:val="009A44EE"/>
    <w:rsid w:val="009A4707"/>
    <w:rsid w:val="009A5494"/>
    <w:rsid w:val="009A5BCD"/>
    <w:rsid w:val="009A62D5"/>
    <w:rsid w:val="009A7788"/>
    <w:rsid w:val="009A7D69"/>
    <w:rsid w:val="009A7DD2"/>
    <w:rsid w:val="009A7F05"/>
    <w:rsid w:val="009B014C"/>
    <w:rsid w:val="009B030C"/>
    <w:rsid w:val="009B044A"/>
    <w:rsid w:val="009B0922"/>
    <w:rsid w:val="009B0C58"/>
    <w:rsid w:val="009B0FBC"/>
    <w:rsid w:val="009B14CD"/>
    <w:rsid w:val="009B19C9"/>
    <w:rsid w:val="009B1B36"/>
    <w:rsid w:val="009B3393"/>
    <w:rsid w:val="009B3B81"/>
    <w:rsid w:val="009B42AB"/>
    <w:rsid w:val="009B4A94"/>
    <w:rsid w:val="009B4BC1"/>
    <w:rsid w:val="009B4C31"/>
    <w:rsid w:val="009B4E62"/>
    <w:rsid w:val="009B6188"/>
    <w:rsid w:val="009B6E63"/>
    <w:rsid w:val="009B6F80"/>
    <w:rsid w:val="009B7307"/>
    <w:rsid w:val="009B758C"/>
    <w:rsid w:val="009C0638"/>
    <w:rsid w:val="009C1CBC"/>
    <w:rsid w:val="009C20E7"/>
    <w:rsid w:val="009C2B84"/>
    <w:rsid w:val="009C2BEE"/>
    <w:rsid w:val="009C4475"/>
    <w:rsid w:val="009C4C8C"/>
    <w:rsid w:val="009C4F5D"/>
    <w:rsid w:val="009C4FB0"/>
    <w:rsid w:val="009C5518"/>
    <w:rsid w:val="009C5ADB"/>
    <w:rsid w:val="009C7393"/>
    <w:rsid w:val="009C7801"/>
    <w:rsid w:val="009C7ED3"/>
    <w:rsid w:val="009D196C"/>
    <w:rsid w:val="009D2194"/>
    <w:rsid w:val="009D3A49"/>
    <w:rsid w:val="009D607B"/>
    <w:rsid w:val="009D61A2"/>
    <w:rsid w:val="009D6207"/>
    <w:rsid w:val="009D6269"/>
    <w:rsid w:val="009D62EC"/>
    <w:rsid w:val="009D6365"/>
    <w:rsid w:val="009D655E"/>
    <w:rsid w:val="009D6A5B"/>
    <w:rsid w:val="009D6BED"/>
    <w:rsid w:val="009D6CA8"/>
    <w:rsid w:val="009D7BF3"/>
    <w:rsid w:val="009D7E5F"/>
    <w:rsid w:val="009E08D6"/>
    <w:rsid w:val="009E1884"/>
    <w:rsid w:val="009E1AEE"/>
    <w:rsid w:val="009E275D"/>
    <w:rsid w:val="009E48A8"/>
    <w:rsid w:val="009E4C9E"/>
    <w:rsid w:val="009E4D2E"/>
    <w:rsid w:val="009E594F"/>
    <w:rsid w:val="009E6D29"/>
    <w:rsid w:val="009E713F"/>
    <w:rsid w:val="009E777A"/>
    <w:rsid w:val="009E7DB3"/>
    <w:rsid w:val="009F07F8"/>
    <w:rsid w:val="009F0E36"/>
    <w:rsid w:val="009F1E8E"/>
    <w:rsid w:val="009F209E"/>
    <w:rsid w:val="009F38E7"/>
    <w:rsid w:val="009F39E5"/>
    <w:rsid w:val="009F4ED5"/>
    <w:rsid w:val="009F50DA"/>
    <w:rsid w:val="009F5B8E"/>
    <w:rsid w:val="009F5BD5"/>
    <w:rsid w:val="009F5D48"/>
    <w:rsid w:val="009F5DF7"/>
    <w:rsid w:val="009F658B"/>
    <w:rsid w:val="00A00036"/>
    <w:rsid w:val="00A00155"/>
    <w:rsid w:val="00A0054E"/>
    <w:rsid w:val="00A00C5D"/>
    <w:rsid w:val="00A01B08"/>
    <w:rsid w:val="00A01F3C"/>
    <w:rsid w:val="00A020F7"/>
    <w:rsid w:val="00A022A3"/>
    <w:rsid w:val="00A02CF7"/>
    <w:rsid w:val="00A033D7"/>
    <w:rsid w:val="00A04B73"/>
    <w:rsid w:val="00A04E9B"/>
    <w:rsid w:val="00A04EBE"/>
    <w:rsid w:val="00A05317"/>
    <w:rsid w:val="00A05F56"/>
    <w:rsid w:val="00A05F6C"/>
    <w:rsid w:val="00A06FD4"/>
    <w:rsid w:val="00A079DB"/>
    <w:rsid w:val="00A07E44"/>
    <w:rsid w:val="00A109B0"/>
    <w:rsid w:val="00A10F13"/>
    <w:rsid w:val="00A10F6C"/>
    <w:rsid w:val="00A11B7A"/>
    <w:rsid w:val="00A1250B"/>
    <w:rsid w:val="00A131D9"/>
    <w:rsid w:val="00A14DAE"/>
    <w:rsid w:val="00A151BD"/>
    <w:rsid w:val="00A15F3C"/>
    <w:rsid w:val="00A1604B"/>
    <w:rsid w:val="00A16522"/>
    <w:rsid w:val="00A165E0"/>
    <w:rsid w:val="00A16651"/>
    <w:rsid w:val="00A1682F"/>
    <w:rsid w:val="00A16EDA"/>
    <w:rsid w:val="00A17B3B"/>
    <w:rsid w:val="00A200AD"/>
    <w:rsid w:val="00A20D35"/>
    <w:rsid w:val="00A21186"/>
    <w:rsid w:val="00A21253"/>
    <w:rsid w:val="00A21A19"/>
    <w:rsid w:val="00A2331B"/>
    <w:rsid w:val="00A235DA"/>
    <w:rsid w:val="00A23942"/>
    <w:rsid w:val="00A23D88"/>
    <w:rsid w:val="00A23EFF"/>
    <w:rsid w:val="00A255DD"/>
    <w:rsid w:val="00A25EB5"/>
    <w:rsid w:val="00A2697E"/>
    <w:rsid w:val="00A27318"/>
    <w:rsid w:val="00A27599"/>
    <w:rsid w:val="00A27C78"/>
    <w:rsid w:val="00A310F5"/>
    <w:rsid w:val="00A31805"/>
    <w:rsid w:val="00A31FC7"/>
    <w:rsid w:val="00A31FD8"/>
    <w:rsid w:val="00A32462"/>
    <w:rsid w:val="00A32E57"/>
    <w:rsid w:val="00A331E8"/>
    <w:rsid w:val="00A33733"/>
    <w:rsid w:val="00A35178"/>
    <w:rsid w:val="00A3518C"/>
    <w:rsid w:val="00A361A1"/>
    <w:rsid w:val="00A361D7"/>
    <w:rsid w:val="00A36A69"/>
    <w:rsid w:val="00A374A3"/>
    <w:rsid w:val="00A379CF"/>
    <w:rsid w:val="00A4010C"/>
    <w:rsid w:val="00A40703"/>
    <w:rsid w:val="00A40D91"/>
    <w:rsid w:val="00A431A2"/>
    <w:rsid w:val="00A4322D"/>
    <w:rsid w:val="00A448B9"/>
    <w:rsid w:val="00A44D05"/>
    <w:rsid w:val="00A45398"/>
    <w:rsid w:val="00A458A2"/>
    <w:rsid w:val="00A45AEE"/>
    <w:rsid w:val="00A45DF4"/>
    <w:rsid w:val="00A476AB"/>
    <w:rsid w:val="00A47C12"/>
    <w:rsid w:val="00A515BD"/>
    <w:rsid w:val="00A52C50"/>
    <w:rsid w:val="00A52E39"/>
    <w:rsid w:val="00A53850"/>
    <w:rsid w:val="00A539E1"/>
    <w:rsid w:val="00A53D2A"/>
    <w:rsid w:val="00A542F6"/>
    <w:rsid w:val="00A547C6"/>
    <w:rsid w:val="00A54965"/>
    <w:rsid w:val="00A5501B"/>
    <w:rsid w:val="00A555F5"/>
    <w:rsid w:val="00A56113"/>
    <w:rsid w:val="00A562E5"/>
    <w:rsid w:val="00A56987"/>
    <w:rsid w:val="00A56A14"/>
    <w:rsid w:val="00A56C8F"/>
    <w:rsid w:val="00A57167"/>
    <w:rsid w:val="00A5739D"/>
    <w:rsid w:val="00A5749C"/>
    <w:rsid w:val="00A57A84"/>
    <w:rsid w:val="00A609DA"/>
    <w:rsid w:val="00A6115A"/>
    <w:rsid w:val="00A618DE"/>
    <w:rsid w:val="00A61941"/>
    <w:rsid w:val="00A61C2F"/>
    <w:rsid w:val="00A61DC3"/>
    <w:rsid w:val="00A61F46"/>
    <w:rsid w:val="00A6226A"/>
    <w:rsid w:val="00A635C8"/>
    <w:rsid w:val="00A6368F"/>
    <w:rsid w:val="00A637C7"/>
    <w:rsid w:val="00A64A86"/>
    <w:rsid w:val="00A667F3"/>
    <w:rsid w:val="00A675F5"/>
    <w:rsid w:val="00A702C2"/>
    <w:rsid w:val="00A7085B"/>
    <w:rsid w:val="00A724D2"/>
    <w:rsid w:val="00A7283A"/>
    <w:rsid w:val="00A73214"/>
    <w:rsid w:val="00A73CB0"/>
    <w:rsid w:val="00A73FE1"/>
    <w:rsid w:val="00A74390"/>
    <w:rsid w:val="00A751FB"/>
    <w:rsid w:val="00A757C8"/>
    <w:rsid w:val="00A7595C"/>
    <w:rsid w:val="00A75BC4"/>
    <w:rsid w:val="00A771AA"/>
    <w:rsid w:val="00A80598"/>
    <w:rsid w:val="00A80613"/>
    <w:rsid w:val="00A80E2C"/>
    <w:rsid w:val="00A814B0"/>
    <w:rsid w:val="00A8186E"/>
    <w:rsid w:val="00A81E55"/>
    <w:rsid w:val="00A81FD3"/>
    <w:rsid w:val="00A82FE0"/>
    <w:rsid w:val="00A83011"/>
    <w:rsid w:val="00A84330"/>
    <w:rsid w:val="00A84AAF"/>
    <w:rsid w:val="00A85E31"/>
    <w:rsid w:val="00A860DA"/>
    <w:rsid w:val="00A87BAD"/>
    <w:rsid w:val="00A9052B"/>
    <w:rsid w:val="00A909C6"/>
    <w:rsid w:val="00A90B9E"/>
    <w:rsid w:val="00A9149D"/>
    <w:rsid w:val="00A91797"/>
    <w:rsid w:val="00A91D35"/>
    <w:rsid w:val="00A91FC9"/>
    <w:rsid w:val="00A9222A"/>
    <w:rsid w:val="00A92498"/>
    <w:rsid w:val="00A938FD"/>
    <w:rsid w:val="00A94FC8"/>
    <w:rsid w:val="00A958D0"/>
    <w:rsid w:val="00A965EF"/>
    <w:rsid w:val="00A96DCE"/>
    <w:rsid w:val="00A97648"/>
    <w:rsid w:val="00AA06AC"/>
    <w:rsid w:val="00AA11C3"/>
    <w:rsid w:val="00AA2BAB"/>
    <w:rsid w:val="00AA2EF2"/>
    <w:rsid w:val="00AA2FBD"/>
    <w:rsid w:val="00AA457B"/>
    <w:rsid w:val="00AA47BB"/>
    <w:rsid w:val="00AA49D1"/>
    <w:rsid w:val="00AA517E"/>
    <w:rsid w:val="00AA5D1C"/>
    <w:rsid w:val="00AA6106"/>
    <w:rsid w:val="00AA688B"/>
    <w:rsid w:val="00AA70AA"/>
    <w:rsid w:val="00AB04F1"/>
    <w:rsid w:val="00AB2130"/>
    <w:rsid w:val="00AB256C"/>
    <w:rsid w:val="00AB2BCF"/>
    <w:rsid w:val="00AB2E34"/>
    <w:rsid w:val="00AB301E"/>
    <w:rsid w:val="00AB365D"/>
    <w:rsid w:val="00AB3ECC"/>
    <w:rsid w:val="00AB45EC"/>
    <w:rsid w:val="00AB463D"/>
    <w:rsid w:val="00AB46F6"/>
    <w:rsid w:val="00AB4D18"/>
    <w:rsid w:val="00AB5F02"/>
    <w:rsid w:val="00AB63EB"/>
    <w:rsid w:val="00AB6E69"/>
    <w:rsid w:val="00AC0A27"/>
    <w:rsid w:val="00AC1C54"/>
    <w:rsid w:val="00AC2199"/>
    <w:rsid w:val="00AC21C7"/>
    <w:rsid w:val="00AC3589"/>
    <w:rsid w:val="00AC3D91"/>
    <w:rsid w:val="00AC4B03"/>
    <w:rsid w:val="00AC4BD5"/>
    <w:rsid w:val="00AC574D"/>
    <w:rsid w:val="00AC5854"/>
    <w:rsid w:val="00AC5AEB"/>
    <w:rsid w:val="00AC6368"/>
    <w:rsid w:val="00AC63B3"/>
    <w:rsid w:val="00AC7A68"/>
    <w:rsid w:val="00AD091D"/>
    <w:rsid w:val="00AD09A6"/>
    <w:rsid w:val="00AD0ED4"/>
    <w:rsid w:val="00AD13BC"/>
    <w:rsid w:val="00AD26F8"/>
    <w:rsid w:val="00AD27E8"/>
    <w:rsid w:val="00AD285A"/>
    <w:rsid w:val="00AD2A9D"/>
    <w:rsid w:val="00AD2F11"/>
    <w:rsid w:val="00AD343F"/>
    <w:rsid w:val="00AD471D"/>
    <w:rsid w:val="00AD6346"/>
    <w:rsid w:val="00AD66D0"/>
    <w:rsid w:val="00AD7229"/>
    <w:rsid w:val="00AD73EB"/>
    <w:rsid w:val="00AD7A7F"/>
    <w:rsid w:val="00AD7BEB"/>
    <w:rsid w:val="00AE032D"/>
    <w:rsid w:val="00AE06AB"/>
    <w:rsid w:val="00AE0767"/>
    <w:rsid w:val="00AE0956"/>
    <w:rsid w:val="00AE27CF"/>
    <w:rsid w:val="00AE2A42"/>
    <w:rsid w:val="00AE4647"/>
    <w:rsid w:val="00AE611B"/>
    <w:rsid w:val="00AE631D"/>
    <w:rsid w:val="00AE7277"/>
    <w:rsid w:val="00AE7662"/>
    <w:rsid w:val="00AF0365"/>
    <w:rsid w:val="00AF1467"/>
    <w:rsid w:val="00AF2106"/>
    <w:rsid w:val="00AF2ABE"/>
    <w:rsid w:val="00AF3DAB"/>
    <w:rsid w:val="00AF3E44"/>
    <w:rsid w:val="00AF48F3"/>
    <w:rsid w:val="00AF4B29"/>
    <w:rsid w:val="00AF4F17"/>
    <w:rsid w:val="00AF5C54"/>
    <w:rsid w:val="00AF6229"/>
    <w:rsid w:val="00AF632F"/>
    <w:rsid w:val="00AF6500"/>
    <w:rsid w:val="00AF650F"/>
    <w:rsid w:val="00AF7C6C"/>
    <w:rsid w:val="00B01103"/>
    <w:rsid w:val="00B01124"/>
    <w:rsid w:val="00B0134E"/>
    <w:rsid w:val="00B0206E"/>
    <w:rsid w:val="00B0234C"/>
    <w:rsid w:val="00B03B91"/>
    <w:rsid w:val="00B03C66"/>
    <w:rsid w:val="00B03C7C"/>
    <w:rsid w:val="00B04CAB"/>
    <w:rsid w:val="00B05509"/>
    <w:rsid w:val="00B05E65"/>
    <w:rsid w:val="00B076FF"/>
    <w:rsid w:val="00B0782C"/>
    <w:rsid w:val="00B10013"/>
    <w:rsid w:val="00B100C3"/>
    <w:rsid w:val="00B10188"/>
    <w:rsid w:val="00B10727"/>
    <w:rsid w:val="00B10C46"/>
    <w:rsid w:val="00B1142D"/>
    <w:rsid w:val="00B11730"/>
    <w:rsid w:val="00B118DE"/>
    <w:rsid w:val="00B11A51"/>
    <w:rsid w:val="00B11DC0"/>
    <w:rsid w:val="00B1289F"/>
    <w:rsid w:val="00B1315A"/>
    <w:rsid w:val="00B14312"/>
    <w:rsid w:val="00B1467B"/>
    <w:rsid w:val="00B14901"/>
    <w:rsid w:val="00B14FEC"/>
    <w:rsid w:val="00B1523B"/>
    <w:rsid w:val="00B1554E"/>
    <w:rsid w:val="00B15997"/>
    <w:rsid w:val="00B163B8"/>
    <w:rsid w:val="00B16BA4"/>
    <w:rsid w:val="00B16DC7"/>
    <w:rsid w:val="00B20566"/>
    <w:rsid w:val="00B2202E"/>
    <w:rsid w:val="00B2207C"/>
    <w:rsid w:val="00B228D6"/>
    <w:rsid w:val="00B22AA4"/>
    <w:rsid w:val="00B22F0D"/>
    <w:rsid w:val="00B2340F"/>
    <w:rsid w:val="00B23EAC"/>
    <w:rsid w:val="00B24282"/>
    <w:rsid w:val="00B249BE"/>
    <w:rsid w:val="00B24A52"/>
    <w:rsid w:val="00B253D5"/>
    <w:rsid w:val="00B26860"/>
    <w:rsid w:val="00B26F77"/>
    <w:rsid w:val="00B27003"/>
    <w:rsid w:val="00B27779"/>
    <w:rsid w:val="00B278C7"/>
    <w:rsid w:val="00B27AA4"/>
    <w:rsid w:val="00B30631"/>
    <w:rsid w:val="00B32D81"/>
    <w:rsid w:val="00B32DB4"/>
    <w:rsid w:val="00B334D5"/>
    <w:rsid w:val="00B34571"/>
    <w:rsid w:val="00B34CB4"/>
    <w:rsid w:val="00B35192"/>
    <w:rsid w:val="00B3548B"/>
    <w:rsid w:val="00B360E8"/>
    <w:rsid w:val="00B365A2"/>
    <w:rsid w:val="00B36898"/>
    <w:rsid w:val="00B37C77"/>
    <w:rsid w:val="00B37E0B"/>
    <w:rsid w:val="00B40002"/>
    <w:rsid w:val="00B40164"/>
    <w:rsid w:val="00B40633"/>
    <w:rsid w:val="00B40DC3"/>
    <w:rsid w:val="00B42E41"/>
    <w:rsid w:val="00B433AA"/>
    <w:rsid w:val="00B4461F"/>
    <w:rsid w:val="00B44CF0"/>
    <w:rsid w:val="00B44D64"/>
    <w:rsid w:val="00B44FF5"/>
    <w:rsid w:val="00B453F4"/>
    <w:rsid w:val="00B4562E"/>
    <w:rsid w:val="00B4668C"/>
    <w:rsid w:val="00B474A1"/>
    <w:rsid w:val="00B479B1"/>
    <w:rsid w:val="00B47BB4"/>
    <w:rsid w:val="00B501FC"/>
    <w:rsid w:val="00B50237"/>
    <w:rsid w:val="00B51153"/>
    <w:rsid w:val="00B51352"/>
    <w:rsid w:val="00B51CB0"/>
    <w:rsid w:val="00B51E82"/>
    <w:rsid w:val="00B51FC4"/>
    <w:rsid w:val="00B5295F"/>
    <w:rsid w:val="00B531FD"/>
    <w:rsid w:val="00B5354A"/>
    <w:rsid w:val="00B538C0"/>
    <w:rsid w:val="00B53D02"/>
    <w:rsid w:val="00B543D0"/>
    <w:rsid w:val="00B546B2"/>
    <w:rsid w:val="00B55016"/>
    <w:rsid w:val="00B55680"/>
    <w:rsid w:val="00B55912"/>
    <w:rsid w:val="00B55BFC"/>
    <w:rsid w:val="00B560C8"/>
    <w:rsid w:val="00B56547"/>
    <w:rsid w:val="00B565BD"/>
    <w:rsid w:val="00B568B9"/>
    <w:rsid w:val="00B56F8D"/>
    <w:rsid w:val="00B57AA3"/>
    <w:rsid w:val="00B600BA"/>
    <w:rsid w:val="00B605AB"/>
    <w:rsid w:val="00B60A74"/>
    <w:rsid w:val="00B613BF"/>
    <w:rsid w:val="00B6140A"/>
    <w:rsid w:val="00B61524"/>
    <w:rsid w:val="00B615B5"/>
    <w:rsid w:val="00B6160C"/>
    <w:rsid w:val="00B61A24"/>
    <w:rsid w:val="00B61DAF"/>
    <w:rsid w:val="00B61E1B"/>
    <w:rsid w:val="00B623EA"/>
    <w:rsid w:val="00B62B9D"/>
    <w:rsid w:val="00B637AB"/>
    <w:rsid w:val="00B63AA3"/>
    <w:rsid w:val="00B6455E"/>
    <w:rsid w:val="00B658D0"/>
    <w:rsid w:val="00B66461"/>
    <w:rsid w:val="00B664E6"/>
    <w:rsid w:val="00B66552"/>
    <w:rsid w:val="00B669CD"/>
    <w:rsid w:val="00B66B41"/>
    <w:rsid w:val="00B66F39"/>
    <w:rsid w:val="00B67BC2"/>
    <w:rsid w:val="00B67E53"/>
    <w:rsid w:val="00B70164"/>
    <w:rsid w:val="00B70914"/>
    <w:rsid w:val="00B7102B"/>
    <w:rsid w:val="00B7134F"/>
    <w:rsid w:val="00B72421"/>
    <w:rsid w:val="00B73960"/>
    <w:rsid w:val="00B73EB0"/>
    <w:rsid w:val="00B74E71"/>
    <w:rsid w:val="00B752AC"/>
    <w:rsid w:val="00B75699"/>
    <w:rsid w:val="00B7586B"/>
    <w:rsid w:val="00B76BCD"/>
    <w:rsid w:val="00B77ABB"/>
    <w:rsid w:val="00B77BB9"/>
    <w:rsid w:val="00B77CEC"/>
    <w:rsid w:val="00B807F9"/>
    <w:rsid w:val="00B80826"/>
    <w:rsid w:val="00B80FBE"/>
    <w:rsid w:val="00B811B7"/>
    <w:rsid w:val="00B8122E"/>
    <w:rsid w:val="00B812CB"/>
    <w:rsid w:val="00B81E8E"/>
    <w:rsid w:val="00B82935"/>
    <w:rsid w:val="00B83B73"/>
    <w:rsid w:val="00B83C14"/>
    <w:rsid w:val="00B84D75"/>
    <w:rsid w:val="00B851C7"/>
    <w:rsid w:val="00B85681"/>
    <w:rsid w:val="00B85879"/>
    <w:rsid w:val="00B86994"/>
    <w:rsid w:val="00B86A18"/>
    <w:rsid w:val="00B90ED5"/>
    <w:rsid w:val="00B914C8"/>
    <w:rsid w:val="00B91522"/>
    <w:rsid w:val="00B91668"/>
    <w:rsid w:val="00B91728"/>
    <w:rsid w:val="00B91F0B"/>
    <w:rsid w:val="00B922B7"/>
    <w:rsid w:val="00B9234B"/>
    <w:rsid w:val="00B926C7"/>
    <w:rsid w:val="00B92F8E"/>
    <w:rsid w:val="00B930BC"/>
    <w:rsid w:val="00B930FF"/>
    <w:rsid w:val="00B931F4"/>
    <w:rsid w:val="00B93F50"/>
    <w:rsid w:val="00B93FBF"/>
    <w:rsid w:val="00B94315"/>
    <w:rsid w:val="00B945DC"/>
    <w:rsid w:val="00B95430"/>
    <w:rsid w:val="00B96539"/>
    <w:rsid w:val="00B96B16"/>
    <w:rsid w:val="00B975C2"/>
    <w:rsid w:val="00BA0DF8"/>
    <w:rsid w:val="00BA1450"/>
    <w:rsid w:val="00BA2863"/>
    <w:rsid w:val="00BA2C59"/>
    <w:rsid w:val="00BA3519"/>
    <w:rsid w:val="00BA4494"/>
    <w:rsid w:val="00BA4B1D"/>
    <w:rsid w:val="00BA4F77"/>
    <w:rsid w:val="00BA511A"/>
    <w:rsid w:val="00BA5202"/>
    <w:rsid w:val="00BA57A1"/>
    <w:rsid w:val="00BA639B"/>
    <w:rsid w:val="00BA6CDA"/>
    <w:rsid w:val="00BA7C8E"/>
    <w:rsid w:val="00BA7DDC"/>
    <w:rsid w:val="00BB05B1"/>
    <w:rsid w:val="00BB0A99"/>
    <w:rsid w:val="00BB15A2"/>
    <w:rsid w:val="00BB27F5"/>
    <w:rsid w:val="00BB29EE"/>
    <w:rsid w:val="00BB3219"/>
    <w:rsid w:val="00BB33DE"/>
    <w:rsid w:val="00BB3C4D"/>
    <w:rsid w:val="00BB3E43"/>
    <w:rsid w:val="00BB4493"/>
    <w:rsid w:val="00BB44D0"/>
    <w:rsid w:val="00BB4BFE"/>
    <w:rsid w:val="00BB4D59"/>
    <w:rsid w:val="00BB5417"/>
    <w:rsid w:val="00BB56BF"/>
    <w:rsid w:val="00BB5BD2"/>
    <w:rsid w:val="00BB6364"/>
    <w:rsid w:val="00BB7CC4"/>
    <w:rsid w:val="00BC0954"/>
    <w:rsid w:val="00BC0A28"/>
    <w:rsid w:val="00BC1B2D"/>
    <w:rsid w:val="00BC2246"/>
    <w:rsid w:val="00BC23F0"/>
    <w:rsid w:val="00BC2548"/>
    <w:rsid w:val="00BC264A"/>
    <w:rsid w:val="00BC2C0D"/>
    <w:rsid w:val="00BC3087"/>
    <w:rsid w:val="00BC3B52"/>
    <w:rsid w:val="00BC3CCC"/>
    <w:rsid w:val="00BC593C"/>
    <w:rsid w:val="00BC70BD"/>
    <w:rsid w:val="00BC7879"/>
    <w:rsid w:val="00BD0BA6"/>
    <w:rsid w:val="00BD2380"/>
    <w:rsid w:val="00BD2541"/>
    <w:rsid w:val="00BD2E86"/>
    <w:rsid w:val="00BD3ABA"/>
    <w:rsid w:val="00BD41D7"/>
    <w:rsid w:val="00BD4B15"/>
    <w:rsid w:val="00BD4FC0"/>
    <w:rsid w:val="00BD580A"/>
    <w:rsid w:val="00BD5E7F"/>
    <w:rsid w:val="00BD6448"/>
    <w:rsid w:val="00BD760B"/>
    <w:rsid w:val="00BD7BC1"/>
    <w:rsid w:val="00BD7BDC"/>
    <w:rsid w:val="00BE0436"/>
    <w:rsid w:val="00BE0B9D"/>
    <w:rsid w:val="00BE15AB"/>
    <w:rsid w:val="00BE169B"/>
    <w:rsid w:val="00BE1C5C"/>
    <w:rsid w:val="00BE2792"/>
    <w:rsid w:val="00BE28EF"/>
    <w:rsid w:val="00BE43E9"/>
    <w:rsid w:val="00BE45CF"/>
    <w:rsid w:val="00BE546E"/>
    <w:rsid w:val="00BE5C74"/>
    <w:rsid w:val="00BE6292"/>
    <w:rsid w:val="00BE6B8E"/>
    <w:rsid w:val="00BF2AEB"/>
    <w:rsid w:val="00BF2B27"/>
    <w:rsid w:val="00BF5918"/>
    <w:rsid w:val="00BF6403"/>
    <w:rsid w:val="00BF674C"/>
    <w:rsid w:val="00BF7484"/>
    <w:rsid w:val="00C01826"/>
    <w:rsid w:val="00C02CC7"/>
    <w:rsid w:val="00C0342E"/>
    <w:rsid w:val="00C03DF1"/>
    <w:rsid w:val="00C0407A"/>
    <w:rsid w:val="00C063A9"/>
    <w:rsid w:val="00C064B7"/>
    <w:rsid w:val="00C0710B"/>
    <w:rsid w:val="00C07153"/>
    <w:rsid w:val="00C07709"/>
    <w:rsid w:val="00C07D45"/>
    <w:rsid w:val="00C11375"/>
    <w:rsid w:val="00C11921"/>
    <w:rsid w:val="00C11927"/>
    <w:rsid w:val="00C12384"/>
    <w:rsid w:val="00C12770"/>
    <w:rsid w:val="00C13277"/>
    <w:rsid w:val="00C13EDB"/>
    <w:rsid w:val="00C14720"/>
    <w:rsid w:val="00C1500B"/>
    <w:rsid w:val="00C15213"/>
    <w:rsid w:val="00C15C25"/>
    <w:rsid w:val="00C167A8"/>
    <w:rsid w:val="00C1693A"/>
    <w:rsid w:val="00C174D1"/>
    <w:rsid w:val="00C17A19"/>
    <w:rsid w:val="00C20658"/>
    <w:rsid w:val="00C20AE1"/>
    <w:rsid w:val="00C21200"/>
    <w:rsid w:val="00C215D7"/>
    <w:rsid w:val="00C224E6"/>
    <w:rsid w:val="00C226B5"/>
    <w:rsid w:val="00C23742"/>
    <w:rsid w:val="00C23984"/>
    <w:rsid w:val="00C240F1"/>
    <w:rsid w:val="00C24BA1"/>
    <w:rsid w:val="00C25735"/>
    <w:rsid w:val="00C2574A"/>
    <w:rsid w:val="00C25891"/>
    <w:rsid w:val="00C262DC"/>
    <w:rsid w:val="00C2652D"/>
    <w:rsid w:val="00C2653E"/>
    <w:rsid w:val="00C2675B"/>
    <w:rsid w:val="00C2686F"/>
    <w:rsid w:val="00C27F55"/>
    <w:rsid w:val="00C31DC5"/>
    <w:rsid w:val="00C32B08"/>
    <w:rsid w:val="00C33379"/>
    <w:rsid w:val="00C3424E"/>
    <w:rsid w:val="00C3452B"/>
    <w:rsid w:val="00C34BAF"/>
    <w:rsid w:val="00C3542B"/>
    <w:rsid w:val="00C36B16"/>
    <w:rsid w:val="00C374D7"/>
    <w:rsid w:val="00C37D22"/>
    <w:rsid w:val="00C4023C"/>
    <w:rsid w:val="00C402B6"/>
    <w:rsid w:val="00C40B66"/>
    <w:rsid w:val="00C420D4"/>
    <w:rsid w:val="00C421BF"/>
    <w:rsid w:val="00C4245F"/>
    <w:rsid w:val="00C4295E"/>
    <w:rsid w:val="00C42FB6"/>
    <w:rsid w:val="00C4317A"/>
    <w:rsid w:val="00C43C55"/>
    <w:rsid w:val="00C44BC8"/>
    <w:rsid w:val="00C451A5"/>
    <w:rsid w:val="00C45730"/>
    <w:rsid w:val="00C4576E"/>
    <w:rsid w:val="00C45B34"/>
    <w:rsid w:val="00C46111"/>
    <w:rsid w:val="00C463AA"/>
    <w:rsid w:val="00C464B7"/>
    <w:rsid w:val="00C464E9"/>
    <w:rsid w:val="00C466E0"/>
    <w:rsid w:val="00C47E84"/>
    <w:rsid w:val="00C47E99"/>
    <w:rsid w:val="00C51DC1"/>
    <w:rsid w:val="00C51EB0"/>
    <w:rsid w:val="00C52227"/>
    <w:rsid w:val="00C5279F"/>
    <w:rsid w:val="00C532F0"/>
    <w:rsid w:val="00C53CFB"/>
    <w:rsid w:val="00C54B2B"/>
    <w:rsid w:val="00C54D3D"/>
    <w:rsid w:val="00C55DC1"/>
    <w:rsid w:val="00C57350"/>
    <w:rsid w:val="00C57C1D"/>
    <w:rsid w:val="00C57DC0"/>
    <w:rsid w:val="00C608BE"/>
    <w:rsid w:val="00C61D3F"/>
    <w:rsid w:val="00C62696"/>
    <w:rsid w:val="00C6399C"/>
    <w:rsid w:val="00C64216"/>
    <w:rsid w:val="00C644D1"/>
    <w:rsid w:val="00C64F3F"/>
    <w:rsid w:val="00C65149"/>
    <w:rsid w:val="00C657F3"/>
    <w:rsid w:val="00C66147"/>
    <w:rsid w:val="00C67170"/>
    <w:rsid w:val="00C6773E"/>
    <w:rsid w:val="00C67F30"/>
    <w:rsid w:val="00C70595"/>
    <w:rsid w:val="00C70D5D"/>
    <w:rsid w:val="00C70DC8"/>
    <w:rsid w:val="00C71353"/>
    <w:rsid w:val="00C72363"/>
    <w:rsid w:val="00C72AF4"/>
    <w:rsid w:val="00C72FD2"/>
    <w:rsid w:val="00C74462"/>
    <w:rsid w:val="00C74C9A"/>
    <w:rsid w:val="00C76703"/>
    <w:rsid w:val="00C76895"/>
    <w:rsid w:val="00C76C96"/>
    <w:rsid w:val="00C76DB5"/>
    <w:rsid w:val="00C76FB1"/>
    <w:rsid w:val="00C77130"/>
    <w:rsid w:val="00C77255"/>
    <w:rsid w:val="00C773D7"/>
    <w:rsid w:val="00C775D2"/>
    <w:rsid w:val="00C7774A"/>
    <w:rsid w:val="00C77EF0"/>
    <w:rsid w:val="00C80790"/>
    <w:rsid w:val="00C8095E"/>
    <w:rsid w:val="00C80B7E"/>
    <w:rsid w:val="00C81D31"/>
    <w:rsid w:val="00C827C3"/>
    <w:rsid w:val="00C82D44"/>
    <w:rsid w:val="00C835B0"/>
    <w:rsid w:val="00C837B9"/>
    <w:rsid w:val="00C83969"/>
    <w:rsid w:val="00C85263"/>
    <w:rsid w:val="00C852FC"/>
    <w:rsid w:val="00C85343"/>
    <w:rsid w:val="00C861CE"/>
    <w:rsid w:val="00C8658C"/>
    <w:rsid w:val="00C90AB2"/>
    <w:rsid w:val="00C9199F"/>
    <w:rsid w:val="00C91B1A"/>
    <w:rsid w:val="00C92B94"/>
    <w:rsid w:val="00C930D6"/>
    <w:rsid w:val="00C93268"/>
    <w:rsid w:val="00C943A1"/>
    <w:rsid w:val="00C9521F"/>
    <w:rsid w:val="00C97D5B"/>
    <w:rsid w:val="00CA0A28"/>
    <w:rsid w:val="00CA268F"/>
    <w:rsid w:val="00CA26B6"/>
    <w:rsid w:val="00CA277E"/>
    <w:rsid w:val="00CA278C"/>
    <w:rsid w:val="00CA35DD"/>
    <w:rsid w:val="00CA3624"/>
    <w:rsid w:val="00CA398A"/>
    <w:rsid w:val="00CA6C1B"/>
    <w:rsid w:val="00CA75DD"/>
    <w:rsid w:val="00CB0983"/>
    <w:rsid w:val="00CB3D5D"/>
    <w:rsid w:val="00CB41A8"/>
    <w:rsid w:val="00CB45AD"/>
    <w:rsid w:val="00CB48EA"/>
    <w:rsid w:val="00CB4E8D"/>
    <w:rsid w:val="00CB5A39"/>
    <w:rsid w:val="00CB5C0F"/>
    <w:rsid w:val="00CB5DB0"/>
    <w:rsid w:val="00CB7268"/>
    <w:rsid w:val="00CB7886"/>
    <w:rsid w:val="00CB7A9C"/>
    <w:rsid w:val="00CB7E2D"/>
    <w:rsid w:val="00CC048A"/>
    <w:rsid w:val="00CC0C94"/>
    <w:rsid w:val="00CC0E6F"/>
    <w:rsid w:val="00CC2096"/>
    <w:rsid w:val="00CC25C5"/>
    <w:rsid w:val="00CC2C1E"/>
    <w:rsid w:val="00CC3359"/>
    <w:rsid w:val="00CC3434"/>
    <w:rsid w:val="00CC3A8B"/>
    <w:rsid w:val="00CC3BA5"/>
    <w:rsid w:val="00CC4060"/>
    <w:rsid w:val="00CC4063"/>
    <w:rsid w:val="00CC51AA"/>
    <w:rsid w:val="00CC541D"/>
    <w:rsid w:val="00CC7F0B"/>
    <w:rsid w:val="00CD01E8"/>
    <w:rsid w:val="00CD0DDE"/>
    <w:rsid w:val="00CD1091"/>
    <w:rsid w:val="00CD1353"/>
    <w:rsid w:val="00CD3323"/>
    <w:rsid w:val="00CD36B3"/>
    <w:rsid w:val="00CD3BD3"/>
    <w:rsid w:val="00CD3FF2"/>
    <w:rsid w:val="00CD4119"/>
    <w:rsid w:val="00CD46FF"/>
    <w:rsid w:val="00CD632B"/>
    <w:rsid w:val="00CD696E"/>
    <w:rsid w:val="00CE13B9"/>
    <w:rsid w:val="00CE2A90"/>
    <w:rsid w:val="00CE3178"/>
    <w:rsid w:val="00CE3244"/>
    <w:rsid w:val="00CE4157"/>
    <w:rsid w:val="00CE48C4"/>
    <w:rsid w:val="00CE4A7A"/>
    <w:rsid w:val="00CE51D1"/>
    <w:rsid w:val="00CE5A76"/>
    <w:rsid w:val="00CE5C91"/>
    <w:rsid w:val="00CE5D40"/>
    <w:rsid w:val="00CE6288"/>
    <w:rsid w:val="00CE6A4F"/>
    <w:rsid w:val="00CE6AF9"/>
    <w:rsid w:val="00CE713B"/>
    <w:rsid w:val="00CE721F"/>
    <w:rsid w:val="00CF149A"/>
    <w:rsid w:val="00CF1AFD"/>
    <w:rsid w:val="00CF3BA3"/>
    <w:rsid w:val="00CF3F73"/>
    <w:rsid w:val="00CF407F"/>
    <w:rsid w:val="00CF4D6B"/>
    <w:rsid w:val="00CF5606"/>
    <w:rsid w:val="00CF5EE5"/>
    <w:rsid w:val="00CF6C54"/>
    <w:rsid w:val="00CF75F2"/>
    <w:rsid w:val="00CF78AA"/>
    <w:rsid w:val="00D0025A"/>
    <w:rsid w:val="00D00CB3"/>
    <w:rsid w:val="00D013BD"/>
    <w:rsid w:val="00D01470"/>
    <w:rsid w:val="00D016BE"/>
    <w:rsid w:val="00D02ABE"/>
    <w:rsid w:val="00D02B07"/>
    <w:rsid w:val="00D02FBC"/>
    <w:rsid w:val="00D039C5"/>
    <w:rsid w:val="00D0556C"/>
    <w:rsid w:val="00D06F71"/>
    <w:rsid w:val="00D071F2"/>
    <w:rsid w:val="00D07C6C"/>
    <w:rsid w:val="00D07EA3"/>
    <w:rsid w:val="00D104A7"/>
    <w:rsid w:val="00D115E9"/>
    <w:rsid w:val="00D11F01"/>
    <w:rsid w:val="00D1219E"/>
    <w:rsid w:val="00D12463"/>
    <w:rsid w:val="00D124AB"/>
    <w:rsid w:val="00D129F6"/>
    <w:rsid w:val="00D13A43"/>
    <w:rsid w:val="00D13B6E"/>
    <w:rsid w:val="00D13C1B"/>
    <w:rsid w:val="00D14824"/>
    <w:rsid w:val="00D16316"/>
    <w:rsid w:val="00D163F7"/>
    <w:rsid w:val="00D1677F"/>
    <w:rsid w:val="00D17353"/>
    <w:rsid w:val="00D17AA0"/>
    <w:rsid w:val="00D17EDF"/>
    <w:rsid w:val="00D20104"/>
    <w:rsid w:val="00D20BB3"/>
    <w:rsid w:val="00D20D67"/>
    <w:rsid w:val="00D210CA"/>
    <w:rsid w:val="00D2212F"/>
    <w:rsid w:val="00D22159"/>
    <w:rsid w:val="00D22814"/>
    <w:rsid w:val="00D23F79"/>
    <w:rsid w:val="00D269BB"/>
    <w:rsid w:val="00D26D04"/>
    <w:rsid w:val="00D27128"/>
    <w:rsid w:val="00D279E3"/>
    <w:rsid w:val="00D308B4"/>
    <w:rsid w:val="00D318AB"/>
    <w:rsid w:val="00D320DE"/>
    <w:rsid w:val="00D3251E"/>
    <w:rsid w:val="00D3350E"/>
    <w:rsid w:val="00D33CB6"/>
    <w:rsid w:val="00D34ED3"/>
    <w:rsid w:val="00D352CB"/>
    <w:rsid w:val="00D35967"/>
    <w:rsid w:val="00D35CC2"/>
    <w:rsid w:val="00D363EF"/>
    <w:rsid w:val="00D366EC"/>
    <w:rsid w:val="00D36719"/>
    <w:rsid w:val="00D370BF"/>
    <w:rsid w:val="00D376D9"/>
    <w:rsid w:val="00D37707"/>
    <w:rsid w:val="00D3793A"/>
    <w:rsid w:val="00D37C30"/>
    <w:rsid w:val="00D37C7D"/>
    <w:rsid w:val="00D41CE4"/>
    <w:rsid w:val="00D4261B"/>
    <w:rsid w:val="00D42A90"/>
    <w:rsid w:val="00D43C11"/>
    <w:rsid w:val="00D44239"/>
    <w:rsid w:val="00D444FA"/>
    <w:rsid w:val="00D44E2E"/>
    <w:rsid w:val="00D46E7D"/>
    <w:rsid w:val="00D4723E"/>
    <w:rsid w:val="00D47A56"/>
    <w:rsid w:val="00D47CC8"/>
    <w:rsid w:val="00D47ED1"/>
    <w:rsid w:val="00D512D1"/>
    <w:rsid w:val="00D530C5"/>
    <w:rsid w:val="00D53468"/>
    <w:rsid w:val="00D5461F"/>
    <w:rsid w:val="00D54B91"/>
    <w:rsid w:val="00D54C2F"/>
    <w:rsid w:val="00D559DC"/>
    <w:rsid w:val="00D55D84"/>
    <w:rsid w:val="00D56718"/>
    <w:rsid w:val="00D56A67"/>
    <w:rsid w:val="00D56ECD"/>
    <w:rsid w:val="00D57784"/>
    <w:rsid w:val="00D577B2"/>
    <w:rsid w:val="00D60329"/>
    <w:rsid w:val="00D6038E"/>
    <w:rsid w:val="00D6141E"/>
    <w:rsid w:val="00D61680"/>
    <w:rsid w:val="00D617C3"/>
    <w:rsid w:val="00D62C32"/>
    <w:rsid w:val="00D62EC7"/>
    <w:rsid w:val="00D63067"/>
    <w:rsid w:val="00D6400F"/>
    <w:rsid w:val="00D64058"/>
    <w:rsid w:val="00D64F48"/>
    <w:rsid w:val="00D6553B"/>
    <w:rsid w:val="00D668A1"/>
    <w:rsid w:val="00D66D5D"/>
    <w:rsid w:val="00D674FF"/>
    <w:rsid w:val="00D67BA8"/>
    <w:rsid w:val="00D706C7"/>
    <w:rsid w:val="00D708E2"/>
    <w:rsid w:val="00D7100E"/>
    <w:rsid w:val="00D71415"/>
    <w:rsid w:val="00D73095"/>
    <w:rsid w:val="00D73209"/>
    <w:rsid w:val="00D732E6"/>
    <w:rsid w:val="00D73738"/>
    <w:rsid w:val="00D74C0C"/>
    <w:rsid w:val="00D76924"/>
    <w:rsid w:val="00D76ABF"/>
    <w:rsid w:val="00D770CE"/>
    <w:rsid w:val="00D771B1"/>
    <w:rsid w:val="00D77244"/>
    <w:rsid w:val="00D77EAF"/>
    <w:rsid w:val="00D80C98"/>
    <w:rsid w:val="00D80D04"/>
    <w:rsid w:val="00D80D29"/>
    <w:rsid w:val="00D810DE"/>
    <w:rsid w:val="00D8118C"/>
    <w:rsid w:val="00D81727"/>
    <w:rsid w:val="00D82102"/>
    <w:rsid w:val="00D82697"/>
    <w:rsid w:val="00D82B79"/>
    <w:rsid w:val="00D82EC1"/>
    <w:rsid w:val="00D8307C"/>
    <w:rsid w:val="00D8325C"/>
    <w:rsid w:val="00D8326A"/>
    <w:rsid w:val="00D8329A"/>
    <w:rsid w:val="00D833F4"/>
    <w:rsid w:val="00D83E81"/>
    <w:rsid w:val="00D84796"/>
    <w:rsid w:val="00D8500F"/>
    <w:rsid w:val="00D87121"/>
    <w:rsid w:val="00D871C1"/>
    <w:rsid w:val="00D878EF"/>
    <w:rsid w:val="00D87A9A"/>
    <w:rsid w:val="00D904BA"/>
    <w:rsid w:val="00D90A5D"/>
    <w:rsid w:val="00D90A6E"/>
    <w:rsid w:val="00D910FF"/>
    <w:rsid w:val="00D91B2B"/>
    <w:rsid w:val="00D93223"/>
    <w:rsid w:val="00D932EA"/>
    <w:rsid w:val="00D933D4"/>
    <w:rsid w:val="00D933F7"/>
    <w:rsid w:val="00D93ACD"/>
    <w:rsid w:val="00D95C93"/>
    <w:rsid w:val="00D96496"/>
    <w:rsid w:val="00D9720E"/>
    <w:rsid w:val="00D9727A"/>
    <w:rsid w:val="00D974FC"/>
    <w:rsid w:val="00D97DD8"/>
    <w:rsid w:val="00DA12DF"/>
    <w:rsid w:val="00DA17FF"/>
    <w:rsid w:val="00DA1A94"/>
    <w:rsid w:val="00DA273B"/>
    <w:rsid w:val="00DA2EBD"/>
    <w:rsid w:val="00DA3297"/>
    <w:rsid w:val="00DA3FDF"/>
    <w:rsid w:val="00DA4367"/>
    <w:rsid w:val="00DA4663"/>
    <w:rsid w:val="00DA6356"/>
    <w:rsid w:val="00DA63F4"/>
    <w:rsid w:val="00DA6476"/>
    <w:rsid w:val="00DA6532"/>
    <w:rsid w:val="00DA685D"/>
    <w:rsid w:val="00DA6E2A"/>
    <w:rsid w:val="00DA79C0"/>
    <w:rsid w:val="00DB04DF"/>
    <w:rsid w:val="00DB101E"/>
    <w:rsid w:val="00DB21C9"/>
    <w:rsid w:val="00DB26D2"/>
    <w:rsid w:val="00DB3583"/>
    <w:rsid w:val="00DB398D"/>
    <w:rsid w:val="00DB3C7E"/>
    <w:rsid w:val="00DB4744"/>
    <w:rsid w:val="00DB6594"/>
    <w:rsid w:val="00DB7085"/>
    <w:rsid w:val="00DB7E4A"/>
    <w:rsid w:val="00DB7F8E"/>
    <w:rsid w:val="00DC1069"/>
    <w:rsid w:val="00DC1352"/>
    <w:rsid w:val="00DC17BF"/>
    <w:rsid w:val="00DC3C7C"/>
    <w:rsid w:val="00DC3FEE"/>
    <w:rsid w:val="00DC467D"/>
    <w:rsid w:val="00DC493C"/>
    <w:rsid w:val="00DC49C1"/>
    <w:rsid w:val="00DC4D39"/>
    <w:rsid w:val="00DC5417"/>
    <w:rsid w:val="00DC5BBF"/>
    <w:rsid w:val="00DC62BF"/>
    <w:rsid w:val="00DC6382"/>
    <w:rsid w:val="00DC681F"/>
    <w:rsid w:val="00DC686D"/>
    <w:rsid w:val="00DC6B43"/>
    <w:rsid w:val="00DC732E"/>
    <w:rsid w:val="00DC7C07"/>
    <w:rsid w:val="00DD07F4"/>
    <w:rsid w:val="00DD090E"/>
    <w:rsid w:val="00DD09D1"/>
    <w:rsid w:val="00DD219B"/>
    <w:rsid w:val="00DD23ED"/>
    <w:rsid w:val="00DD244B"/>
    <w:rsid w:val="00DD2507"/>
    <w:rsid w:val="00DD41A1"/>
    <w:rsid w:val="00DD42A1"/>
    <w:rsid w:val="00DD44C4"/>
    <w:rsid w:val="00DD4D9D"/>
    <w:rsid w:val="00DD5089"/>
    <w:rsid w:val="00DD56BF"/>
    <w:rsid w:val="00DD5905"/>
    <w:rsid w:val="00DD5A19"/>
    <w:rsid w:val="00DD6991"/>
    <w:rsid w:val="00DD69B2"/>
    <w:rsid w:val="00DD6E1B"/>
    <w:rsid w:val="00DD7CD0"/>
    <w:rsid w:val="00DD7EA2"/>
    <w:rsid w:val="00DE0192"/>
    <w:rsid w:val="00DE124B"/>
    <w:rsid w:val="00DE1CA5"/>
    <w:rsid w:val="00DE1D2B"/>
    <w:rsid w:val="00DE3B3E"/>
    <w:rsid w:val="00DE3B67"/>
    <w:rsid w:val="00DE3E9D"/>
    <w:rsid w:val="00DE43A5"/>
    <w:rsid w:val="00DE4F97"/>
    <w:rsid w:val="00DE5039"/>
    <w:rsid w:val="00DE552F"/>
    <w:rsid w:val="00DE5888"/>
    <w:rsid w:val="00DE5E51"/>
    <w:rsid w:val="00DE668F"/>
    <w:rsid w:val="00DE715E"/>
    <w:rsid w:val="00DE7802"/>
    <w:rsid w:val="00DF0EC8"/>
    <w:rsid w:val="00DF1765"/>
    <w:rsid w:val="00DF193C"/>
    <w:rsid w:val="00DF3A33"/>
    <w:rsid w:val="00DF3CD5"/>
    <w:rsid w:val="00DF4B0D"/>
    <w:rsid w:val="00DF59D4"/>
    <w:rsid w:val="00DF5AA6"/>
    <w:rsid w:val="00DF6D9A"/>
    <w:rsid w:val="00DF723E"/>
    <w:rsid w:val="00DF7662"/>
    <w:rsid w:val="00DF76D9"/>
    <w:rsid w:val="00DF772A"/>
    <w:rsid w:val="00DF7C11"/>
    <w:rsid w:val="00E00A0F"/>
    <w:rsid w:val="00E01023"/>
    <w:rsid w:val="00E01AEA"/>
    <w:rsid w:val="00E01C32"/>
    <w:rsid w:val="00E01C7E"/>
    <w:rsid w:val="00E038B6"/>
    <w:rsid w:val="00E03D12"/>
    <w:rsid w:val="00E045BF"/>
    <w:rsid w:val="00E05157"/>
    <w:rsid w:val="00E0590F"/>
    <w:rsid w:val="00E06290"/>
    <w:rsid w:val="00E062D6"/>
    <w:rsid w:val="00E06DCE"/>
    <w:rsid w:val="00E07620"/>
    <w:rsid w:val="00E07FB0"/>
    <w:rsid w:val="00E110BB"/>
    <w:rsid w:val="00E11F20"/>
    <w:rsid w:val="00E127B6"/>
    <w:rsid w:val="00E13173"/>
    <w:rsid w:val="00E14061"/>
    <w:rsid w:val="00E146B8"/>
    <w:rsid w:val="00E14A2E"/>
    <w:rsid w:val="00E14A8D"/>
    <w:rsid w:val="00E15099"/>
    <w:rsid w:val="00E15725"/>
    <w:rsid w:val="00E16753"/>
    <w:rsid w:val="00E177E8"/>
    <w:rsid w:val="00E17A38"/>
    <w:rsid w:val="00E17AA8"/>
    <w:rsid w:val="00E17D02"/>
    <w:rsid w:val="00E2119B"/>
    <w:rsid w:val="00E22E18"/>
    <w:rsid w:val="00E236D1"/>
    <w:rsid w:val="00E23D3C"/>
    <w:rsid w:val="00E240FE"/>
    <w:rsid w:val="00E24DE8"/>
    <w:rsid w:val="00E24E8F"/>
    <w:rsid w:val="00E2535D"/>
    <w:rsid w:val="00E268EC"/>
    <w:rsid w:val="00E2744F"/>
    <w:rsid w:val="00E275BF"/>
    <w:rsid w:val="00E27D0C"/>
    <w:rsid w:val="00E300C7"/>
    <w:rsid w:val="00E30D3D"/>
    <w:rsid w:val="00E30DF2"/>
    <w:rsid w:val="00E316AC"/>
    <w:rsid w:val="00E316BB"/>
    <w:rsid w:val="00E31C5A"/>
    <w:rsid w:val="00E34195"/>
    <w:rsid w:val="00E34D3D"/>
    <w:rsid w:val="00E3501D"/>
    <w:rsid w:val="00E35FAC"/>
    <w:rsid w:val="00E362D2"/>
    <w:rsid w:val="00E3642C"/>
    <w:rsid w:val="00E3726B"/>
    <w:rsid w:val="00E37382"/>
    <w:rsid w:val="00E41D80"/>
    <w:rsid w:val="00E41D82"/>
    <w:rsid w:val="00E4202E"/>
    <w:rsid w:val="00E4205F"/>
    <w:rsid w:val="00E42ADB"/>
    <w:rsid w:val="00E43128"/>
    <w:rsid w:val="00E4332B"/>
    <w:rsid w:val="00E43C02"/>
    <w:rsid w:val="00E43F33"/>
    <w:rsid w:val="00E44542"/>
    <w:rsid w:val="00E446BA"/>
    <w:rsid w:val="00E44972"/>
    <w:rsid w:val="00E46116"/>
    <w:rsid w:val="00E46858"/>
    <w:rsid w:val="00E46B3D"/>
    <w:rsid w:val="00E479E9"/>
    <w:rsid w:val="00E50D4F"/>
    <w:rsid w:val="00E50F5E"/>
    <w:rsid w:val="00E511FD"/>
    <w:rsid w:val="00E51575"/>
    <w:rsid w:val="00E51742"/>
    <w:rsid w:val="00E51CBF"/>
    <w:rsid w:val="00E521A1"/>
    <w:rsid w:val="00E5237D"/>
    <w:rsid w:val="00E527AF"/>
    <w:rsid w:val="00E527C4"/>
    <w:rsid w:val="00E52B48"/>
    <w:rsid w:val="00E55DFD"/>
    <w:rsid w:val="00E57AA4"/>
    <w:rsid w:val="00E60ACA"/>
    <w:rsid w:val="00E614F8"/>
    <w:rsid w:val="00E61A4F"/>
    <w:rsid w:val="00E61D1A"/>
    <w:rsid w:val="00E61E9A"/>
    <w:rsid w:val="00E62846"/>
    <w:rsid w:val="00E62B96"/>
    <w:rsid w:val="00E635FC"/>
    <w:rsid w:val="00E63EF0"/>
    <w:rsid w:val="00E642C4"/>
    <w:rsid w:val="00E64655"/>
    <w:rsid w:val="00E64834"/>
    <w:rsid w:val="00E66686"/>
    <w:rsid w:val="00E670F7"/>
    <w:rsid w:val="00E6728F"/>
    <w:rsid w:val="00E6729B"/>
    <w:rsid w:val="00E67626"/>
    <w:rsid w:val="00E678B5"/>
    <w:rsid w:val="00E67E88"/>
    <w:rsid w:val="00E67E8B"/>
    <w:rsid w:val="00E704D6"/>
    <w:rsid w:val="00E70F76"/>
    <w:rsid w:val="00E713AA"/>
    <w:rsid w:val="00E71423"/>
    <w:rsid w:val="00E718F3"/>
    <w:rsid w:val="00E71920"/>
    <w:rsid w:val="00E71932"/>
    <w:rsid w:val="00E71E10"/>
    <w:rsid w:val="00E71EE4"/>
    <w:rsid w:val="00E7309B"/>
    <w:rsid w:val="00E7310F"/>
    <w:rsid w:val="00E73A0A"/>
    <w:rsid w:val="00E73DDC"/>
    <w:rsid w:val="00E742D3"/>
    <w:rsid w:val="00E743F7"/>
    <w:rsid w:val="00E7523B"/>
    <w:rsid w:val="00E759E2"/>
    <w:rsid w:val="00E75FC9"/>
    <w:rsid w:val="00E81F86"/>
    <w:rsid w:val="00E82322"/>
    <w:rsid w:val="00E82348"/>
    <w:rsid w:val="00E8236A"/>
    <w:rsid w:val="00E83306"/>
    <w:rsid w:val="00E83D5C"/>
    <w:rsid w:val="00E84315"/>
    <w:rsid w:val="00E84A73"/>
    <w:rsid w:val="00E8565F"/>
    <w:rsid w:val="00E856EF"/>
    <w:rsid w:val="00E857AC"/>
    <w:rsid w:val="00E85C57"/>
    <w:rsid w:val="00E868B9"/>
    <w:rsid w:val="00E875FD"/>
    <w:rsid w:val="00E9098F"/>
    <w:rsid w:val="00E90DFF"/>
    <w:rsid w:val="00E910D2"/>
    <w:rsid w:val="00E914D5"/>
    <w:rsid w:val="00E9154C"/>
    <w:rsid w:val="00E92632"/>
    <w:rsid w:val="00E929D0"/>
    <w:rsid w:val="00E93188"/>
    <w:rsid w:val="00E9400C"/>
    <w:rsid w:val="00E94753"/>
    <w:rsid w:val="00E94B9C"/>
    <w:rsid w:val="00E95871"/>
    <w:rsid w:val="00E960C1"/>
    <w:rsid w:val="00E9661B"/>
    <w:rsid w:val="00E96B77"/>
    <w:rsid w:val="00E97467"/>
    <w:rsid w:val="00E97DEC"/>
    <w:rsid w:val="00EA0568"/>
    <w:rsid w:val="00EA0D8D"/>
    <w:rsid w:val="00EA1620"/>
    <w:rsid w:val="00EA1AB6"/>
    <w:rsid w:val="00EA281A"/>
    <w:rsid w:val="00EA2856"/>
    <w:rsid w:val="00EA2B2E"/>
    <w:rsid w:val="00EA30B5"/>
    <w:rsid w:val="00EA4B89"/>
    <w:rsid w:val="00EA517A"/>
    <w:rsid w:val="00EA5200"/>
    <w:rsid w:val="00EA786C"/>
    <w:rsid w:val="00EA7B76"/>
    <w:rsid w:val="00EA7F41"/>
    <w:rsid w:val="00EA7FCF"/>
    <w:rsid w:val="00EB0821"/>
    <w:rsid w:val="00EB0A15"/>
    <w:rsid w:val="00EB1163"/>
    <w:rsid w:val="00EB15A9"/>
    <w:rsid w:val="00EB19DA"/>
    <w:rsid w:val="00EB1A49"/>
    <w:rsid w:val="00EB1FA4"/>
    <w:rsid w:val="00EB2107"/>
    <w:rsid w:val="00EB2287"/>
    <w:rsid w:val="00EB23B4"/>
    <w:rsid w:val="00EB2605"/>
    <w:rsid w:val="00EB2B25"/>
    <w:rsid w:val="00EB2CA4"/>
    <w:rsid w:val="00EB2D55"/>
    <w:rsid w:val="00EB3FA4"/>
    <w:rsid w:val="00EB4313"/>
    <w:rsid w:val="00EB495A"/>
    <w:rsid w:val="00EB5287"/>
    <w:rsid w:val="00EB54C3"/>
    <w:rsid w:val="00EB5812"/>
    <w:rsid w:val="00EB67C7"/>
    <w:rsid w:val="00EB6893"/>
    <w:rsid w:val="00EB7534"/>
    <w:rsid w:val="00EB7C15"/>
    <w:rsid w:val="00EC0DBA"/>
    <w:rsid w:val="00EC16AE"/>
    <w:rsid w:val="00EC1AA7"/>
    <w:rsid w:val="00EC3D5C"/>
    <w:rsid w:val="00EC4C59"/>
    <w:rsid w:val="00EC4F4C"/>
    <w:rsid w:val="00EC65C1"/>
    <w:rsid w:val="00EC667A"/>
    <w:rsid w:val="00EC6971"/>
    <w:rsid w:val="00ED0961"/>
    <w:rsid w:val="00ED136A"/>
    <w:rsid w:val="00ED1CDB"/>
    <w:rsid w:val="00ED2471"/>
    <w:rsid w:val="00ED3249"/>
    <w:rsid w:val="00ED3816"/>
    <w:rsid w:val="00ED4540"/>
    <w:rsid w:val="00ED47D3"/>
    <w:rsid w:val="00ED4BB3"/>
    <w:rsid w:val="00ED5EF6"/>
    <w:rsid w:val="00ED7333"/>
    <w:rsid w:val="00ED7D89"/>
    <w:rsid w:val="00ED7F9A"/>
    <w:rsid w:val="00EE0CC4"/>
    <w:rsid w:val="00EE1DFB"/>
    <w:rsid w:val="00EE2455"/>
    <w:rsid w:val="00EE2A64"/>
    <w:rsid w:val="00EE350E"/>
    <w:rsid w:val="00EE3B62"/>
    <w:rsid w:val="00EE4366"/>
    <w:rsid w:val="00EE472B"/>
    <w:rsid w:val="00EE55B3"/>
    <w:rsid w:val="00EF0130"/>
    <w:rsid w:val="00EF11EF"/>
    <w:rsid w:val="00EF1DD6"/>
    <w:rsid w:val="00EF3651"/>
    <w:rsid w:val="00EF3E1B"/>
    <w:rsid w:val="00EF4359"/>
    <w:rsid w:val="00EF4979"/>
    <w:rsid w:val="00EF5AE0"/>
    <w:rsid w:val="00EF5FD6"/>
    <w:rsid w:val="00EF60C0"/>
    <w:rsid w:val="00EF6F79"/>
    <w:rsid w:val="00EF7693"/>
    <w:rsid w:val="00EF788C"/>
    <w:rsid w:val="00F01940"/>
    <w:rsid w:val="00F01A19"/>
    <w:rsid w:val="00F01AD6"/>
    <w:rsid w:val="00F0206A"/>
    <w:rsid w:val="00F027E4"/>
    <w:rsid w:val="00F028A5"/>
    <w:rsid w:val="00F04336"/>
    <w:rsid w:val="00F047CB"/>
    <w:rsid w:val="00F05508"/>
    <w:rsid w:val="00F05A33"/>
    <w:rsid w:val="00F062C1"/>
    <w:rsid w:val="00F0776A"/>
    <w:rsid w:val="00F077E0"/>
    <w:rsid w:val="00F07C3F"/>
    <w:rsid w:val="00F07C97"/>
    <w:rsid w:val="00F07F24"/>
    <w:rsid w:val="00F10224"/>
    <w:rsid w:val="00F1071D"/>
    <w:rsid w:val="00F135B5"/>
    <w:rsid w:val="00F13DE5"/>
    <w:rsid w:val="00F14DCC"/>
    <w:rsid w:val="00F151B8"/>
    <w:rsid w:val="00F1550E"/>
    <w:rsid w:val="00F155AA"/>
    <w:rsid w:val="00F157F6"/>
    <w:rsid w:val="00F15B13"/>
    <w:rsid w:val="00F1623C"/>
    <w:rsid w:val="00F16C7F"/>
    <w:rsid w:val="00F1722D"/>
    <w:rsid w:val="00F17397"/>
    <w:rsid w:val="00F2005D"/>
    <w:rsid w:val="00F22152"/>
    <w:rsid w:val="00F230CE"/>
    <w:rsid w:val="00F232F4"/>
    <w:rsid w:val="00F237AC"/>
    <w:rsid w:val="00F237F2"/>
    <w:rsid w:val="00F239F6"/>
    <w:rsid w:val="00F24940"/>
    <w:rsid w:val="00F24FD5"/>
    <w:rsid w:val="00F259CD"/>
    <w:rsid w:val="00F267F4"/>
    <w:rsid w:val="00F27540"/>
    <w:rsid w:val="00F2774D"/>
    <w:rsid w:val="00F30B87"/>
    <w:rsid w:val="00F30C6D"/>
    <w:rsid w:val="00F30F22"/>
    <w:rsid w:val="00F31063"/>
    <w:rsid w:val="00F31AAE"/>
    <w:rsid w:val="00F320CE"/>
    <w:rsid w:val="00F32816"/>
    <w:rsid w:val="00F32A10"/>
    <w:rsid w:val="00F32D2A"/>
    <w:rsid w:val="00F33E88"/>
    <w:rsid w:val="00F3476E"/>
    <w:rsid w:val="00F3609E"/>
    <w:rsid w:val="00F3654F"/>
    <w:rsid w:val="00F3675D"/>
    <w:rsid w:val="00F374A1"/>
    <w:rsid w:val="00F377BA"/>
    <w:rsid w:val="00F37FAB"/>
    <w:rsid w:val="00F4126B"/>
    <w:rsid w:val="00F41482"/>
    <w:rsid w:val="00F41BED"/>
    <w:rsid w:val="00F42705"/>
    <w:rsid w:val="00F43237"/>
    <w:rsid w:val="00F4340C"/>
    <w:rsid w:val="00F43B4B"/>
    <w:rsid w:val="00F451BC"/>
    <w:rsid w:val="00F453BE"/>
    <w:rsid w:val="00F46084"/>
    <w:rsid w:val="00F46B9E"/>
    <w:rsid w:val="00F474F4"/>
    <w:rsid w:val="00F475F6"/>
    <w:rsid w:val="00F47B7F"/>
    <w:rsid w:val="00F504E5"/>
    <w:rsid w:val="00F50678"/>
    <w:rsid w:val="00F51036"/>
    <w:rsid w:val="00F53662"/>
    <w:rsid w:val="00F5373A"/>
    <w:rsid w:val="00F54748"/>
    <w:rsid w:val="00F54AA9"/>
    <w:rsid w:val="00F54B27"/>
    <w:rsid w:val="00F54B5D"/>
    <w:rsid w:val="00F56A2D"/>
    <w:rsid w:val="00F5703C"/>
    <w:rsid w:val="00F5783B"/>
    <w:rsid w:val="00F60D5F"/>
    <w:rsid w:val="00F60DDB"/>
    <w:rsid w:val="00F61082"/>
    <w:rsid w:val="00F61171"/>
    <w:rsid w:val="00F61210"/>
    <w:rsid w:val="00F6125E"/>
    <w:rsid w:val="00F613A6"/>
    <w:rsid w:val="00F6160D"/>
    <w:rsid w:val="00F61883"/>
    <w:rsid w:val="00F61C5E"/>
    <w:rsid w:val="00F61EA1"/>
    <w:rsid w:val="00F62F1B"/>
    <w:rsid w:val="00F63301"/>
    <w:rsid w:val="00F63619"/>
    <w:rsid w:val="00F6471B"/>
    <w:rsid w:val="00F6473F"/>
    <w:rsid w:val="00F65D1E"/>
    <w:rsid w:val="00F65FB6"/>
    <w:rsid w:val="00F66815"/>
    <w:rsid w:val="00F67390"/>
    <w:rsid w:val="00F67E91"/>
    <w:rsid w:val="00F67EE1"/>
    <w:rsid w:val="00F70682"/>
    <w:rsid w:val="00F7176C"/>
    <w:rsid w:val="00F71B4B"/>
    <w:rsid w:val="00F71D9B"/>
    <w:rsid w:val="00F71F52"/>
    <w:rsid w:val="00F726EB"/>
    <w:rsid w:val="00F7349C"/>
    <w:rsid w:val="00F737CB"/>
    <w:rsid w:val="00F738BD"/>
    <w:rsid w:val="00F73CFC"/>
    <w:rsid w:val="00F74468"/>
    <w:rsid w:val="00F74EBD"/>
    <w:rsid w:val="00F75298"/>
    <w:rsid w:val="00F766B6"/>
    <w:rsid w:val="00F7707A"/>
    <w:rsid w:val="00F802B2"/>
    <w:rsid w:val="00F808B7"/>
    <w:rsid w:val="00F80D4B"/>
    <w:rsid w:val="00F813BD"/>
    <w:rsid w:val="00F818F4"/>
    <w:rsid w:val="00F82A34"/>
    <w:rsid w:val="00F8335A"/>
    <w:rsid w:val="00F83E9D"/>
    <w:rsid w:val="00F84BE0"/>
    <w:rsid w:val="00F84D8E"/>
    <w:rsid w:val="00F85E68"/>
    <w:rsid w:val="00F873D2"/>
    <w:rsid w:val="00F90F0C"/>
    <w:rsid w:val="00F91535"/>
    <w:rsid w:val="00F9201A"/>
    <w:rsid w:val="00F923BB"/>
    <w:rsid w:val="00F93169"/>
    <w:rsid w:val="00F938AE"/>
    <w:rsid w:val="00F93907"/>
    <w:rsid w:val="00F939E6"/>
    <w:rsid w:val="00F94863"/>
    <w:rsid w:val="00F94B0B"/>
    <w:rsid w:val="00F94FC5"/>
    <w:rsid w:val="00F95B43"/>
    <w:rsid w:val="00F95F39"/>
    <w:rsid w:val="00F977FB"/>
    <w:rsid w:val="00F97898"/>
    <w:rsid w:val="00FA0C9A"/>
    <w:rsid w:val="00FA0D72"/>
    <w:rsid w:val="00FA128D"/>
    <w:rsid w:val="00FA159D"/>
    <w:rsid w:val="00FA1648"/>
    <w:rsid w:val="00FA1B46"/>
    <w:rsid w:val="00FA1FA0"/>
    <w:rsid w:val="00FA258B"/>
    <w:rsid w:val="00FA2EB7"/>
    <w:rsid w:val="00FA663B"/>
    <w:rsid w:val="00FA6A61"/>
    <w:rsid w:val="00FA71AA"/>
    <w:rsid w:val="00FA75DF"/>
    <w:rsid w:val="00FA76B3"/>
    <w:rsid w:val="00FB108A"/>
    <w:rsid w:val="00FB1F44"/>
    <w:rsid w:val="00FB2D11"/>
    <w:rsid w:val="00FB3171"/>
    <w:rsid w:val="00FB32CE"/>
    <w:rsid w:val="00FB3C2C"/>
    <w:rsid w:val="00FB3D55"/>
    <w:rsid w:val="00FB4725"/>
    <w:rsid w:val="00FB4EAD"/>
    <w:rsid w:val="00FB5CD4"/>
    <w:rsid w:val="00FB5D46"/>
    <w:rsid w:val="00FB7791"/>
    <w:rsid w:val="00FB7BB6"/>
    <w:rsid w:val="00FC0BE3"/>
    <w:rsid w:val="00FC1A94"/>
    <w:rsid w:val="00FC1FC5"/>
    <w:rsid w:val="00FC3402"/>
    <w:rsid w:val="00FC3477"/>
    <w:rsid w:val="00FC39F1"/>
    <w:rsid w:val="00FC3D4A"/>
    <w:rsid w:val="00FC4655"/>
    <w:rsid w:val="00FC4C80"/>
    <w:rsid w:val="00FC522F"/>
    <w:rsid w:val="00FC6EF7"/>
    <w:rsid w:val="00FC7C86"/>
    <w:rsid w:val="00FD0893"/>
    <w:rsid w:val="00FD23B1"/>
    <w:rsid w:val="00FD30A1"/>
    <w:rsid w:val="00FD3412"/>
    <w:rsid w:val="00FD5D2E"/>
    <w:rsid w:val="00FD6343"/>
    <w:rsid w:val="00FD681C"/>
    <w:rsid w:val="00FD768D"/>
    <w:rsid w:val="00FD794D"/>
    <w:rsid w:val="00FD79F0"/>
    <w:rsid w:val="00FE042D"/>
    <w:rsid w:val="00FE2823"/>
    <w:rsid w:val="00FE38C1"/>
    <w:rsid w:val="00FE3A8A"/>
    <w:rsid w:val="00FE3BA0"/>
    <w:rsid w:val="00FE3FB3"/>
    <w:rsid w:val="00FE4CDD"/>
    <w:rsid w:val="00FE4F92"/>
    <w:rsid w:val="00FE5771"/>
    <w:rsid w:val="00FE5BA9"/>
    <w:rsid w:val="00FE601B"/>
    <w:rsid w:val="00FE6949"/>
    <w:rsid w:val="00FE73A1"/>
    <w:rsid w:val="00FE765A"/>
    <w:rsid w:val="00FE78DC"/>
    <w:rsid w:val="00FE7A2A"/>
    <w:rsid w:val="00FF16C1"/>
    <w:rsid w:val="00FF1D48"/>
    <w:rsid w:val="00FF1DA1"/>
    <w:rsid w:val="00FF2069"/>
    <w:rsid w:val="00FF3473"/>
    <w:rsid w:val="00FF38AB"/>
    <w:rsid w:val="00FF3AD2"/>
    <w:rsid w:val="00FF492E"/>
    <w:rsid w:val="00FF4B71"/>
    <w:rsid w:val="00FF4FD9"/>
    <w:rsid w:val="00FF508E"/>
    <w:rsid w:val="00FF5B40"/>
    <w:rsid w:val="00FF62FF"/>
    <w:rsid w:val="00FF6433"/>
    <w:rsid w:val="00FF67A5"/>
    <w:rsid w:val="00FF6B06"/>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30"/>
    <w:rPr>
      <w:rFonts w:ascii="Times New Roman" w:eastAsia="Times New Roman" w:hAnsi="Times New Roman"/>
      <w:sz w:val="24"/>
      <w:szCs w:val="24"/>
    </w:rPr>
  </w:style>
  <w:style w:type="paragraph" w:styleId="1">
    <w:name w:val="heading 1"/>
    <w:basedOn w:val="a"/>
    <w:next w:val="a"/>
    <w:link w:val="10"/>
    <w:qFormat/>
    <w:rsid w:val="000B318F"/>
    <w:pPr>
      <w:keepNext/>
      <w:ind w:firstLine="720"/>
      <w:jc w:val="both"/>
      <w:outlineLvl w:val="0"/>
    </w:pPr>
    <w:rPr>
      <w:b/>
      <w:bCs/>
    </w:rPr>
  </w:style>
  <w:style w:type="paragraph" w:styleId="2">
    <w:name w:val="heading 2"/>
    <w:basedOn w:val="a"/>
    <w:next w:val="a"/>
    <w:link w:val="20"/>
    <w:unhideWhenUsed/>
    <w:qFormat/>
    <w:rsid w:val="00577B6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577B68"/>
    <w:pPr>
      <w:keepNext/>
      <w:keepLines/>
      <w:spacing w:before="200"/>
      <w:outlineLvl w:val="2"/>
    </w:pPr>
    <w:rPr>
      <w:rFonts w:ascii="Cambria" w:hAnsi="Cambria"/>
      <w:b/>
      <w:bCs/>
      <w:color w:val="4F81BD"/>
    </w:rPr>
  </w:style>
  <w:style w:type="paragraph" w:styleId="4">
    <w:name w:val="heading 4"/>
    <w:basedOn w:val="a"/>
    <w:next w:val="a"/>
    <w:link w:val="40"/>
    <w:qFormat/>
    <w:rsid w:val="000B2D4B"/>
    <w:pPr>
      <w:keepNext/>
      <w:jc w:val="center"/>
      <w:outlineLvl w:val="3"/>
    </w:pPr>
    <w:rPr>
      <w:b/>
      <w:bCs/>
      <w:color w:val="FF9900"/>
    </w:rPr>
  </w:style>
  <w:style w:type="paragraph" w:styleId="5">
    <w:name w:val="heading 5"/>
    <w:basedOn w:val="a"/>
    <w:next w:val="a"/>
    <w:link w:val="50"/>
    <w:unhideWhenUsed/>
    <w:qFormat/>
    <w:rsid w:val="00704EEB"/>
    <w:pPr>
      <w:keepNext/>
      <w:keepLines/>
      <w:spacing w:before="200"/>
      <w:outlineLvl w:val="4"/>
    </w:pPr>
    <w:rPr>
      <w:rFonts w:ascii="Cambria" w:hAnsi="Cambria"/>
      <w:color w:val="243F60"/>
    </w:rPr>
  </w:style>
  <w:style w:type="paragraph" w:styleId="6">
    <w:name w:val="heading 6"/>
    <w:basedOn w:val="a"/>
    <w:next w:val="a"/>
    <w:link w:val="60"/>
    <w:qFormat/>
    <w:rsid w:val="000B2D4B"/>
    <w:pPr>
      <w:keepNext/>
      <w:ind w:firstLine="720"/>
      <w:jc w:val="both"/>
      <w:outlineLvl w:val="5"/>
    </w:pPr>
    <w:rPr>
      <w:b/>
      <w:bCs/>
      <w:color w:val="000000"/>
    </w:rPr>
  </w:style>
  <w:style w:type="paragraph" w:styleId="7">
    <w:name w:val="heading 7"/>
    <w:basedOn w:val="a"/>
    <w:next w:val="a"/>
    <w:link w:val="70"/>
    <w:qFormat/>
    <w:rsid w:val="000B2D4B"/>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link w:val="2"/>
    <w:rsid w:val="00577B68"/>
    <w:rPr>
      <w:rFonts w:ascii="Cambria" w:eastAsia="Times New Roman" w:hAnsi="Cambria" w:cs="Times New Roman"/>
      <w:b/>
      <w:bCs/>
      <w:color w:val="4F81BD"/>
      <w:sz w:val="26"/>
      <w:szCs w:val="26"/>
      <w:lang w:eastAsia="ru-RU"/>
    </w:rPr>
  </w:style>
  <w:style w:type="character" w:customStyle="1" w:styleId="30">
    <w:name w:val="Заголовок 3 Знак"/>
    <w:link w:val="3"/>
    <w:rsid w:val="00577B68"/>
    <w:rPr>
      <w:rFonts w:ascii="Cambria" w:eastAsia="Times New Roman" w:hAnsi="Cambria" w:cs="Times New Roman"/>
      <w:b/>
      <w:bCs/>
      <w:color w:val="4F81BD"/>
      <w:sz w:val="24"/>
      <w:szCs w:val="24"/>
      <w:lang w:eastAsia="ru-RU"/>
    </w:rPr>
  </w:style>
  <w:style w:type="character" w:customStyle="1" w:styleId="40">
    <w:name w:val="Заголовок 4 Знак"/>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link w:val="5"/>
    <w:rsid w:val="00704EEB"/>
    <w:rPr>
      <w:rFonts w:ascii="Cambria" w:eastAsia="Times New Roman" w:hAnsi="Cambria" w:cs="Times New Roman"/>
      <w:color w:val="243F60"/>
      <w:sz w:val="24"/>
      <w:szCs w:val="24"/>
      <w:lang w:eastAsia="ru-RU"/>
    </w:rPr>
  </w:style>
  <w:style w:type="character" w:customStyle="1" w:styleId="60">
    <w:name w:val="Заголовок 6 Знак"/>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link w:val="7"/>
    <w:rsid w:val="000B2D4B"/>
    <w:rPr>
      <w:rFonts w:ascii="Times New Roman" w:eastAsia="Times New Roman" w:hAnsi="Times New Roman" w:cs="Times New Roman"/>
      <w:b/>
      <w:bCs/>
      <w:sz w:val="19"/>
      <w:szCs w:val="24"/>
      <w:lang w:eastAsia="ru-RU"/>
    </w:rPr>
  </w:style>
  <w:style w:type="paragraph" w:styleId="a3">
    <w:name w:val="Title"/>
    <w:basedOn w:val="a"/>
    <w:link w:val="a4"/>
    <w:qFormat/>
    <w:rsid w:val="000B318F"/>
    <w:pPr>
      <w:jc w:val="center"/>
    </w:pPr>
    <w:rPr>
      <w:b/>
      <w:bCs/>
      <w:sz w:val="28"/>
    </w:rPr>
  </w:style>
  <w:style w:type="character" w:customStyle="1" w:styleId="a4">
    <w:name w:val="Название Знак"/>
    <w:link w:val="a3"/>
    <w:rsid w:val="000B318F"/>
    <w:rPr>
      <w:rFonts w:ascii="Times New Roman" w:eastAsia="Times New Roman" w:hAnsi="Times New Roman" w:cs="Times New Roman"/>
      <w:b/>
      <w:bCs/>
      <w:sz w:val="28"/>
      <w:szCs w:val="24"/>
      <w:lang w:eastAsia="ru-RU"/>
    </w:rPr>
  </w:style>
  <w:style w:type="paragraph" w:styleId="a5">
    <w:name w:val="Body Text Indent"/>
    <w:basedOn w:val="a"/>
    <w:link w:val="a6"/>
    <w:semiHidden/>
    <w:rsid w:val="000B318F"/>
    <w:pPr>
      <w:ind w:firstLine="540"/>
      <w:jc w:val="both"/>
    </w:pPr>
  </w:style>
  <w:style w:type="character" w:customStyle="1" w:styleId="a6">
    <w:name w:val="Основной текст с отступом Знак"/>
    <w:link w:val="a5"/>
    <w:semiHidden/>
    <w:rsid w:val="000B318F"/>
    <w:rPr>
      <w:rFonts w:ascii="Times New Roman" w:eastAsia="Times New Roman" w:hAnsi="Times New Roman" w:cs="Times New Roman"/>
      <w:sz w:val="24"/>
      <w:szCs w:val="24"/>
      <w:lang w:eastAsia="ru-RU"/>
    </w:rPr>
  </w:style>
  <w:style w:type="paragraph" w:styleId="21">
    <w:name w:val="Body Text Indent 2"/>
    <w:basedOn w:val="a"/>
    <w:link w:val="22"/>
    <w:semiHidden/>
    <w:rsid w:val="000B318F"/>
    <w:pPr>
      <w:ind w:firstLine="720"/>
      <w:jc w:val="both"/>
    </w:pPr>
    <w:rPr>
      <w:color w:val="000000"/>
    </w:rPr>
  </w:style>
  <w:style w:type="character" w:customStyle="1" w:styleId="22">
    <w:name w:val="Основной текст с отступом 2 Знак"/>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0B318F"/>
    <w:pPr>
      <w:ind w:firstLine="720"/>
      <w:jc w:val="both"/>
    </w:pPr>
  </w:style>
  <w:style w:type="character" w:customStyle="1" w:styleId="32">
    <w:name w:val="Основной текст с отступом 3 Знак"/>
    <w:link w:val="31"/>
    <w:semiHidden/>
    <w:rsid w:val="000B318F"/>
    <w:rPr>
      <w:rFonts w:ascii="Times New Roman" w:eastAsia="Times New Roman" w:hAnsi="Times New Roman" w:cs="Times New Roman"/>
      <w:sz w:val="24"/>
      <w:szCs w:val="24"/>
      <w:lang w:eastAsia="ru-RU"/>
    </w:rPr>
  </w:style>
  <w:style w:type="paragraph" w:styleId="a7">
    <w:name w:val="Body Text"/>
    <w:basedOn w:val="a"/>
    <w:link w:val="a8"/>
    <w:unhideWhenUsed/>
    <w:rsid w:val="00577B68"/>
    <w:pPr>
      <w:spacing w:after="120"/>
    </w:pPr>
  </w:style>
  <w:style w:type="character" w:customStyle="1" w:styleId="a8">
    <w:name w:val="Основной текст Знак"/>
    <w:link w:val="a7"/>
    <w:rsid w:val="00577B68"/>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577B68"/>
    <w:rPr>
      <w:sz w:val="20"/>
      <w:szCs w:val="20"/>
    </w:rPr>
  </w:style>
  <w:style w:type="character" w:customStyle="1" w:styleId="aa">
    <w:name w:val="Текст сноски Знак"/>
    <w:link w:val="a9"/>
    <w:uiPriority w:val="99"/>
    <w:semiHidden/>
    <w:rsid w:val="00577B68"/>
    <w:rPr>
      <w:rFonts w:ascii="Times New Roman" w:eastAsia="Times New Roman" w:hAnsi="Times New Roman" w:cs="Times New Roman"/>
      <w:sz w:val="20"/>
      <w:szCs w:val="20"/>
      <w:lang w:eastAsia="ru-RU"/>
    </w:rPr>
  </w:style>
  <w:style w:type="character" w:styleId="ab">
    <w:name w:val="footnote reference"/>
    <w:semiHidden/>
    <w:rsid w:val="00577B68"/>
    <w:rPr>
      <w:vertAlign w:val="superscript"/>
    </w:rPr>
  </w:style>
  <w:style w:type="paragraph" w:styleId="ac">
    <w:name w:val="Balloon Text"/>
    <w:basedOn w:val="a"/>
    <w:link w:val="ad"/>
    <w:uiPriority w:val="99"/>
    <w:semiHidden/>
    <w:unhideWhenUsed/>
    <w:rsid w:val="00E97467"/>
    <w:rPr>
      <w:rFonts w:ascii="Tahoma" w:hAnsi="Tahoma"/>
      <w:sz w:val="16"/>
      <w:szCs w:val="16"/>
    </w:rPr>
  </w:style>
  <w:style w:type="character" w:customStyle="1" w:styleId="ad">
    <w:name w:val="Текст выноски Знак"/>
    <w:link w:val="ac"/>
    <w:uiPriority w:val="99"/>
    <w:semiHidden/>
    <w:rsid w:val="00E97467"/>
    <w:rPr>
      <w:rFonts w:ascii="Tahoma" w:eastAsia="Times New Roman" w:hAnsi="Tahoma" w:cs="Tahoma"/>
      <w:sz w:val="16"/>
      <w:szCs w:val="16"/>
      <w:lang w:eastAsia="ru-RU"/>
    </w:rPr>
  </w:style>
  <w:style w:type="paragraph" w:customStyle="1" w:styleId="ae">
    <w:name w:val="Знак"/>
    <w:basedOn w:val="a"/>
    <w:rsid w:val="000940AD"/>
    <w:rPr>
      <w:rFonts w:ascii="Verdana" w:hAnsi="Verdana" w:cs="Verdana"/>
      <w:sz w:val="20"/>
      <w:szCs w:val="20"/>
      <w:lang w:val="en-US" w:eastAsia="en-US"/>
    </w:rPr>
  </w:style>
  <w:style w:type="paragraph" w:styleId="af">
    <w:name w:val="List Paragraph"/>
    <w:basedOn w:val="a"/>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pPr>
    <w:rPr>
      <w:rFonts w:ascii="Arial" w:eastAsia="Times New Roman" w:hAnsi="Arial" w:cs="Arial"/>
    </w:rPr>
  </w:style>
  <w:style w:type="paragraph" w:customStyle="1" w:styleId="af0">
    <w:name w:val="Документ"/>
    <w:basedOn w:val="a"/>
    <w:rsid w:val="00B72421"/>
    <w:pPr>
      <w:spacing w:line="360" w:lineRule="auto"/>
      <w:ind w:firstLine="720"/>
      <w:jc w:val="both"/>
    </w:pPr>
    <w:rPr>
      <w:sz w:val="28"/>
      <w:szCs w:val="20"/>
    </w:rPr>
  </w:style>
  <w:style w:type="paragraph" w:styleId="23">
    <w:name w:val="Body Text 2"/>
    <w:basedOn w:val="a"/>
    <w:link w:val="24"/>
    <w:semiHidden/>
    <w:unhideWhenUsed/>
    <w:rsid w:val="00803F30"/>
    <w:pPr>
      <w:spacing w:after="120" w:line="480" w:lineRule="auto"/>
    </w:pPr>
  </w:style>
  <w:style w:type="character" w:customStyle="1" w:styleId="24">
    <w:name w:val="Основной текст 2 Знак"/>
    <w:link w:val="23"/>
    <w:semiHidden/>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pPr>
    <w:rPr>
      <w:rFonts w:ascii="Courier New" w:eastAsia="Times New Roman" w:hAnsi="Courier New" w:cs="Courier New"/>
    </w:rPr>
  </w:style>
  <w:style w:type="table" w:styleId="af1">
    <w:name w:val="Table Grid"/>
    <w:basedOn w:val="a1"/>
    <w:rsid w:val="00E01C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974F80"/>
    <w:rPr>
      <w:sz w:val="22"/>
      <w:szCs w:val="22"/>
      <w:lang w:eastAsia="en-US"/>
    </w:rPr>
  </w:style>
  <w:style w:type="paragraph" w:customStyle="1" w:styleId="11">
    <w:name w:val="Без интервала1"/>
    <w:rsid w:val="00974F80"/>
    <w:rPr>
      <w:rFonts w:ascii="Arial" w:eastAsia="Times New Roman" w:hAnsi="Arial" w:cs="Arial"/>
      <w:sz w:val="24"/>
    </w:rPr>
  </w:style>
  <w:style w:type="paragraph" w:styleId="af3">
    <w:name w:val="header"/>
    <w:basedOn w:val="a"/>
    <w:link w:val="af4"/>
    <w:uiPriority w:val="99"/>
    <w:unhideWhenUsed/>
    <w:rsid w:val="0082224F"/>
    <w:pPr>
      <w:tabs>
        <w:tab w:val="center" w:pos="4677"/>
        <w:tab w:val="right" w:pos="9355"/>
      </w:tabs>
    </w:pPr>
  </w:style>
  <w:style w:type="character" w:customStyle="1" w:styleId="af4">
    <w:name w:val="Верхний колонтитул Знак"/>
    <w:link w:val="af3"/>
    <w:uiPriority w:val="99"/>
    <w:rsid w:val="0082224F"/>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82224F"/>
    <w:pPr>
      <w:tabs>
        <w:tab w:val="center" w:pos="4677"/>
        <w:tab w:val="right" w:pos="9355"/>
      </w:tabs>
    </w:pPr>
  </w:style>
  <w:style w:type="character" w:customStyle="1" w:styleId="af6">
    <w:name w:val="Нижний колонтитул Знак"/>
    <w:link w:val="af5"/>
    <w:uiPriority w:val="99"/>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rPr>
      <w:rFonts w:ascii="Arial" w:eastAsia="Times New Roman" w:hAnsi="Arial" w:cs="Arial"/>
      <w:sz w:val="24"/>
    </w:rPr>
  </w:style>
  <w:style w:type="paragraph" w:customStyle="1" w:styleId="af7">
    <w:name w:val="Знак Знак Знак"/>
    <w:basedOn w:val="a"/>
    <w:rsid w:val="004757CF"/>
    <w:pPr>
      <w:spacing w:after="160" w:line="240" w:lineRule="exact"/>
    </w:pPr>
    <w:rPr>
      <w:rFonts w:ascii="Verdana" w:hAnsi="Verdana"/>
      <w:sz w:val="20"/>
      <w:szCs w:val="20"/>
      <w:lang w:val="en-US" w:eastAsia="en-US"/>
    </w:rPr>
  </w:style>
  <w:style w:type="paragraph" w:customStyle="1" w:styleId="af8">
    <w:name w:val="Знак Знак Знак"/>
    <w:basedOn w:val="a"/>
    <w:rsid w:val="00FF3473"/>
    <w:pPr>
      <w:spacing w:after="160" w:line="240" w:lineRule="exact"/>
    </w:pPr>
    <w:rPr>
      <w:rFonts w:ascii="Verdana" w:hAnsi="Verdana"/>
      <w:sz w:val="20"/>
      <w:szCs w:val="20"/>
      <w:lang w:val="en-US" w:eastAsia="en-US"/>
    </w:rPr>
  </w:style>
  <w:style w:type="character" w:styleId="af9">
    <w:name w:val="page number"/>
    <w:basedOn w:val="a0"/>
    <w:semiHidden/>
    <w:rsid w:val="000B2D4B"/>
  </w:style>
  <w:style w:type="paragraph" w:customStyle="1" w:styleId="CharChar">
    <w:name w:val="Char Char Знак Знак Знак"/>
    <w:basedOn w:val="a"/>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
    <w:link w:val="34"/>
    <w:rsid w:val="000B2D4B"/>
    <w:pPr>
      <w:spacing w:after="120"/>
    </w:pPr>
    <w:rPr>
      <w:rFonts w:ascii="Arial" w:hAnsi="Arial"/>
      <w:sz w:val="16"/>
      <w:szCs w:val="16"/>
    </w:rPr>
  </w:style>
  <w:style w:type="character" w:customStyle="1" w:styleId="34">
    <w:name w:val="Основной текст 3 Знак"/>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0B2D4B"/>
    <w:rPr>
      <w:rFonts w:ascii="Verdana" w:hAnsi="Verdana" w:cs="Verdana"/>
      <w:sz w:val="20"/>
      <w:szCs w:val="20"/>
      <w:lang w:val="en-US" w:eastAsia="en-US"/>
    </w:rPr>
  </w:style>
  <w:style w:type="paragraph" w:customStyle="1" w:styleId="210">
    <w:name w:val="Основной текст 21"/>
    <w:basedOn w:val="a"/>
    <w:rsid w:val="000B2D4B"/>
    <w:pPr>
      <w:ind w:right="-99" w:firstLine="851"/>
      <w:jc w:val="both"/>
    </w:pPr>
    <w:rPr>
      <w:sz w:val="28"/>
      <w:szCs w:val="20"/>
    </w:rPr>
  </w:style>
  <w:style w:type="paragraph" w:customStyle="1" w:styleId="afa">
    <w:name w:val="Знак Знак Знак"/>
    <w:basedOn w:val="a"/>
    <w:rsid w:val="000B2D4B"/>
    <w:pPr>
      <w:spacing w:after="160" w:line="240" w:lineRule="exact"/>
    </w:pPr>
    <w:rPr>
      <w:rFonts w:ascii="Verdana" w:hAnsi="Verdana"/>
      <w:sz w:val="20"/>
      <w:szCs w:val="20"/>
      <w:lang w:val="en-US" w:eastAsia="en-US"/>
    </w:rPr>
  </w:style>
  <w:style w:type="paragraph" w:styleId="afb">
    <w:name w:val="Normal (Web)"/>
    <w:basedOn w:val="a"/>
    <w:uiPriority w:val="99"/>
    <w:semiHidden/>
    <w:unhideWhenUsed/>
    <w:rsid w:val="000B2D4B"/>
    <w:pPr>
      <w:spacing w:before="240" w:after="240"/>
    </w:pPr>
  </w:style>
  <w:style w:type="character" w:styleId="afc">
    <w:name w:val="Strong"/>
    <w:uiPriority w:val="22"/>
    <w:qFormat/>
    <w:rsid w:val="000B2D4B"/>
    <w:rPr>
      <w:b/>
      <w:bCs/>
    </w:rPr>
  </w:style>
  <w:style w:type="character" w:styleId="afd">
    <w:name w:val="Emphasis"/>
    <w:uiPriority w:val="20"/>
    <w:qFormat/>
    <w:rsid w:val="000B2D4B"/>
    <w:rPr>
      <w:i/>
      <w:iCs/>
    </w:rPr>
  </w:style>
  <w:style w:type="paragraph" w:styleId="afe">
    <w:name w:val="endnote text"/>
    <w:basedOn w:val="a"/>
    <w:link w:val="aff"/>
    <w:uiPriority w:val="99"/>
    <w:semiHidden/>
    <w:unhideWhenUsed/>
    <w:rsid w:val="000B2D4B"/>
    <w:rPr>
      <w:sz w:val="20"/>
      <w:szCs w:val="20"/>
    </w:rPr>
  </w:style>
  <w:style w:type="character" w:customStyle="1" w:styleId="aff">
    <w:name w:val="Текст концевой сноски Знак"/>
    <w:link w:val="afe"/>
    <w:uiPriority w:val="99"/>
    <w:semiHidden/>
    <w:rsid w:val="000B2D4B"/>
    <w:rPr>
      <w:rFonts w:ascii="Times New Roman" w:eastAsia="Times New Roman" w:hAnsi="Times New Roman" w:cs="Times New Roman"/>
      <w:sz w:val="20"/>
      <w:szCs w:val="20"/>
      <w:lang w:eastAsia="ru-RU"/>
    </w:rPr>
  </w:style>
  <w:style w:type="character" w:styleId="aff0">
    <w:name w:val="endnote reference"/>
    <w:uiPriority w:val="99"/>
    <w:semiHidden/>
    <w:unhideWhenUsed/>
    <w:rsid w:val="000B2D4B"/>
    <w:rPr>
      <w:vertAlign w:val="superscript"/>
    </w:rPr>
  </w:style>
  <w:style w:type="paragraph" w:customStyle="1" w:styleId="ConsPlusNormal">
    <w:name w:val="ConsPlusNormal"/>
    <w:rsid w:val="000B2D4B"/>
    <w:pPr>
      <w:autoSpaceDE w:val="0"/>
      <w:autoSpaceDN w:val="0"/>
      <w:adjustRightInd w:val="0"/>
      <w:ind w:firstLine="720"/>
    </w:pPr>
    <w:rPr>
      <w:rFonts w:ascii="Arial" w:hAnsi="Arial" w:cs="Arial"/>
    </w:rPr>
  </w:style>
  <w:style w:type="paragraph" w:customStyle="1" w:styleId="HeadDoc">
    <w:name w:val="HeadDoc"/>
    <w:rsid w:val="00A45398"/>
    <w:pPr>
      <w:keepLines/>
      <w:jc w:val="both"/>
    </w:pPr>
    <w:rPr>
      <w:rFonts w:ascii="Times New Roman" w:eastAsia="Times New Roman" w:hAnsi="Times New Roman"/>
      <w:sz w:val="28"/>
    </w:rPr>
  </w:style>
  <w:style w:type="character" w:styleId="aff1">
    <w:name w:val="Hyperlink"/>
    <w:uiPriority w:val="99"/>
    <w:semiHidden/>
    <w:unhideWhenUsed/>
    <w:rsid w:val="006F22C7"/>
    <w:rPr>
      <w:color w:val="0000FF"/>
      <w:u w:val="single"/>
    </w:rPr>
  </w:style>
  <w:style w:type="paragraph" w:customStyle="1" w:styleId="Default">
    <w:name w:val="Default"/>
    <w:uiPriority w:val="99"/>
    <w:rsid w:val="0046070F"/>
    <w:pPr>
      <w:autoSpaceDE w:val="0"/>
      <w:autoSpaceDN w:val="0"/>
      <w:adjustRightInd w:val="0"/>
    </w:pPr>
    <w:rPr>
      <w:rFonts w:ascii="Times New Roman" w:hAnsi="Times New Roman"/>
      <w:color w:val="000000"/>
      <w:sz w:val="24"/>
      <w:szCs w:val="24"/>
      <w:lang w:eastAsia="en-US"/>
    </w:rPr>
  </w:style>
  <w:style w:type="paragraph" w:customStyle="1" w:styleId="aff2">
    <w:name w:val="основной текст"/>
    <w:basedOn w:val="a"/>
    <w:qFormat/>
    <w:rsid w:val="00306D4A"/>
    <w:pPr>
      <w:autoSpaceDE w:val="0"/>
      <w:autoSpaceDN w:val="0"/>
      <w:adjustRightInd w:val="0"/>
      <w:ind w:firstLine="709"/>
      <w:jc w:val="both"/>
    </w:pPr>
    <w:rPr>
      <w:rFonts w:eastAsia="Calibr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070">
      <w:bodyDiv w:val="1"/>
      <w:marLeft w:val="0"/>
      <w:marRight w:val="0"/>
      <w:marTop w:val="0"/>
      <w:marBottom w:val="0"/>
      <w:divBdr>
        <w:top w:val="none" w:sz="0" w:space="0" w:color="auto"/>
        <w:left w:val="none" w:sz="0" w:space="0" w:color="auto"/>
        <w:bottom w:val="none" w:sz="0" w:space="0" w:color="auto"/>
        <w:right w:val="none" w:sz="0" w:space="0" w:color="auto"/>
      </w:divBdr>
    </w:div>
    <w:div w:id="572813323">
      <w:bodyDiv w:val="1"/>
      <w:marLeft w:val="0"/>
      <w:marRight w:val="0"/>
      <w:marTop w:val="0"/>
      <w:marBottom w:val="0"/>
      <w:divBdr>
        <w:top w:val="none" w:sz="0" w:space="0" w:color="auto"/>
        <w:left w:val="none" w:sz="0" w:space="0" w:color="auto"/>
        <w:bottom w:val="none" w:sz="0" w:space="0" w:color="auto"/>
        <w:right w:val="none" w:sz="0" w:space="0" w:color="auto"/>
      </w:divBdr>
    </w:div>
    <w:div w:id="614364089">
      <w:bodyDiv w:val="1"/>
      <w:marLeft w:val="0"/>
      <w:marRight w:val="0"/>
      <w:marTop w:val="0"/>
      <w:marBottom w:val="0"/>
      <w:divBdr>
        <w:top w:val="none" w:sz="0" w:space="0" w:color="auto"/>
        <w:left w:val="none" w:sz="0" w:space="0" w:color="auto"/>
        <w:bottom w:val="none" w:sz="0" w:space="0" w:color="auto"/>
        <w:right w:val="none" w:sz="0" w:space="0" w:color="auto"/>
      </w:divBdr>
    </w:div>
    <w:div w:id="629090981">
      <w:bodyDiv w:val="1"/>
      <w:marLeft w:val="0"/>
      <w:marRight w:val="0"/>
      <w:marTop w:val="0"/>
      <w:marBottom w:val="0"/>
      <w:divBdr>
        <w:top w:val="none" w:sz="0" w:space="0" w:color="auto"/>
        <w:left w:val="none" w:sz="0" w:space="0" w:color="auto"/>
        <w:bottom w:val="none" w:sz="0" w:space="0" w:color="auto"/>
        <w:right w:val="none" w:sz="0" w:space="0" w:color="auto"/>
      </w:divBdr>
    </w:div>
    <w:div w:id="632711533">
      <w:bodyDiv w:val="1"/>
      <w:marLeft w:val="0"/>
      <w:marRight w:val="0"/>
      <w:marTop w:val="0"/>
      <w:marBottom w:val="0"/>
      <w:divBdr>
        <w:top w:val="none" w:sz="0" w:space="0" w:color="auto"/>
        <w:left w:val="none" w:sz="0" w:space="0" w:color="auto"/>
        <w:bottom w:val="none" w:sz="0" w:space="0" w:color="auto"/>
        <w:right w:val="none" w:sz="0" w:space="0" w:color="auto"/>
      </w:divBdr>
    </w:div>
    <w:div w:id="680623057">
      <w:bodyDiv w:val="1"/>
      <w:marLeft w:val="0"/>
      <w:marRight w:val="0"/>
      <w:marTop w:val="0"/>
      <w:marBottom w:val="0"/>
      <w:divBdr>
        <w:top w:val="none" w:sz="0" w:space="0" w:color="auto"/>
        <w:left w:val="none" w:sz="0" w:space="0" w:color="auto"/>
        <w:bottom w:val="none" w:sz="0" w:space="0" w:color="auto"/>
        <w:right w:val="none" w:sz="0" w:space="0" w:color="auto"/>
      </w:divBdr>
    </w:div>
    <w:div w:id="1050348700">
      <w:bodyDiv w:val="1"/>
      <w:marLeft w:val="0"/>
      <w:marRight w:val="0"/>
      <w:marTop w:val="0"/>
      <w:marBottom w:val="0"/>
      <w:divBdr>
        <w:top w:val="none" w:sz="0" w:space="0" w:color="auto"/>
        <w:left w:val="none" w:sz="0" w:space="0" w:color="auto"/>
        <w:bottom w:val="none" w:sz="0" w:space="0" w:color="auto"/>
        <w:right w:val="none" w:sz="0" w:space="0" w:color="auto"/>
      </w:divBdr>
      <w:divsChild>
        <w:div w:id="154228757">
          <w:marLeft w:val="0"/>
          <w:marRight w:val="0"/>
          <w:marTop w:val="0"/>
          <w:marBottom w:val="0"/>
          <w:divBdr>
            <w:top w:val="none" w:sz="0" w:space="0" w:color="auto"/>
            <w:left w:val="none" w:sz="0" w:space="0" w:color="auto"/>
            <w:bottom w:val="none" w:sz="0" w:space="0" w:color="auto"/>
            <w:right w:val="none" w:sz="0" w:space="0" w:color="auto"/>
          </w:divBdr>
          <w:divsChild>
            <w:div w:id="50731444">
              <w:marLeft w:val="0"/>
              <w:marRight w:val="0"/>
              <w:marTop w:val="150"/>
              <w:marBottom w:val="0"/>
              <w:divBdr>
                <w:top w:val="none" w:sz="0" w:space="0" w:color="auto"/>
                <w:left w:val="none" w:sz="0" w:space="0" w:color="auto"/>
                <w:bottom w:val="none" w:sz="0" w:space="0" w:color="auto"/>
                <w:right w:val="none" w:sz="0" w:space="0" w:color="auto"/>
              </w:divBdr>
            </w:div>
            <w:div w:id="201988907">
              <w:marLeft w:val="0"/>
              <w:marRight w:val="0"/>
              <w:marTop w:val="150"/>
              <w:marBottom w:val="0"/>
              <w:divBdr>
                <w:top w:val="none" w:sz="0" w:space="0" w:color="auto"/>
                <w:left w:val="none" w:sz="0" w:space="0" w:color="auto"/>
                <w:bottom w:val="none" w:sz="0" w:space="0" w:color="auto"/>
                <w:right w:val="none" w:sz="0" w:space="0" w:color="auto"/>
              </w:divBdr>
            </w:div>
            <w:div w:id="241068527">
              <w:marLeft w:val="0"/>
              <w:marRight w:val="0"/>
              <w:marTop w:val="150"/>
              <w:marBottom w:val="0"/>
              <w:divBdr>
                <w:top w:val="none" w:sz="0" w:space="0" w:color="auto"/>
                <w:left w:val="none" w:sz="0" w:space="0" w:color="auto"/>
                <w:bottom w:val="none" w:sz="0" w:space="0" w:color="auto"/>
                <w:right w:val="none" w:sz="0" w:space="0" w:color="auto"/>
              </w:divBdr>
            </w:div>
            <w:div w:id="305747504">
              <w:marLeft w:val="0"/>
              <w:marRight w:val="0"/>
              <w:marTop w:val="150"/>
              <w:marBottom w:val="0"/>
              <w:divBdr>
                <w:top w:val="none" w:sz="0" w:space="0" w:color="auto"/>
                <w:left w:val="none" w:sz="0" w:space="0" w:color="auto"/>
                <w:bottom w:val="none" w:sz="0" w:space="0" w:color="auto"/>
                <w:right w:val="none" w:sz="0" w:space="0" w:color="auto"/>
              </w:divBdr>
            </w:div>
            <w:div w:id="359168638">
              <w:marLeft w:val="0"/>
              <w:marRight w:val="0"/>
              <w:marTop w:val="150"/>
              <w:marBottom w:val="0"/>
              <w:divBdr>
                <w:top w:val="none" w:sz="0" w:space="0" w:color="auto"/>
                <w:left w:val="none" w:sz="0" w:space="0" w:color="auto"/>
                <w:bottom w:val="none" w:sz="0" w:space="0" w:color="auto"/>
                <w:right w:val="none" w:sz="0" w:space="0" w:color="auto"/>
              </w:divBdr>
            </w:div>
            <w:div w:id="381099686">
              <w:marLeft w:val="0"/>
              <w:marRight w:val="0"/>
              <w:marTop w:val="150"/>
              <w:marBottom w:val="0"/>
              <w:divBdr>
                <w:top w:val="none" w:sz="0" w:space="0" w:color="auto"/>
                <w:left w:val="none" w:sz="0" w:space="0" w:color="auto"/>
                <w:bottom w:val="none" w:sz="0" w:space="0" w:color="auto"/>
                <w:right w:val="none" w:sz="0" w:space="0" w:color="auto"/>
              </w:divBdr>
            </w:div>
            <w:div w:id="409349268">
              <w:marLeft w:val="0"/>
              <w:marRight w:val="0"/>
              <w:marTop w:val="150"/>
              <w:marBottom w:val="0"/>
              <w:divBdr>
                <w:top w:val="none" w:sz="0" w:space="0" w:color="auto"/>
                <w:left w:val="none" w:sz="0" w:space="0" w:color="auto"/>
                <w:bottom w:val="none" w:sz="0" w:space="0" w:color="auto"/>
                <w:right w:val="none" w:sz="0" w:space="0" w:color="auto"/>
              </w:divBdr>
            </w:div>
            <w:div w:id="535702171">
              <w:marLeft w:val="0"/>
              <w:marRight w:val="0"/>
              <w:marTop w:val="150"/>
              <w:marBottom w:val="0"/>
              <w:divBdr>
                <w:top w:val="none" w:sz="0" w:space="0" w:color="auto"/>
                <w:left w:val="none" w:sz="0" w:space="0" w:color="auto"/>
                <w:bottom w:val="none" w:sz="0" w:space="0" w:color="auto"/>
                <w:right w:val="none" w:sz="0" w:space="0" w:color="auto"/>
              </w:divBdr>
            </w:div>
            <w:div w:id="621151586">
              <w:marLeft w:val="0"/>
              <w:marRight w:val="0"/>
              <w:marTop w:val="150"/>
              <w:marBottom w:val="0"/>
              <w:divBdr>
                <w:top w:val="none" w:sz="0" w:space="0" w:color="auto"/>
                <w:left w:val="none" w:sz="0" w:space="0" w:color="auto"/>
                <w:bottom w:val="none" w:sz="0" w:space="0" w:color="auto"/>
                <w:right w:val="none" w:sz="0" w:space="0" w:color="auto"/>
              </w:divBdr>
            </w:div>
            <w:div w:id="979968159">
              <w:marLeft w:val="0"/>
              <w:marRight w:val="0"/>
              <w:marTop w:val="150"/>
              <w:marBottom w:val="0"/>
              <w:divBdr>
                <w:top w:val="none" w:sz="0" w:space="0" w:color="auto"/>
                <w:left w:val="none" w:sz="0" w:space="0" w:color="auto"/>
                <w:bottom w:val="none" w:sz="0" w:space="0" w:color="auto"/>
                <w:right w:val="none" w:sz="0" w:space="0" w:color="auto"/>
              </w:divBdr>
            </w:div>
            <w:div w:id="997268511">
              <w:marLeft w:val="0"/>
              <w:marRight w:val="0"/>
              <w:marTop w:val="150"/>
              <w:marBottom w:val="0"/>
              <w:divBdr>
                <w:top w:val="none" w:sz="0" w:space="0" w:color="auto"/>
                <w:left w:val="none" w:sz="0" w:space="0" w:color="auto"/>
                <w:bottom w:val="none" w:sz="0" w:space="0" w:color="auto"/>
                <w:right w:val="none" w:sz="0" w:space="0" w:color="auto"/>
              </w:divBdr>
            </w:div>
            <w:div w:id="1060641455">
              <w:marLeft w:val="0"/>
              <w:marRight w:val="0"/>
              <w:marTop w:val="150"/>
              <w:marBottom w:val="0"/>
              <w:divBdr>
                <w:top w:val="none" w:sz="0" w:space="0" w:color="auto"/>
                <w:left w:val="none" w:sz="0" w:space="0" w:color="auto"/>
                <w:bottom w:val="none" w:sz="0" w:space="0" w:color="auto"/>
                <w:right w:val="none" w:sz="0" w:space="0" w:color="auto"/>
              </w:divBdr>
            </w:div>
            <w:div w:id="1236282189">
              <w:marLeft w:val="0"/>
              <w:marRight w:val="0"/>
              <w:marTop w:val="150"/>
              <w:marBottom w:val="0"/>
              <w:divBdr>
                <w:top w:val="none" w:sz="0" w:space="0" w:color="auto"/>
                <w:left w:val="none" w:sz="0" w:space="0" w:color="auto"/>
                <w:bottom w:val="none" w:sz="0" w:space="0" w:color="auto"/>
                <w:right w:val="none" w:sz="0" w:space="0" w:color="auto"/>
              </w:divBdr>
            </w:div>
            <w:div w:id="1245334279">
              <w:marLeft w:val="0"/>
              <w:marRight w:val="0"/>
              <w:marTop w:val="150"/>
              <w:marBottom w:val="0"/>
              <w:divBdr>
                <w:top w:val="none" w:sz="0" w:space="0" w:color="auto"/>
                <w:left w:val="none" w:sz="0" w:space="0" w:color="auto"/>
                <w:bottom w:val="none" w:sz="0" w:space="0" w:color="auto"/>
                <w:right w:val="none" w:sz="0" w:space="0" w:color="auto"/>
              </w:divBdr>
            </w:div>
            <w:div w:id="1351184392">
              <w:marLeft w:val="0"/>
              <w:marRight w:val="0"/>
              <w:marTop w:val="150"/>
              <w:marBottom w:val="0"/>
              <w:divBdr>
                <w:top w:val="none" w:sz="0" w:space="0" w:color="auto"/>
                <w:left w:val="none" w:sz="0" w:space="0" w:color="auto"/>
                <w:bottom w:val="none" w:sz="0" w:space="0" w:color="auto"/>
                <w:right w:val="none" w:sz="0" w:space="0" w:color="auto"/>
              </w:divBdr>
            </w:div>
            <w:div w:id="1429043359">
              <w:marLeft w:val="0"/>
              <w:marRight w:val="0"/>
              <w:marTop w:val="150"/>
              <w:marBottom w:val="0"/>
              <w:divBdr>
                <w:top w:val="none" w:sz="0" w:space="0" w:color="auto"/>
                <w:left w:val="none" w:sz="0" w:space="0" w:color="auto"/>
                <w:bottom w:val="none" w:sz="0" w:space="0" w:color="auto"/>
                <w:right w:val="none" w:sz="0" w:space="0" w:color="auto"/>
              </w:divBdr>
            </w:div>
            <w:div w:id="1435244862">
              <w:marLeft w:val="0"/>
              <w:marRight w:val="0"/>
              <w:marTop w:val="150"/>
              <w:marBottom w:val="0"/>
              <w:divBdr>
                <w:top w:val="none" w:sz="0" w:space="0" w:color="auto"/>
                <w:left w:val="none" w:sz="0" w:space="0" w:color="auto"/>
                <w:bottom w:val="none" w:sz="0" w:space="0" w:color="auto"/>
                <w:right w:val="none" w:sz="0" w:space="0" w:color="auto"/>
              </w:divBdr>
            </w:div>
            <w:div w:id="1446466261">
              <w:marLeft w:val="0"/>
              <w:marRight w:val="0"/>
              <w:marTop w:val="150"/>
              <w:marBottom w:val="0"/>
              <w:divBdr>
                <w:top w:val="none" w:sz="0" w:space="0" w:color="auto"/>
                <w:left w:val="none" w:sz="0" w:space="0" w:color="auto"/>
                <w:bottom w:val="none" w:sz="0" w:space="0" w:color="auto"/>
                <w:right w:val="none" w:sz="0" w:space="0" w:color="auto"/>
              </w:divBdr>
            </w:div>
            <w:div w:id="1485051427">
              <w:marLeft w:val="0"/>
              <w:marRight w:val="0"/>
              <w:marTop w:val="150"/>
              <w:marBottom w:val="0"/>
              <w:divBdr>
                <w:top w:val="none" w:sz="0" w:space="0" w:color="auto"/>
                <w:left w:val="none" w:sz="0" w:space="0" w:color="auto"/>
                <w:bottom w:val="none" w:sz="0" w:space="0" w:color="auto"/>
                <w:right w:val="none" w:sz="0" w:space="0" w:color="auto"/>
              </w:divBdr>
            </w:div>
            <w:div w:id="1510825287">
              <w:marLeft w:val="0"/>
              <w:marRight w:val="0"/>
              <w:marTop w:val="150"/>
              <w:marBottom w:val="0"/>
              <w:divBdr>
                <w:top w:val="none" w:sz="0" w:space="0" w:color="auto"/>
                <w:left w:val="none" w:sz="0" w:space="0" w:color="auto"/>
                <w:bottom w:val="none" w:sz="0" w:space="0" w:color="auto"/>
                <w:right w:val="none" w:sz="0" w:space="0" w:color="auto"/>
              </w:divBdr>
            </w:div>
            <w:div w:id="1530408195">
              <w:marLeft w:val="0"/>
              <w:marRight w:val="0"/>
              <w:marTop w:val="150"/>
              <w:marBottom w:val="0"/>
              <w:divBdr>
                <w:top w:val="none" w:sz="0" w:space="0" w:color="auto"/>
                <w:left w:val="none" w:sz="0" w:space="0" w:color="auto"/>
                <w:bottom w:val="none" w:sz="0" w:space="0" w:color="auto"/>
                <w:right w:val="none" w:sz="0" w:space="0" w:color="auto"/>
              </w:divBdr>
            </w:div>
            <w:div w:id="1596093217">
              <w:marLeft w:val="0"/>
              <w:marRight w:val="0"/>
              <w:marTop w:val="150"/>
              <w:marBottom w:val="0"/>
              <w:divBdr>
                <w:top w:val="none" w:sz="0" w:space="0" w:color="auto"/>
                <w:left w:val="none" w:sz="0" w:space="0" w:color="auto"/>
                <w:bottom w:val="none" w:sz="0" w:space="0" w:color="auto"/>
                <w:right w:val="none" w:sz="0" w:space="0" w:color="auto"/>
              </w:divBdr>
            </w:div>
            <w:div w:id="1619216074">
              <w:marLeft w:val="0"/>
              <w:marRight w:val="0"/>
              <w:marTop w:val="150"/>
              <w:marBottom w:val="0"/>
              <w:divBdr>
                <w:top w:val="none" w:sz="0" w:space="0" w:color="auto"/>
                <w:left w:val="none" w:sz="0" w:space="0" w:color="auto"/>
                <w:bottom w:val="none" w:sz="0" w:space="0" w:color="auto"/>
                <w:right w:val="none" w:sz="0" w:space="0" w:color="auto"/>
              </w:divBdr>
            </w:div>
            <w:div w:id="1683821573">
              <w:marLeft w:val="0"/>
              <w:marRight w:val="0"/>
              <w:marTop w:val="150"/>
              <w:marBottom w:val="0"/>
              <w:divBdr>
                <w:top w:val="none" w:sz="0" w:space="0" w:color="auto"/>
                <w:left w:val="none" w:sz="0" w:space="0" w:color="auto"/>
                <w:bottom w:val="none" w:sz="0" w:space="0" w:color="auto"/>
                <w:right w:val="none" w:sz="0" w:space="0" w:color="auto"/>
              </w:divBdr>
            </w:div>
            <w:div w:id="1949698059">
              <w:marLeft w:val="0"/>
              <w:marRight w:val="0"/>
              <w:marTop w:val="150"/>
              <w:marBottom w:val="0"/>
              <w:divBdr>
                <w:top w:val="none" w:sz="0" w:space="0" w:color="auto"/>
                <w:left w:val="none" w:sz="0" w:space="0" w:color="auto"/>
                <w:bottom w:val="none" w:sz="0" w:space="0" w:color="auto"/>
                <w:right w:val="none" w:sz="0" w:space="0" w:color="auto"/>
              </w:divBdr>
            </w:div>
            <w:div w:id="2026250004">
              <w:marLeft w:val="0"/>
              <w:marRight w:val="0"/>
              <w:marTop w:val="150"/>
              <w:marBottom w:val="0"/>
              <w:divBdr>
                <w:top w:val="none" w:sz="0" w:space="0" w:color="auto"/>
                <w:left w:val="none" w:sz="0" w:space="0" w:color="auto"/>
                <w:bottom w:val="none" w:sz="0" w:space="0" w:color="auto"/>
                <w:right w:val="none" w:sz="0" w:space="0" w:color="auto"/>
              </w:divBdr>
            </w:div>
          </w:divsChild>
        </w:div>
        <w:div w:id="1662155827">
          <w:marLeft w:val="0"/>
          <w:marRight w:val="0"/>
          <w:marTop w:val="0"/>
          <w:marBottom w:val="0"/>
          <w:divBdr>
            <w:top w:val="none" w:sz="0" w:space="0" w:color="auto"/>
            <w:left w:val="none" w:sz="0" w:space="0" w:color="auto"/>
            <w:bottom w:val="none" w:sz="0" w:space="0" w:color="auto"/>
            <w:right w:val="none" w:sz="0" w:space="0" w:color="auto"/>
          </w:divBdr>
        </w:div>
      </w:divsChild>
    </w:div>
    <w:div w:id="1065681673">
      <w:bodyDiv w:val="1"/>
      <w:marLeft w:val="0"/>
      <w:marRight w:val="0"/>
      <w:marTop w:val="0"/>
      <w:marBottom w:val="0"/>
      <w:divBdr>
        <w:top w:val="none" w:sz="0" w:space="0" w:color="auto"/>
        <w:left w:val="none" w:sz="0" w:space="0" w:color="auto"/>
        <w:bottom w:val="none" w:sz="0" w:space="0" w:color="auto"/>
        <w:right w:val="none" w:sz="0" w:space="0" w:color="auto"/>
      </w:divBdr>
    </w:div>
    <w:div w:id="1080248091">
      <w:bodyDiv w:val="1"/>
      <w:marLeft w:val="0"/>
      <w:marRight w:val="0"/>
      <w:marTop w:val="0"/>
      <w:marBottom w:val="0"/>
      <w:divBdr>
        <w:top w:val="none" w:sz="0" w:space="0" w:color="auto"/>
        <w:left w:val="none" w:sz="0" w:space="0" w:color="auto"/>
        <w:bottom w:val="none" w:sz="0" w:space="0" w:color="auto"/>
        <w:right w:val="none" w:sz="0" w:space="0" w:color="auto"/>
      </w:divBdr>
    </w:div>
    <w:div w:id="1121608796">
      <w:bodyDiv w:val="1"/>
      <w:marLeft w:val="0"/>
      <w:marRight w:val="0"/>
      <w:marTop w:val="0"/>
      <w:marBottom w:val="0"/>
      <w:divBdr>
        <w:top w:val="none" w:sz="0" w:space="0" w:color="auto"/>
        <w:left w:val="none" w:sz="0" w:space="0" w:color="auto"/>
        <w:bottom w:val="none" w:sz="0" w:space="0" w:color="auto"/>
        <w:right w:val="none" w:sz="0" w:space="0" w:color="auto"/>
      </w:divBdr>
    </w:div>
    <w:div w:id="11766555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287">
          <w:marLeft w:val="0"/>
          <w:marRight w:val="0"/>
          <w:marTop w:val="0"/>
          <w:marBottom w:val="0"/>
          <w:divBdr>
            <w:top w:val="none" w:sz="0" w:space="0" w:color="auto"/>
            <w:left w:val="none" w:sz="0" w:space="0" w:color="auto"/>
            <w:bottom w:val="none" w:sz="0" w:space="0" w:color="auto"/>
            <w:right w:val="none" w:sz="0" w:space="0" w:color="auto"/>
          </w:divBdr>
          <w:divsChild>
            <w:div w:id="648485739">
              <w:marLeft w:val="0"/>
              <w:marRight w:val="0"/>
              <w:marTop w:val="0"/>
              <w:marBottom w:val="0"/>
              <w:divBdr>
                <w:top w:val="none" w:sz="0" w:space="0" w:color="auto"/>
                <w:left w:val="none" w:sz="0" w:space="0" w:color="auto"/>
                <w:bottom w:val="none" w:sz="0" w:space="0" w:color="auto"/>
                <w:right w:val="none" w:sz="0" w:space="0" w:color="auto"/>
              </w:divBdr>
              <w:divsChild>
                <w:div w:id="2136676365">
                  <w:marLeft w:val="510"/>
                  <w:marRight w:val="0"/>
                  <w:marTop w:val="330"/>
                  <w:marBottom w:val="0"/>
                  <w:divBdr>
                    <w:top w:val="none" w:sz="0" w:space="0" w:color="auto"/>
                    <w:left w:val="none" w:sz="0" w:space="0" w:color="auto"/>
                    <w:bottom w:val="none" w:sz="0" w:space="0" w:color="auto"/>
                    <w:right w:val="none" w:sz="0" w:space="0" w:color="auto"/>
                  </w:divBdr>
                  <w:divsChild>
                    <w:div w:id="166331973">
                      <w:marLeft w:val="0"/>
                      <w:marRight w:val="0"/>
                      <w:marTop w:val="0"/>
                      <w:marBottom w:val="0"/>
                      <w:divBdr>
                        <w:top w:val="single" w:sz="6" w:space="0" w:color="BFBFBE"/>
                        <w:left w:val="none" w:sz="0" w:space="0" w:color="auto"/>
                        <w:bottom w:val="none" w:sz="0" w:space="0" w:color="auto"/>
                        <w:right w:val="none" w:sz="0" w:space="0" w:color="auto"/>
                      </w:divBdr>
                      <w:divsChild>
                        <w:div w:id="45706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3126113">
      <w:bodyDiv w:val="1"/>
      <w:marLeft w:val="0"/>
      <w:marRight w:val="0"/>
      <w:marTop w:val="0"/>
      <w:marBottom w:val="0"/>
      <w:divBdr>
        <w:top w:val="none" w:sz="0" w:space="0" w:color="auto"/>
        <w:left w:val="none" w:sz="0" w:space="0" w:color="auto"/>
        <w:bottom w:val="none" w:sz="0" w:space="0" w:color="auto"/>
        <w:right w:val="none" w:sz="0" w:space="0" w:color="auto"/>
      </w:divBdr>
    </w:div>
    <w:div w:id="1253658117">
      <w:bodyDiv w:val="1"/>
      <w:marLeft w:val="0"/>
      <w:marRight w:val="0"/>
      <w:marTop w:val="0"/>
      <w:marBottom w:val="0"/>
      <w:divBdr>
        <w:top w:val="none" w:sz="0" w:space="0" w:color="auto"/>
        <w:left w:val="none" w:sz="0" w:space="0" w:color="auto"/>
        <w:bottom w:val="none" w:sz="0" w:space="0" w:color="auto"/>
        <w:right w:val="none" w:sz="0" w:space="0" w:color="auto"/>
      </w:divBdr>
    </w:div>
    <w:div w:id="1265307046">
      <w:bodyDiv w:val="1"/>
      <w:marLeft w:val="0"/>
      <w:marRight w:val="0"/>
      <w:marTop w:val="0"/>
      <w:marBottom w:val="0"/>
      <w:divBdr>
        <w:top w:val="none" w:sz="0" w:space="0" w:color="auto"/>
        <w:left w:val="none" w:sz="0" w:space="0" w:color="auto"/>
        <w:bottom w:val="none" w:sz="0" w:space="0" w:color="auto"/>
        <w:right w:val="none" w:sz="0" w:space="0" w:color="auto"/>
      </w:divBdr>
    </w:div>
    <w:div w:id="1299413292">
      <w:bodyDiv w:val="1"/>
      <w:marLeft w:val="0"/>
      <w:marRight w:val="0"/>
      <w:marTop w:val="0"/>
      <w:marBottom w:val="0"/>
      <w:divBdr>
        <w:top w:val="none" w:sz="0" w:space="0" w:color="auto"/>
        <w:left w:val="none" w:sz="0" w:space="0" w:color="auto"/>
        <w:bottom w:val="none" w:sz="0" w:space="0" w:color="auto"/>
        <w:right w:val="none" w:sz="0" w:space="0" w:color="auto"/>
      </w:divBdr>
    </w:div>
    <w:div w:id="1379284750">
      <w:bodyDiv w:val="1"/>
      <w:marLeft w:val="0"/>
      <w:marRight w:val="0"/>
      <w:marTop w:val="0"/>
      <w:marBottom w:val="0"/>
      <w:divBdr>
        <w:top w:val="none" w:sz="0" w:space="0" w:color="auto"/>
        <w:left w:val="none" w:sz="0" w:space="0" w:color="auto"/>
        <w:bottom w:val="none" w:sz="0" w:space="0" w:color="auto"/>
        <w:right w:val="none" w:sz="0" w:space="0" w:color="auto"/>
      </w:divBdr>
      <w:divsChild>
        <w:div w:id="1409769130">
          <w:marLeft w:val="0"/>
          <w:marRight w:val="0"/>
          <w:marTop w:val="0"/>
          <w:marBottom w:val="360"/>
          <w:divBdr>
            <w:top w:val="none" w:sz="0" w:space="0" w:color="auto"/>
            <w:left w:val="none" w:sz="0" w:space="0" w:color="auto"/>
            <w:bottom w:val="none" w:sz="0" w:space="0" w:color="auto"/>
            <w:right w:val="none" w:sz="0" w:space="0" w:color="auto"/>
          </w:divBdr>
          <w:divsChild>
            <w:div w:id="1863083177">
              <w:marLeft w:val="0"/>
              <w:marRight w:val="0"/>
              <w:marTop w:val="0"/>
              <w:marBottom w:val="0"/>
              <w:divBdr>
                <w:top w:val="none" w:sz="0" w:space="0" w:color="auto"/>
                <w:left w:val="none" w:sz="0" w:space="0" w:color="auto"/>
                <w:bottom w:val="none" w:sz="0" w:space="0" w:color="auto"/>
                <w:right w:val="none" w:sz="0" w:space="0" w:color="auto"/>
              </w:divBdr>
              <w:divsChild>
                <w:div w:id="1435978193">
                  <w:marLeft w:val="0"/>
                  <w:marRight w:val="0"/>
                  <w:marTop w:val="0"/>
                  <w:marBottom w:val="0"/>
                  <w:divBdr>
                    <w:top w:val="none" w:sz="0" w:space="0" w:color="auto"/>
                    <w:left w:val="none" w:sz="0" w:space="0" w:color="auto"/>
                    <w:bottom w:val="none" w:sz="0" w:space="0" w:color="auto"/>
                    <w:right w:val="none" w:sz="0" w:space="0" w:color="auto"/>
                  </w:divBdr>
                  <w:divsChild>
                    <w:div w:id="1569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4589">
          <w:marLeft w:val="0"/>
          <w:marRight w:val="0"/>
          <w:marTop w:val="0"/>
          <w:marBottom w:val="360"/>
          <w:divBdr>
            <w:top w:val="none" w:sz="0" w:space="0" w:color="auto"/>
            <w:left w:val="none" w:sz="0" w:space="0" w:color="auto"/>
            <w:bottom w:val="none" w:sz="0" w:space="0" w:color="auto"/>
            <w:right w:val="none" w:sz="0" w:space="0" w:color="auto"/>
          </w:divBdr>
          <w:divsChild>
            <w:div w:id="803503306">
              <w:marLeft w:val="0"/>
              <w:marRight w:val="0"/>
              <w:marTop w:val="0"/>
              <w:marBottom w:val="0"/>
              <w:divBdr>
                <w:top w:val="none" w:sz="0" w:space="0" w:color="auto"/>
                <w:left w:val="none" w:sz="0" w:space="0" w:color="auto"/>
                <w:bottom w:val="none" w:sz="0" w:space="0" w:color="auto"/>
                <w:right w:val="none" w:sz="0" w:space="0" w:color="auto"/>
              </w:divBdr>
              <w:divsChild>
                <w:div w:id="377897389">
                  <w:marLeft w:val="0"/>
                  <w:marRight w:val="0"/>
                  <w:marTop w:val="0"/>
                  <w:marBottom w:val="0"/>
                  <w:divBdr>
                    <w:top w:val="none" w:sz="0" w:space="0" w:color="auto"/>
                    <w:left w:val="none" w:sz="0" w:space="0" w:color="auto"/>
                    <w:bottom w:val="none" w:sz="0" w:space="0" w:color="auto"/>
                    <w:right w:val="none" w:sz="0" w:space="0" w:color="auto"/>
                  </w:divBdr>
                  <w:divsChild>
                    <w:div w:id="890074037">
                      <w:marLeft w:val="0"/>
                      <w:marRight w:val="0"/>
                      <w:marTop w:val="0"/>
                      <w:marBottom w:val="0"/>
                      <w:divBdr>
                        <w:top w:val="none" w:sz="0" w:space="0" w:color="auto"/>
                        <w:left w:val="none" w:sz="0" w:space="0" w:color="auto"/>
                        <w:bottom w:val="none" w:sz="0" w:space="0" w:color="auto"/>
                        <w:right w:val="none" w:sz="0" w:space="0" w:color="auto"/>
                      </w:divBdr>
                      <w:divsChild>
                        <w:div w:id="2145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67239">
      <w:bodyDiv w:val="1"/>
      <w:marLeft w:val="0"/>
      <w:marRight w:val="0"/>
      <w:marTop w:val="0"/>
      <w:marBottom w:val="0"/>
      <w:divBdr>
        <w:top w:val="none" w:sz="0" w:space="0" w:color="auto"/>
        <w:left w:val="none" w:sz="0" w:space="0" w:color="auto"/>
        <w:bottom w:val="none" w:sz="0" w:space="0" w:color="auto"/>
        <w:right w:val="none" w:sz="0" w:space="0" w:color="auto"/>
      </w:divBdr>
    </w:div>
    <w:div w:id="1528105495">
      <w:bodyDiv w:val="1"/>
      <w:marLeft w:val="0"/>
      <w:marRight w:val="0"/>
      <w:marTop w:val="0"/>
      <w:marBottom w:val="0"/>
      <w:divBdr>
        <w:top w:val="none" w:sz="0" w:space="0" w:color="auto"/>
        <w:left w:val="none" w:sz="0" w:space="0" w:color="auto"/>
        <w:bottom w:val="none" w:sz="0" w:space="0" w:color="auto"/>
        <w:right w:val="none" w:sz="0" w:space="0" w:color="auto"/>
      </w:divBdr>
    </w:div>
    <w:div w:id="1530334104">
      <w:bodyDiv w:val="1"/>
      <w:marLeft w:val="0"/>
      <w:marRight w:val="0"/>
      <w:marTop w:val="0"/>
      <w:marBottom w:val="0"/>
      <w:divBdr>
        <w:top w:val="none" w:sz="0" w:space="0" w:color="auto"/>
        <w:left w:val="none" w:sz="0" w:space="0" w:color="auto"/>
        <w:bottom w:val="none" w:sz="0" w:space="0" w:color="auto"/>
        <w:right w:val="none" w:sz="0" w:space="0" w:color="auto"/>
      </w:divBdr>
    </w:div>
    <w:div w:id="1565874871">
      <w:bodyDiv w:val="1"/>
      <w:marLeft w:val="0"/>
      <w:marRight w:val="0"/>
      <w:marTop w:val="0"/>
      <w:marBottom w:val="0"/>
      <w:divBdr>
        <w:top w:val="none" w:sz="0" w:space="0" w:color="auto"/>
        <w:left w:val="none" w:sz="0" w:space="0" w:color="auto"/>
        <w:bottom w:val="none" w:sz="0" w:space="0" w:color="auto"/>
        <w:right w:val="none" w:sz="0" w:space="0" w:color="auto"/>
      </w:divBdr>
    </w:div>
    <w:div w:id="1936209582">
      <w:bodyDiv w:val="1"/>
      <w:marLeft w:val="0"/>
      <w:marRight w:val="0"/>
      <w:marTop w:val="0"/>
      <w:marBottom w:val="0"/>
      <w:divBdr>
        <w:top w:val="none" w:sz="0" w:space="0" w:color="auto"/>
        <w:left w:val="none" w:sz="0" w:space="0" w:color="auto"/>
        <w:bottom w:val="none" w:sz="0" w:space="0" w:color="auto"/>
        <w:right w:val="none" w:sz="0" w:space="0" w:color="auto"/>
      </w:divBdr>
    </w:div>
    <w:div w:id="19900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80947FA91512F3B88F18F1FD0D9D8A45D73CDFC19F4A4CEEC9A896B744338A8C277233B18E42FE5F8Av5G8I" TargetMode="External"/><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hyperlink" Target="consultantplus://offline/ref=A580947FA91512F3B88F18F1FD0D9D8A45D73CDFC19F4A4CEEC9A896B744338A8C277233B18E42FE5F8Av5G8I"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8.4908280631292563E-2"/>
          <c:y val="0.10312499999999999"/>
          <c:w val="0.91509171936870948"/>
          <c:h val="0.75426033464566933"/>
        </c:manualLayout>
      </c:layout>
      <c:bar3DChart>
        <c:barDir val="col"/>
        <c:grouping val="clustered"/>
        <c:varyColors val="0"/>
        <c:ser>
          <c:idx val="1"/>
          <c:order val="0"/>
          <c:tx>
            <c:strRef>
              <c:f>Лист1!$D$1</c:f>
              <c:strCache>
                <c:ptCount val="1"/>
                <c:pt idx="0">
                  <c:v>Доходы бюджета </c:v>
                </c:pt>
              </c:strCache>
            </c:strRef>
          </c:tx>
          <c:spPr>
            <a:solidFill>
              <a:srgbClr val="00B050"/>
            </a:solidFill>
          </c:spPr>
          <c:invertIfNegative val="0"/>
          <c:cat>
            <c:strRef>
              <c:f>Лист1!$A$2:$A$9</c:f>
              <c:strCache>
                <c:ptCount val="4"/>
                <c:pt idx="0">
                  <c:v>Решение о бюджете в первоначальной редакции от 15.12.2017 № 14-0211</c:v>
                </c:pt>
                <c:pt idx="1">
                  <c:v>Решение о бюджете в редакции от 09.04.2018 № 15-0218</c:v>
                </c:pt>
                <c:pt idx="2">
                  <c:v>Решение о бюджете в последней редакции от 01.11.2018 № 01-006</c:v>
                </c:pt>
                <c:pt idx="3">
                  <c:v>Фактическое исполнение</c:v>
                </c:pt>
              </c:strCache>
            </c:strRef>
          </c:cat>
          <c:val>
            <c:numRef>
              <c:f>Лист1!$D$2:$D$5</c:f>
              <c:numCache>
                <c:formatCode>#,##0.00</c:formatCode>
                <c:ptCount val="4"/>
                <c:pt idx="0">
                  <c:v>7714263.7200000007</c:v>
                </c:pt>
                <c:pt idx="1">
                  <c:v>8036845.9500000002</c:v>
                </c:pt>
                <c:pt idx="2">
                  <c:v>8313454.3900000006</c:v>
                </c:pt>
                <c:pt idx="3">
                  <c:v>8362654.1599999992</c:v>
                </c:pt>
              </c:numCache>
            </c:numRef>
          </c:val>
        </c:ser>
        <c:ser>
          <c:idx val="2"/>
          <c:order val="1"/>
          <c:tx>
            <c:strRef>
              <c:f>Лист1!$C$1</c:f>
              <c:strCache>
                <c:ptCount val="1"/>
                <c:pt idx="0">
                  <c:v>Расходы бюджета</c:v>
                </c:pt>
              </c:strCache>
            </c:strRef>
          </c:tx>
          <c:spPr>
            <a:solidFill>
              <a:srgbClr val="FF0000"/>
            </a:solidFill>
          </c:spPr>
          <c:invertIfNegative val="0"/>
          <c:cat>
            <c:strRef>
              <c:f>Лист1!$A$2:$A$9</c:f>
              <c:strCache>
                <c:ptCount val="4"/>
                <c:pt idx="0">
                  <c:v>Решение о бюджете в первоначальной редакции от 15.12.2017 № 14-0211</c:v>
                </c:pt>
                <c:pt idx="1">
                  <c:v>Решение о бюджете в редакции от 09.04.2018 № 15-0218</c:v>
                </c:pt>
                <c:pt idx="2">
                  <c:v>Решение о бюджете в последней редакции от 01.11.2018 № 01-006</c:v>
                </c:pt>
                <c:pt idx="3">
                  <c:v>Фактическое исполнение</c:v>
                </c:pt>
              </c:strCache>
            </c:strRef>
          </c:cat>
          <c:val>
            <c:numRef>
              <c:f>Лист1!$C$2:$C$5</c:f>
              <c:numCache>
                <c:formatCode>#,##0.00</c:formatCode>
                <c:ptCount val="4"/>
                <c:pt idx="0">
                  <c:v>7784848.3800000008</c:v>
                </c:pt>
                <c:pt idx="1">
                  <c:v>8155250.3570000008</c:v>
                </c:pt>
                <c:pt idx="2">
                  <c:v>8408799.9700000007</c:v>
                </c:pt>
                <c:pt idx="3">
                  <c:v>8241569.2600000007</c:v>
                </c:pt>
              </c:numCache>
            </c:numRef>
          </c:val>
        </c:ser>
        <c:ser>
          <c:idx val="3"/>
          <c:order val="2"/>
          <c:tx>
            <c:strRef>
              <c:f>Лист1!$B$1</c:f>
              <c:strCache>
                <c:ptCount val="1"/>
                <c:pt idx="0">
                  <c:v>Дефицит (-) Профицит (+)</c:v>
                </c:pt>
              </c:strCache>
            </c:strRef>
          </c:tx>
          <c:invertIfNegative val="0"/>
          <c:dPt>
            <c:idx val="3"/>
            <c:invertIfNegative val="0"/>
            <c:bubble3D val="0"/>
            <c:spPr>
              <a:solidFill>
                <a:srgbClr val="FFFF00"/>
              </a:solidFill>
            </c:spPr>
          </c:dPt>
          <c:cat>
            <c:strRef>
              <c:f>Лист1!$A$2:$A$9</c:f>
              <c:strCache>
                <c:ptCount val="4"/>
                <c:pt idx="0">
                  <c:v>Решение о бюджете в первоначальной редакции от 15.12.2017 № 14-0211</c:v>
                </c:pt>
                <c:pt idx="1">
                  <c:v>Решение о бюджете в редакции от 09.04.2018 № 15-0218</c:v>
                </c:pt>
                <c:pt idx="2">
                  <c:v>Решение о бюджете в последней редакции от 01.11.2018 № 01-006</c:v>
                </c:pt>
                <c:pt idx="3">
                  <c:v>Фактическое исполнение</c:v>
                </c:pt>
              </c:strCache>
            </c:strRef>
          </c:cat>
          <c:val>
            <c:numRef>
              <c:f>Лист1!$B$2:$B$5</c:f>
              <c:numCache>
                <c:formatCode>#,##0.00_ ;\-#,##0.00\ </c:formatCode>
                <c:ptCount val="4"/>
                <c:pt idx="0">
                  <c:v>70584.66</c:v>
                </c:pt>
                <c:pt idx="1">
                  <c:v>118404.62000000002</c:v>
                </c:pt>
                <c:pt idx="2">
                  <c:v>95345.58</c:v>
                </c:pt>
                <c:pt idx="3" formatCode="#,##0.00">
                  <c:v>121084.9</c:v>
                </c:pt>
              </c:numCache>
            </c:numRef>
          </c:val>
        </c:ser>
        <c:dLbls>
          <c:showLegendKey val="0"/>
          <c:showVal val="0"/>
          <c:showCatName val="0"/>
          <c:showSerName val="0"/>
          <c:showPercent val="0"/>
          <c:showBubbleSize val="0"/>
        </c:dLbls>
        <c:gapWidth val="150"/>
        <c:shape val="cylinder"/>
        <c:axId val="44799488"/>
        <c:axId val="44801024"/>
        <c:axId val="0"/>
      </c:bar3DChart>
      <c:catAx>
        <c:axId val="44799488"/>
        <c:scaling>
          <c:orientation val="minMax"/>
        </c:scaling>
        <c:delete val="0"/>
        <c:axPos val="b"/>
        <c:numFmt formatCode="General" sourceLinked="1"/>
        <c:majorTickMark val="out"/>
        <c:minorTickMark val="none"/>
        <c:tickLblPos val="nextTo"/>
        <c:txPr>
          <a:bodyPr/>
          <a:lstStyle/>
          <a:p>
            <a:pPr>
              <a:defRPr sz="600" baseline="0"/>
            </a:pPr>
            <a:endParaRPr lang="ru-RU"/>
          </a:p>
        </c:txPr>
        <c:crossAx val="44801024"/>
        <c:crosses val="autoZero"/>
        <c:auto val="1"/>
        <c:lblAlgn val="ctr"/>
        <c:lblOffset val="100"/>
        <c:noMultiLvlLbl val="0"/>
      </c:catAx>
      <c:valAx>
        <c:axId val="44801024"/>
        <c:scaling>
          <c:orientation val="minMax"/>
        </c:scaling>
        <c:delete val="0"/>
        <c:axPos val="l"/>
        <c:majorGridlines/>
        <c:numFmt formatCode="#,##0.00" sourceLinked="1"/>
        <c:majorTickMark val="out"/>
        <c:minorTickMark val="none"/>
        <c:tickLblPos val="nextTo"/>
        <c:txPr>
          <a:bodyPr/>
          <a:lstStyle/>
          <a:p>
            <a:pPr>
              <a:defRPr sz="600" baseline="0"/>
            </a:pPr>
            <a:endParaRPr lang="ru-RU"/>
          </a:p>
        </c:txPr>
        <c:crossAx val="44799488"/>
        <c:crosses val="autoZero"/>
        <c:crossBetween val="between"/>
      </c:valAx>
      <c:spPr>
        <a:noFill/>
        <a:ln w="25388">
          <a:noFill/>
        </a:ln>
      </c:spPr>
    </c:plotArea>
    <c:legend>
      <c:legendPos val="r"/>
      <c:layout>
        <c:manualLayout>
          <c:xMode val="edge"/>
          <c:yMode val="edge"/>
          <c:x val="0.15900645802285188"/>
          <c:y val="0.89698336488426633"/>
          <c:w val="0.73617001302557239"/>
          <c:h val="0.10301663511573267"/>
        </c:manualLayout>
      </c:layout>
      <c:overlay val="0"/>
      <c:txPr>
        <a:bodyPr/>
        <a:lstStyle/>
        <a:p>
          <a:pPr>
            <a:defRPr sz="800"/>
          </a:pPr>
          <a:endParaRPr lang="ru-RU"/>
        </a:p>
      </c:txPr>
    </c:legend>
    <c:plotVisOnly val="1"/>
    <c:dispBlanksAs val="gap"/>
    <c:showDLblsOverMax val="0"/>
  </c:chart>
  <c:txPr>
    <a:bodyPr/>
    <a:lstStyle/>
    <a:p>
      <a:pPr>
        <a:defRPr sz="1799"/>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7193290783782731E-2"/>
          <c:y val="1.3287618248178226E-2"/>
          <c:w val="0.68329488773278069"/>
          <c:h val="0.66496538107562819"/>
        </c:manualLayout>
      </c:layout>
      <c:bar3DChart>
        <c:barDir val="col"/>
        <c:grouping val="standard"/>
        <c:varyColors val="0"/>
        <c:ser>
          <c:idx val="0"/>
          <c:order val="0"/>
          <c:tx>
            <c:strRef>
              <c:f>Лист1!$B$1</c:f>
              <c:strCache>
                <c:ptCount val="1"/>
                <c:pt idx="0">
                  <c:v>Налоговые доходы</c:v>
                </c:pt>
              </c:strCache>
            </c:strRef>
          </c:tx>
          <c:spPr>
            <a:solidFill>
              <a:srgbClr val="33CCCC"/>
            </a:solidFill>
          </c:spPr>
          <c:invertIfNegative val="0"/>
          <c:dLbls>
            <c:dLbl>
              <c:idx val="0"/>
              <c:layout>
                <c:manualLayout>
                  <c:x val="-2.7367648805305202E-2"/>
                  <c:y val="-2.04486136000992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765524137164911E-2"/>
                  <c:y val="-1.53364602000743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204249336280643E-2"/>
                  <c:y val="-7.668230100037202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0.00%</c:formatCode>
                <c:ptCount val="3"/>
                <c:pt idx="0">
                  <c:v>7.0000000000000021E-2</c:v>
                </c:pt>
                <c:pt idx="1">
                  <c:v>0.1008</c:v>
                </c:pt>
                <c:pt idx="2">
                  <c:v>0.1108</c:v>
                </c:pt>
              </c:numCache>
            </c:numRef>
          </c:val>
        </c:ser>
        <c:ser>
          <c:idx val="1"/>
          <c:order val="1"/>
          <c:tx>
            <c:strRef>
              <c:f>Лист1!$C$1</c:f>
              <c:strCache>
                <c:ptCount val="1"/>
                <c:pt idx="0">
                  <c:v>Неналоговые доходы</c:v>
                </c:pt>
              </c:strCache>
            </c:strRef>
          </c:tx>
          <c:spPr>
            <a:solidFill>
              <a:srgbClr val="FF00FF"/>
            </a:solidFill>
          </c:spPr>
          <c:invertIfNegative val="0"/>
          <c:dLbls>
            <c:dLbl>
              <c:idx val="0"/>
              <c:layout>
                <c:manualLayout>
                  <c:x val="-7.6021246681403217E-3"/>
                  <c:y val="-3.32289971001611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408498672561345E-3"/>
                  <c:y val="-3.32289971001610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06729204001488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0.00%</c:formatCode>
                <c:ptCount val="3"/>
                <c:pt idx="0">
                  <c:v>2.87E-2</c:v>
                </c:pt>
                <c:pt idx="1">
                  <c:v>2.86E-2</c:v>
                </c:pt>
                <c:pt idx="2">
                  <c:v>3.2900000000000006E-2</c:v>
                </c:pt>
              </c:numCache>
            </c:numRef>
          </c:val>
        </c:ser>
        <c:ser>
          <c:idx val="2"/>
          <c:order val="2"/>
          <c:tx>
            <c:strRef>
              <c:f>Лист1!$D$1</c:f>
              <c:strCache>
                <c:ptCount val="1"/>
                <c:pt idx="0">
                  <c:v>Безвозмездные поступления</c:v>
                </c:pt>
              </c:strCache>
            </c:strRef>
          </c:tx>
          <c:spPr>
            <a:solidFill>
              <a:srgbClr val="FF9900"/>
            </a:solidFill>
          </c:spPr>
          <c:invertIfNegative val="0"/>
          <c:dLbls>
            <c:dLbl>
              <c:idx val="0"/>
              <c:layout>
                <c:manualLayout>
                  <c:x val="-5.1694447743354147E-2"/>
                  <c:y val="7.66823010003720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653597876098104E-2"/>
                  <c:y val="-1.02243068000495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612748008841984E-2"/>
                  <c:y val="-5.112153400024798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0.00%</c:formatCode>
                <c:ptCount val="3"/>
                <c:pt idx="0">
                  <c:v>0.90129999999999999</c:v>
                </c:pt>
                <c:pt idx="1">
                  <c:v>0.87050000000000005</c:v>
                </c:pt>
                <c:pt idx="2">
                  <c:v>0.85629999999999995</c:v>
                </c:pt>
              </c:numCache>
            </c:numRef>
          </c:val>
        </c:ser>
        <c:dLbls>
          <c:showLegendKey val="0"/>
          <c:showVal val="0"/>
          <c:showCatName val="0"/>
          <c:showSerName val="0"/>
          <c:showPercent val="0"/>
          <c:showBubbleSize val="0"/>
        </c:dLbls>
        <c:gapWidth val="150"/>
        <c:shape val="cylinder"/>
        <c:axId val="101010048"/>
        <c:axId val="101015936"/>
        <c:axId val="31097280"/>
      </c:bar3DChart>
      <c:catAx>
        <c:axId val="101010048"/>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101015936"/>
        <c:crosses val="autoZero"/>
        <c:auto val="1"/>
        <c:lblAlgn val="ctr"/>
        <c:lblOffset val="100"/>
        <c:noMultiLvlLbl val="0"/>
      </c:catAx>
      <c:valAx>
        <c:axId val="101015936"/>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1010048"/>
        <c:crosses val="autoZero"/>
        <c:crossBetween val="between"/>
      </c:valAx>
      <c:serAx>
        <c:axId val="31097280"/>
        <c:scaling>
          <c:orientation val="minMax"/>
        </c:scaling>
        <c:delete val="1"/>
        <c:axPos val="b"/>
        <c:majorTickMark val="out"/>
        <c:minorTickMark val="none"/>
        <c:tickLblPos val="none"/>
        <c:crossAx val="101015936"/>
        <c:crosses val="autoZero"/>
      </c:serAx>
      <c:spPr>
        <a:noFill/>
        <a:ln w="25400">
          <a:noFill/>
        </a:ln>
      </c:spPr>
    </c:plotArea>
    <c:legend>
      <c:legendPos val="r"/>
      <c:layout>
        <c:manualLayout>
          <c:xMode val="edge"/>
          <c:yMode val="edge"/>
          <c:x val="0"/>
          <c:y val="0.77380549505779994"/>
          <c:w val="1"/>
          <c:h val="6.6286647679678179E-2"/>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8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21DB-560B-40A6-BB20-84AADF3B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48</Pages>
  <Words>16466</Words>
  <Characters>93862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Симутин Сергей Анатольевич</dc:creator>
  <cp:lastModifiedBy>user5</cp:lastModifiedBy>
  <cp:revision>322</cp:revision>
  <cp:lastPrinted>2019-04-29T07:40:00Z</cp:lastPrinted>
  <dcterms:created xsi:type="dcterms:W3CDTF">2019-04-17T02:59:00Z</dcterms:created>
  <dcterms:modified xsi:type="dcterms:W3CDTF">2019-04-29T07:52:00Z</dcterms:modified>
</cp:coreProperties>
</file>