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4461F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КОНТРОЛЬНО-СЧЕТНАЯ ПАЛАТА</w:t>
      </w:r>
    </w:p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346305" w:rsidRPr="004461F6" w:rsidRDefault="00346305" w:rsidP="00346305">
      <w:pPr>
        <w:pStyle w:val="a3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46305" w:rsidRPr="004461F6" w:rsidRDefault="00346305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CA45C2" w:rsidRDefault="00CA45C2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21232E" w:rsidRPr="00D863AB" w:rsidRDefault="0021232E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</w:t>
      </w:r>
    </w:p>
    <w:p w:rsidR="0021232E" w:rsidRPr="00D863AB" w:rsidRDefault="0021232E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ходе исполнения районного бюджета Таймырского Долгано-Ненецкого муниципального района за </w:t>
      </w:r>
      <w:r w:rsidRPr="00D863A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D863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096A" w:rsidRPr="00D863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полугодие </w:t>
      </w:r>
      <w:r w:rsidRPr="00D863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E20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D863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</w:p>
    <w:p w:rsidR="0021232E" w:rsidRPr="00D863AB" w:rsidRDefault="0021232E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84B93" w:rsidRPr="00D863AB" w:rsidRDefault="007B5FAA" w:rsidP="00684B93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D863AB">
        <w:rPr>
          <w:bCs/>
          <w:color w:val="000000" w:themeColor="text1"/>
          <w:sz w:val="28"/>
          <w:szCs w:val="28"/>
        </w:rPr>
        <w:t xml:space="preserve">Информация о ходе исполнения районного бюджета за </w:t>
      </w:r>
      <w:r w:rsidRPr="00D863AB">
        <w:rPr>
          <w:bCs/>
          <w:color w:val="000000" w:themeColor="text1"/>
          <w:sz w:val="28"/>
          <w:szCs w:val="28"/>
          <w:lang w:val="en-US"/>
        </w:rPr>
        <w:t>I</w:t>
      </w:r>
      <w:r w:rsidRPr="00D863AB">
        <w:rPr>
          <w:bCs/>
          <w:color w:val="000000" w:themeColor="text1"/>
          <w:sz w:val="28"/>
          <w:szCs w:val="28"/>
        </w:rPr>
        <w:t xml:space="preserve"> </w:t>
      </w:r>
      <w:r w:rsidR="0005096A" w:rsidRPr="00D863AB">
        <w:rPr>
          <w:bCs/>
          <w:color w:val="000000" w:themeColor="text1"/>
          <w:sz w:val="28"/>
          <w:szCs w:val="28"/>
        </w:rPr>
        <w:t xml:space="preserve">полугодие </w:t>
      </w:r>
      <w:r w:rsidRPr="00D863AB">
        <w:rPr>
          <w:bCs/>
          <w:color w:val="000000" w:themeColor="text1"/>
          <w:sz w:val="28"/>
          <w:szCs w:val="28"/>
        </w:rPr>
        <w:t>201</w:t>
      </w:r>
      <w:r w:rsidR="00E2091A">
        <w:rPr>
          <w:bCs/>
          <w:color w:val="000000" w:themeColor="text1"/>
          <w:sz w:val="28"/>
          <w:szCs w:val="28"/>
        </w:rPr>
        <w:t>5</w:t>
      </w:r>
      <w:r w:rsidRPr="00D863AB">
        <w:rPr>
          <w:bCs/>
          <w:color w:val="000000" w:themeColor="text1"/>
          <w:sz w:val="28"/>
          <w:szCs w:val="28"/>
        </w:rPr>
        <w:t xml:space="preserve"> года</w:t>
      </w:r>
      <w:r w:rsidR="00FD2C8A" w:rsidRPr="00D863AB">
        <w:rPr>
          <w:bCs/>
          <w:color w:val="000000" w:themeColor="text1"/>
          <w:sz w:val="28"/>
          <w:szCs w:val="28"/>
        </w:rPr>
        <w:t xml:space="preserve"> подготовлена </w:t>
      </w:r>
      <w:r w:rsidR="00350274" w:rsidRPr="00D863AB">
        <w:rPr>
          <w:color w:val="000000" w:themeColor="text1"/>
          <w:sz w:val="28"/>
          <w:szCs w:val="28"/>
        </w:rPr>
        <w:t>в соответствии со статьями</w:t>
      </w:r>
      <w:r w:rsidR="00FD2C8A" w:rsidRPr="00D863AB">
        <w:rPr>
          <w:color w:val="000000" w:themeColor="text1"/>
          <w:sz w:val="28"/>
          <w:szCs w:val="28"/>
        </w:rPr>
        <w:t xml:space="preserve"> 4</w:t>
      </w:r>
      <w:r w:rsidR="00350274" w:rsidRPr="00D863AB">
        <w:rPr>
          <w:color w:val="000000" w:themeColor="text1"/>
          <w:sz w:val="28"/>
          <w:szCs w:val="28"/>
        </w:rPr>
        <w:t>, 5</w:t>
      </w:r>
      <w:r w:rsidR="00FD2C8A" w:rsidRPr="00D863AB">
        <w:rPr>
          <w:color w:val="000000" w:themeColor="text1"/>
          <w:sz w:val="28"/>
          <w:szCs w:val="28"/>
        </w:rPr>
        <w:t xml:space="preserve"> Положения о Контрольно-Счетной палате Таймырского Долгано-Ненецкого муниципального района</w:t>
      </w:r>
      <w:r w:rsidR="00933C65" w:rsidRPr="00D863AB">
        <w:rPr>
          <w:color w:val="000000" w:themeColor="text1"/>
          <w:sz w:val="28"/>
          <w:szCs w:val="28"/>
        </w:rPr>
        <w:t xml:space="preserve"> (далее – Контрольно-Счетная палата)</w:t>
      </w:r>
      <w:r w:rsidR="005D1621" w:rsidRPr="00D863AB">
        <w:rPr>
          <w:color w:val="000000" w:themeColor="text1"/>
          <w:sz w:val="28"/>
          <w:szCs w:val="28"/>
        </w:rPr>
        <w:t xml:space="preserve"> и пунктом</w:t>
      </w:r>
      <w:r w:rsidR="00FD2C8A" w:rsidRPr="00D863AB">
        <w:rPr>
          <w:color w:val="000000" w:themeColor="text1"/>
          <w:sz w:val="28"/>
          <w:szCs w:val="28"/>
        </w:rPr>
        <w:t xml:space="preserve"> 1.</w:t>
      </w:r>
      <w:r w:rsidR="00E2091A">
        <w:rPr>
          <w:color w:val="000000" w:themeColor="text1"/>
          <w:sz w:val="28"/>
          <w:szCs w:val="28"/>
        </w:rPr>
        <w:t>8</w:t>
      </w:r>
      <w:r w:rsidR="00FD2C8A" w:rsidRPr="00D863AB">
        <w:rPr>
          <w:color w:val="000000" w:themeColor="text1"/>
          <w:sz w:val="28"/>
          <w:szCs w:val="28"/>
        </w:rPr>
        <w:t>. Плана работы Контрольно-Счетной палаты на 201</w:t>
      </w:r>
      <w:r w:rsidR="00E2091A">
        <w:rPr>
          <w:color w:val="000000" w:themeColor="text1"/>
          <w:sz w:val="28"/>
          <w:szCs w:val="28"/>
        </w:rPr>
        <w:t xml:space="preserve">5 </w:t>
      </w:r>
      <w:r w:rsidR="00FD2C8A" w:rsidRPr="00D863AB">
        <w:rPr>
          <w:color w:val="000000" w:themeColor="text1"/>
          <w:sz w:val="28"/>
          <w:szCs w:val="28"/>
        </w:rPr>
        <w:t>год</w:t>
      </w:r>
      <w:r w:rsidR="005D1621" w:rsidRPr="00D863AB">
        <w:rPr>
          <w:color w:val="000000" w:themeColor="text1"/>
          <w:sz w:val="28"/>
          <w:szCs w:val="28"/>
        </w:rPr>
        <w:t xml:space="preserve">. </w:t>
      </w:r>
      <w:r w:rsidR="00FD2C8A" w:rsidRPr="00D863AB">
        <w:rPr>
          <w:color w:val="000000" w:themeColor="text1"/>
          <w:sz w:val="28"/>
          <w:szCs w:val="28"/>
        </w:rPr>
        <w:t xml:space="preserve"> </w:t>
      </w:r>
      <w:proofErr w:type="gramStart"/>
      <w:r w:rsidR="005D1621" w:rsidRPr="00D863AB">
        <w:rPr>
          <w:color w:val="000000" w:themeColor="text1"/>
          <w:sz w:val="28"/>
          <w:szCs w:val="28"/>
        </w:rPr>
        <w:t>При подготовки информации использованы данные</w:t>
      </w:r>
      <w:r w:rsidR="00FD2C8A" w:rsidRPr="00D863AB">
        <w:rPr>
          <w:color w:val="000000" w:themeColor="text1"/>
          <w:sz w:val="28"/>
          <w:szCs w:val="28"/>
        </w:rPr>
        <w:t xml:space="preserve"> ф. 0503117 «Отчет об </w:t>
      </w:r>
      <w:r w:rsidR="0073708E" w:rsidRPr="00D863AB">
        <w:rPr>
          <w:color w:val="000000" w:themeColor="text1"/>
          <w:sz w:val="28"/>
          <w:szCs w:val="28"/>
        </w:rPr>
        <w:t>исполнении бюджета» на 01 июля</w:t>
      </w:r>
      <w:r w:rsidR="00FD2C8A" w:rsidRPr="00D863AB">
        <w:rPr>
          <w:color w:val="000000" w:themeColor="text1"/>
          <w:sz w:val="28"/>
          <w:szCs w:val="28"/>
        </w:rPr>
        <w:t xml:space="preserve"> 201</w:t>
      </w:r>
      <w:r w:rsidR="00E2091A">
        <w:rPr>
          <w:color w:val="000000" w:themeColor="text1"/>
          <w:sz w:val="28"/>
          <w:szCs w:val="28"/>
        </w:rPr>
        <w:t>5</w:t>
      </w:r>
      <w:r w:rsidR="00FD2C8A" w:rsidRPr="00D863AB">
        <w:rPr>
          <w:color w:val="000000" w:themeColor="text1"/>
          <w:sz w:val="28"/>
          <w:szCs w:val="28"/>
        </w:rPr>
        <w:t xml:space="preserve"> года и </w:t>
      </w:r>
      <w:r w:rsidR="005D1621" w:rsidRPr="00D863AB">
        <w:rPr>
          <w:rFonts w:eastAsiaTheme="minorHAnsi"/>
          <w:color w:val="000000" w:themeColor="text1"/>
          <w:sz w:val="28"/>
          <w:szCs w:val="28"/>
          <w:lang w:eastAsia="en-US"/>
        </w:rPr>
        <w:t>Отчет</w:t>
      </w:r>
      <w:r w:rsidR="00FD2C8A" w:rsidRPr="00D863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расходовании средств резервного фонда Администрации </w:t>
      </w:r>
      <w:r w:rsidR="00FD2C8A" w:rsidRPr="00D863AB">
        <w:rPr>
          <w:color w:val="000000" w:themeColor="text1"/>
          <w:sz w:val="28"/>
          <w:szCs w:val="28"/>
        </w:rPr>
        <w:t xml:space="preserve">Таймырского Долгано-Ненецкого </w:t>
      </w:r>
      <w:r w:rsidR="00FD2C8A" w:rsidRPr="00D863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за </w:t>
      </w:r>
      <w:r w:rsidR="00FD2C8A" w:rsidRPr="00D863AB">
        <w:rPr>
          <w:bCs/>
          <w:color w:val="000000" w:themeColor="text1"/>
          <w:sz w:val="28"/>
          <w:szCs w:val="28"/>
          <w:lang w:val="en-US"/>
        </w:rPr>
        <w:t>I</w:t>
      </w:r>
      <w:r w:rsidR="00FD2C8A" w:rsidRPr="00D863AB">
        <w:rPr>
          <w:bCs/>
          <w:color w:val="000000" w:themeColor="text1"/>
          <w:sz w:val="28"/>
          <w:szCs w:val="28"/>
        </w:rPr>
        <w:t xml:space="preserve"> </w:t>
      </w:r>
      <w:r w:rsidR="0073708E" w:rsidRPr="00D863AB">
        <w:rPr>
          <w:bCs/>
          <w:color w:val="000000" w:themeColor="text1"/>
          <w:sz w:val="28"/>
          <w:szCs w:val="28"/>
        </w:rPr>
        <w:t xml:space="preserve">полугодие </w:t>
      </w:r>
      <w:r w:rsidR="00FD2C8A" w:rsidRPr="00D863AB">
        <w:rPr>
          <w:bCs/>
          <w:color w:val="000000" w:themeColor="text1"/>
          <w:sz w:val="28"/>
          <w:szCs w:val="28"/>
        </w:rPr>
        <w:t>201</w:t>
      </w:r>
      <w:r w:rsidR="00E2091A">
        <w:rPr>
          <w:bCs/>
          <w:color w:val="000000" w:themeColor="text1"/>
          <w:sz w:val="28"/>
          <w:szCs w:val="28"/>
        </w:rPr>
        <w:t>5</w:t>
      </w:r>
      <w:r w:rsidR="00FD2C8A" w:rsidRPr="00D863AB">
        <w:rPr>
          <w:bCs/>
          <w:color w:val="000000" w:themeColor="text1"/>
          <w:sz w:val="28"/>
          <w:szCs w:val="28"/>
        </w:rPr>
        <w:t xml:space="preserve"> года</w:t>
      </w:r>
      <w:r w:rsidR="00350274" w:rsidRPr="00D863AB">
        <w:rPr>
          <w:bCs/>
          <w:color w:val="000000" w:themeColor="text1"/>
          <w:sz w:val="28"/>
          <w:szCs w:val="28"/>
        </w:rPr>
        <w:t>,</w:t>
      </w:r>
      <w:r w:rsidR="005D1621" w:rsidRPr="00D863AB">
        <w:rPr>
          <w:bCs/>
          <w:color w:val="000000" w:themeColor="text1"/>
          <w:sz w:val="28"/>
          <w:szCs w:val="28"/>
        </w:rPr>
        <w:t xml:space="preserve"> которые были </w:t>
      </w:r>
      <w:r w:rsidR="00A37448" w:rsidRPr="00D863AB">
        <w:rPr>
          <w:bCs/>
          <w:color w:val="000000" w:themeColor="text1"/>
          <w:sz w:val="28"/>
          <w:szCs w:val="28"/>
        </w:rPr>
        <w:t>направлены</w:t>
      </w:r>
      <w:r w:rsidR="00684B93" w:rsidRPr="00D863AB">
        <w:rPr>
          <w:bCs/>
          <w:color w:val="000000" w:themeColor="text1"/>
          <w:sz w:val="28"/>
          <w:szCs w:val="28"/>
        </w:rPr>
        <w:t xml:space="preserve"> Администрацией Таймырского Долгано-Ненецкого муниципального района</w:t>
      </w:r>
      <w:r w:rsidR="00350274" w:rsidRPr="00D863AB">
        <w:rPr>
          <w:bCs/>
          <w:color w:val="000000" w:themeColor="text1"/>
          <w:sz w:val="28"/>
          <w:szCs w:val="28"/>
        </w:rPr>
        <w:t xml:space="preserve"> </w:t>
      </w:r>
      <w:r w:rsidR="00933C65" w:rsidRPr="00D863AB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– Администрация муниципального района) </w:t>
      </w:r>
      <w:r w:rsidR="00350274" w:rsidRPr="00D863AB">
        <w:rPr>
          <w:bCs/>
          <w:color w:val="000000" w:themeColor="text1"/>
          <w:sz w:val="28"/>
          <w:szCs w:val="28"/>
        </w:rPr>
        <w:t>в Контрол</w:t>
      </w:r>
      <w:r w:rsidR="0073708E" w:rsidRPr="00D863AB">
        <w:rPr>
          <w:bCs/>
          <w:color w:val="000000" w:themeColor="text1"/>
          <w:sz w:val="28"/>
          <w:szCs w:val="28"/>
        </w:rPr>
        <w:t xml:space="preserve">ьно-Счетную палату письмом от </w:t>
      </w:r>
      <w:r w:rsidR="00E2091A">
        <w:rPr>
          <w:bCs/>
          <w:color w:val="000000" w:themeColor="text1"/>
          <w:sz w:val="28"/>
          <w:szCs w:val="28"/>
        </w:rPr>
        <w:t>15</w:t>
      </w:r>
      <w:r w:rsidR="00350274" w:rsidRPr="00D863AB">
        <w:rPr>
          <w:bCs/>
          <w:color w:val="000000" w:themeColor="text1"/>
          <w:sz w:val="28"/>
          <w:szCs w:val="28"/>
        </w:rPr>
        <w:t>.</w:t>
      </w:r>
      <w:r w:rsidR="0073708E" w:rsidRPr="00D863AB">
        <w:rPr>
          <w:bCs/>
          <w:color w:val="000000" w:themeColor="text1"/>
          <w:sz w:val="28"/>
          <w:szCs w:val="28"/>
        </w:rPr>
        <w:t>07</w:t>
      </w:r>
      <w:r w:rsidR="00350274" w:rsidRPr="00D863AB">
        <w:rPr>
          <w:bCs/>
          <w:color w:val="000000" w:themeColor="text1"/>
          <w:sz w:val="28"/>
          <w:szCs w:val="28"/>
        </w:rPr>
        <w:t>.201</w:t>
      </w:r>
      <w:r w:rsidR="00E2091A">
        <w:rPr>
          <w:bCs/>
          <w:color w:val="000000" w:themeColor="text1"/>
          <w:sz w:val="28"/>
          <w:szCs w:val="28"/>
        </w:rPr>
        <w:t>5</w:t>
      </w:r>
      <w:r w:rsidR="00350274" w:rsidRPr="00D863AB">
        <w:rPr>
          <w:bCs/>
          <w:color w:val="000000" w:themeColor="text1"/>
          <w:sz w:val="28"/>
          <w:szCs w:val="28"/>
        </w:rPr>
        <w:t xml:space="preserve"> №</w:t>
      </w:r>
      <w:r w:rsidR="0073708E" w:rsidRPr="00D863AB">
        <w:rPr>
          <w:bCs/>
          <w:color w:val="000000" w:themeColor="text1"/>
          <w:sz w:val="28"/>
          <w:szCs w:val="28"/>
        </w:rPr>
        <w:t xml:space="preserve"> 2</w:t>
      </w:r>
      <w:r w:rsidR="00E2091A">
        <w:rPr>
          <w:bCs/>
          <w:color w:val="000000" w:themeColor="text1"/>
          <w:sz w:val="28"/>
          <w:szCs w:val="28"/>
        </w:rPr>
        <w:t>266</w:t>
      </w:r>
      <w:r w:rsidR="00933C65" w:rsidRPr="00D863AB">
        <w:rPr>
          <w:bCs/>
          <w:color w:val="000000" w:themeColor="text1"/>
          <w:sz w:val="28"/>
          <w:szCs w:val="28"/>
        </w:rPr>
        <w:t>.</w:t>
      </w:r>
      <w:proofErr w:type="gramEnd"/>
    </w:p>
    <w:p w:rsidR="006A731D" w:rsidRPr="00D863AB" w:rsidRDefault="00FD2C8A" w:rsidP="006A731D">
      <w:pPr>
        <w:pStyle w:val="af1"/>
        <w:shd w:val="clear" w:color="auto" w:fill="FFFFFF"/>
        <w:ind w:firstLine="709"/>
        <w:jc w:val="both"/>
        <w:rPr>
          <w:bCs/>
          <w:color w:val="000000" w:themeColor="text1"/>
          <w:sz w:val="16"/>
          <w:szCs w:val="16"/>
        </w:rPr>
      </w:pPr>
      <w:r w:rsidRPr="00D863AB">
        <w:rPr>
          <w:bCs/>
          <w:color w:val="000000" w:themeColor="text1"/>
          <w:sz w:val="16"/>
          <w:szCs w:val="16"/>
        </w:rPr>
        <w:t xml:space="preserve"> </w:t>
      </w:r>
    </w:p>
    <w:p w:rsidR="00F13A96" w:rsidRPr="00D863AB" w:rsidRDefault="004F7E72" w:rsidP="004F7E72">
      <w:pPr>
        <w:pStyle w:val="ae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863AB">
        <w:rPr>
          <w:color w:val="000000" w:themeColor="text1"/>
          <w:sz w:val="28"/>
          <w:szCs w:val="28"/>
        </w:rPr>
        <w:t>Исполнение основных параметров районного бюджета в янв</w:t>
      </w:r>
      <w:r w:rsidR="008A6BF9" w:rsidRPr="00D863AB">
        <w:rPr>
          <w:color w:val="000000" w:themeColor="text1"/>
          <w:sz w:val="28"/>
          <w:szCs w:val="28"/>
        </w:rPr>
        <w:t>аре-</w:t>
      </w:r>
      <w:r w:rsidR="00EC0290" w:rsidRPr="00D863AB">
        <w:rPr>
          <w:color w:val="000000" w:themeColor="text1"/>
          <w:sz w:val="28"/>
          <w:szCs w:val="28"/>
        </w:rPr>
        <w:t>июне</w:t>
      </w:r>
      <w:r w:rsidR="008A6BF9" w:rsidRPr="00D863AB">
        <w:rPr>
          <w:color w:val="000000" w:themeColor="text1"/>
          <w:sz w:val="28"/>
          <w:szCs w:val="28"/>
        </w:rPr>
        <w:t xml:space="preserve"> 201</w:t>
      </w:r>
      <w:r w:rsidR="00E2091A">
        <w:rPr>
          <w:color w:val="000000" w:themeColor="text1"/>
          <w:sz w:val="28"/>
          <w:szCs w:val="28"/>
        </w:rPr>
        <w:t>5</w:t>
      </w:r>
      <w:r w:rsidR="008A6BF9" w:rsidRPr="00D863AB">
        <w:rPr>
          <w:color w:val="000000" w:themeColor="text1"/>
          <w:sz w:val="28"/>
          <w:szCs w:val="28"/>
        </w:rPr>
        <w:t xml:space="preserve"> года характеризуе</w:t>
      </w:r>
      <w:r w:rsidRPr="00D863AB">
        <w:rPr>
          <w:color w:val="000000" w:themeColor="text1"/>
          <w:sz w:val="28"/>
          <w:szCs w:val="28"/>
        </w:rPr>
        <w:t>тся данными, приведенными в таблице 1.</w:t>
      </w:r>
    </w:p>
    <w:p w:rsidR="00E21672" w:rsidRPr="00D863AB" w:rsidRDefault="004C427E" w:rsidP="004C427E">
      <w:pPr>
        <w:pStyle w:val="ae"/>
        <w:ind w:left="709"/>
        <w:jc w:val="right"/>
        <w:rPr>
          <w:color w:val="000000" w:themeColor="text1"/>
          <w:sz w:val="28"/>
          <w:szCs w:val="28"/>
        </w:rPr>
      </w:pPr>
      <w:r w:rsidRPr="00D863AB">
        <w:rPr>
          <w:color w:val="000000" w:themeColor="text1"/>
          <w:sz w:val="28"/>
          <w:szCs w:val="28"/>
        </w:rPr>
        <w:t>Таблица 1</w:t>
      </w:r>
    </w:p>
    <w:p w:rsidR="00E21672" w:rsidRPr="00D863AB" w:rsidRDefault="00E21672" w:rsidP="00E21672">
      <w:pPr>
        <w:pStyle w:val="ae"/>
        <w:ind w:left="709"/>
        <w:jc w:val="both"/>
        <w:rPr>
          <w:b/>
          <w:color w:val="000000" w:themeColor="text1"/>
          <w:sz w:val="28"/>
          <w:szCs w:val="28"/>
        </w:rPr>
      </w:pPr>
      <w:r w:rsidRPr="00D863AB">
        <w:rPr>
          <w:b/>
          <w:color w:val="000000" w:themeColor="text1"/>
          <w:sz w:val="28"/>
          <w:szCs w:val="28"/>
        </w:rPr>
        <w:t>Общие итоги исполнения районного бюджета за</w:t>
      </w:r>
      <w:r w:rsidRPr="00D863AB">
        <w:rPr>
          <w:b/>
          <w:bCs/>
          <w:color w:val="000000" w:themeColor="text1"/>
          <w:sz w:val="28"/>
          <w:szCs w:val="28"/>
        </w:rPr>
        <w:t xml:space="preserve"> </w:t>
      </w:r>
      <w:r w:rsidRPr="00D863AB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D863AB">
        <w:rPr>
          <w:b/>
          <w:bCs/>
          <w:color w:val="000000" w:themeColor="text1"/>
          <w:sz w:val="28"/>
          <w:szCs w:val="28"/>
        </w:rPr>
        <w:t xml:space="preserve"> </w:t>
      </w:r>
      <w:r w:rsidR="00782359" w:rsidRPr="00D863AB">
        <w:rPr>
          <w:b/>
          <w:bCs/>
          <w:color w:val="000000" w:themeColor="text1"/>
          <w:sz w:val="28"/>
          <w:szCs w:val="28"/>
        </w:rPr>
        <w:t xml:space="preserve">полугодие </w:t>
      </w:r>
      <w:r w:rsidRPr="00D863AB">
        <w:rPr>
          <w:b/>
          <w:bCs/>
          <w:color w:val="000000" w:themeColor="text1"/>
          <w:sz w:val="28"/>
          <w:szCs w:val="28"/>
        </w:rPr>
        <w:t>201</w:t>
      </w:r>
      <w:r w:rsidR="00863B5F">
        <w:rPr>
          <w:b/>
          <w:bCs/>
          <w:color w:val="000000" w:themeColor="text1"/>
          <w:sz w:val="28"/>
          <w:szCs w:val="28"/>
        </w:rPr>
        <w:t>5</w:t>
      </w:r>
      <w:r w:rsidRPr="00D863AB">
        <w:rPr>
          <w:b/>
          <w:bCs/>
          <w:color w:val="000000" w:themeColor="text1"/>
          <w:sz w:val="28"/>
          <w:szCs w:val="28"/>
        </w:rPr>
        <w:t xml:space="preserve"> года</w:t>
      </w:r>
      <w:r w:rsidRPr="00D863AB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af8"/>
        <w:tblW w:w="10910" w:type="dxa"/>
        <w:jc w:val="center"/>
        <w:tblInd w:w="648" w:type="dxa"/>
        <w:tblLayout w:type="fixed"/>
        <w:tblLook w:val="04A0"/>
      </w:tblPr>
      <w:tblGrid>
        <w:gridCol w:w="1549"/>
        <w:gridCol w:w="1417"/>
        <w:gridCol w:w="1418"/>
        <w:gridCol w:w="1604"/>
        <w:gridCol w:w="1438"/>
        <w:gridCol w:w="1560"/>
        <w:gridCol w:w="1013"/>
        <w:gridCol w:w="911"/>
      </w:tblGrid>
      <w:tr w:rsidR="007311CB" w:rsidRPr="00D863AB" w:rsidTr="00614030">
        <w:trPr>
          <w:jc w:val="center"/>
        </w:trPr>
        <w:tc>
          <w:tcPr>
            <w:tcW w:w="1549" w:type="dxa"/>
            <w:vMerge w:val="restart"/>
          </w:tcPr>
          <w:p w:rsidR="007311CB" w:rsidRPr="00D863AB" w:rsidRDefault="007311CB" w:rsidP="004F7E7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311CB" w:rsidRPr="00D863AB" w:rsidRDefault="007311CB" w:rsidP="004F7E7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311CB" w:rsidRPr="00D863AB" w:rsidRDefault="007311CB" w:rsidP="008866D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63AB">
              <w:rPr>
                <w:b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D863AB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7311CB" w:rsidRPr="00D863AB" w:rsidRDefault="007311CB" w:rsidP="008866D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исполнение за 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4602" w:type="dxa"/>
            <w:gridSpan w:val="3"/>
            <w:tcBorders>
              <w:right w:val="single" w:sz="4" w:space="0" w:color="auto"/>
            </w:tcBorders>
          </w:tcPr>
          <w:p w:rsidR="007311CB" w:rsidRPr="00D863AB" w:rsidRDefault="007311CB" w:rsidP="008866DA">
            <w:pPr>
              <w:jc w:val="center"/>
              <w:rPr>
                <w:b/>
                <w:color w:val="000000" w:themeColor="text1"/>
              </w:rPr>
            </w:pPr>
          </w:p>
          <w:p w:rsidR="007311CB" w:rsidRPr="00D863AB" w:rsidRDefault="007311CB" w:rsidP="00E2091A">
            <w:pPr>
              <w:jc w:val="center"/>
              <w:rPr>
                <w:b/>
                <w:color w:val="000000" w:themeColor="text1"/>
              </w:rPr>
            </w:pPr>
            <w:r w:rsidRPr="00D863AB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5</w:t>
            </w:r>
            <w:r w:rsidRPr="00D863AB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</w:tcPr>
          <w:p w:rsidR="007311CB" w:rsidRPr="00D863AB" w:rsidRDefault="007311CB" w:rsidP="00E2167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Исполнено %</w:t>
            </w:r>
          </w:p>
        </w:tc>
      </w:tr>
      <w:tr w:rsidR="007311CB" w:rsidRPr="00D863AB" w:rsidTr="00614030">
        <w:trPr>
          <w:jc w:val="center"/>
        </w:trPr>
        <w:tc>
          <w:tcPr>
            <w:tcW w:w="1549" w:type="dxa"/>
            <w:vMerge/>
          </w:tcPr>
          <w:p w:rsidR="007311CB" w:rsidRPr="00D863AB" w:rsidRDefault="007311CB" w:rsidP="004F7E72">
            <w:pPr>
              <w:pStyle w:val="ae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1CB" w:rsidRPr="00D863AB" w:rsidRDefault="007311CB" w:rsidP="00E2091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CB" w:rsidRPr="00D863AB" w:rsidRDefault="007311CB" w:rsidP="00E2091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7311CB" w:rsidRPr="00D863AB" w:rsidRDefault="007311CB" w:rsidP="007311CB">
            <w:pPr>
              <w:pStyle w:val="ae"/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Уточненн</w:t>
            </w:r>
            <w:r>
              <w:rPr>
                <w:b/>
                <w:color w:val="000000" w:themeColor="text1"/>
                <w:sz w:val="24"/>
                <w:szCs w:val="24"/>
              </w:rPr>
              <w:t>ые бюджетные назначения на год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E4C3C" w:rsidRDefault="005E4C3C" w:rsidP="00B943F1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Кассовый план</w:t>
            </w:r>
          </w:p>
          <w:p w:rsidR="007311CB" w:rsidRPr="00D863AB" w:rsidRDefault="005E4C3C" w:rsidP="00B943F1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4C3C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E4C3C">
              <w:rPr>
                <w:b/>
                <w:color w:val="000000" w:themeColor="text1"/>
                <w:sz w:val="22"/>
                <w:szCs w:val="22"/>
              </w:rPr>
              <w:t xml:space="preserve"> пол.)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CB" w:rsidRPr="00D863AB" w:rsidRDefault="007311CB" w:rsidP="00B943F1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Исполнено за 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311CB" w:rsidRPr="00D863AB" w:rsidRDefault="007311CB" w:rsidP="007311CB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D863AB">
              <w:rPr>
                <w:b/>
                <w:color w:val="000000" w:themeColor="text1"/>
                <w:sz w:val="24"/>
                <w:szCs w:val="24"/>
              </w:rPr>
              <w:t>уточн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юдж.назн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="005E4C3C">
              <w:rPr>
                <w:b/>
                <w:color w:val="000000" w:themeColor="text1"/>
                <w:sz w:val="24"/>
                <w:szCs w:val="24"/>
              </w:rPr>
              <w:t xml:space="preserve"> на год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311CB" w:rsidRPr="00D863AB" w:rsidRDefault="007311CB" w:rsidP="008866D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 кассовому плану</w:t>
            </w:r>
            <w:r w:rsidR="005E4C3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4C3C" w:rsidRPr="005E4C3C">
              <w:rPr>
                <w:b/>
                <w:color w:val="000000" w:themeColor="text1"/>
              </w:rPr>
              <w:t>(</w:t>
            </w:r>
            <w:r w:rsidR="005E4C3C" w:rsidRPr="00D863A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="005E4C3C" w:rsidRPr="005E4C3C">
              <w:rPr>
                <w:b/>
                <w:color w:val="000000" w:themeColor="text1"/>
              </w:rPr>
              <w:t xml:space="preserve"> пол.)</w:t>
            </w:r>
          </w:p>
        </w:tc>
      </w:tr>
      <w:tr w:rsidR="007311CB" w:rsidRPr="00D863AB" w:rsidTr="00614030">
        <w:trPr>
          <w:jc w:val="center"/>
        </w:trPr>
        <w:tc>
          <w:tcPr>
            <w:tcW w:w="1549" w:type="dxa"/>
          </w:tcPr>
          <w:p w:rsidR="007311CB" w:rsidRPr="00D863AB" w:rsidRDefault="007311CB" w:rsidP="004F7E72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863AB">
              <w:rPr>
                <w:color w:val="000000" w:themeColor="text1"/>
                <w:sz w:val="24"/>
                <w:szCs w:val="24"/>
              </w:rPr>
              <w:t>Доходы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  <w:r w:rsidRPr="00D863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1CB" w:rsidRPr="00863B5F" w:rsidRDefault="007311CB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63B5F">
              <w:rPr>
                <w:color w:val="000000" w:themeColor="text1"/>
                <w:sz w:val="22"/>
                <w:szCs w:val="22"/>
              </w:rPr>
              <w:t>3 677 976,51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CB" w:rsidRPr="00863B5F" w:rsidRDefault="007311CB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63B5F">
              <w:rPr>
                <w:color w:val="000000" w:themeColor="text1"/>
                <w:sz w:val="22"/>
                <w:szCs w:val="22"/>
              </w:rPr>
              <w:t>2 642 276,07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7311CB" w:rsidRPr="00863B5F" w:rsidRDefault="007311CB" w:rsidP="007311CB">
            <w:pPr>
              <w:ind w:left="-131"/>
              <w:jc w:val="center"/>
              <w:rPr>
                <w:bCs/>
                <w:color w:val="000000" w:themeColor="text1"/>
              </w:rPr>
            </w:pPr>
            <w:r w:rsidRPr="00863B5F">
              <w:rPr>
                <w:bCs/>
                <w:color w:val="000000" w:themeColor="text1"/>
              </w:rPr>
              <w:t>6 832 297,65</w:t>
            </w:r>
          </w:p>
          <w:p w:rsidR="007311CB" w:rsidRPr="00863B5F" w:rsidRDefault="007311CB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311CB" w:rsidRPr="00863B5F" w:rsidRDefault="005E4C3C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2 535 119,76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11CB" w:rsidRPr="00863B5F" w:rsidRDefault="007311CB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63B5F">
              <w:rPr>
                <w:color w:val="000000" w:themeColor="text1"/>
                <w:sz w:val="22"/>
                <w:szCs w:val="22"/>
              </w:rPr>
              <w:t>2 374 495,89</w:t>
            </w:r>
          </w:p>
        </w:tc>
        <w:tc>
          <w:tcPr>
            <w:tcW w:w="1013" w:type="dxa"/>
          </w:tcPr>
          <w:p w:rsidR="007311CB" w:rsidRPr="00863B5F" w:rsidRDefault="007311CB" w:rsidP="00E30B6A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63B5F">
              <w:rPr>
                <w:color w:val="000000" w:themeColor="text1"/>
                <w:sz w:val="22"/>
                <w:szCs w:val="22"/>
              </w:rPr>
              <w:t>34,75</w:t>
            </w:r>
          </w:p>
        </w:tc>
        <w:tc>
          <w:tcPr>
            <w:tcW w:w="911" w:type="dxa"/>
          </w:tcPr>
          <w:p w:rsidR="007311CB" w:rsidRPr="00863B5F" w:rsidRDefault="005E4C3C" w:rsidP="00E30B6A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93,66</w:t>
            </w:r>
          </w:p>
        </w:tc>
      </w:tr>
      <w:tr w:rsidR="007311CB" w:rsidRPr="00D863AB" w:rsidTr="00614030">
        <w:trPr>
          <w:jc w:val="center"/>
        </w:trPr>
        <w:tc>
          <w:tcPr>
            <w:tcW w:w="1549" w:type="dxa"/>
          </w:tcPr>
          <w:p w:rsidR="007311CB" w:rsidRPr="00D863AB" w:rsidRDefault="007311CB" w:rsidP="004F7E72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863AB">
              <w:rPr>
                <w:color w:val="000000" w:themeColor="text1"/>
                <w:sz w:val="24"/>
                <w:szCs w:val="24"/>
              </w:rPr>
              <w:t xml:space="preserve">Расходы </w:t>
            </w:r>
            <w:r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1CB" w:rsidRPr="00863B5F" w:rsidRDefault="007311CB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63B5F">
              <w:rPr>
                <w:color w:val="000000" w:themeColor="text1"/>
                <w:sz w:val="22"/>
                <w:szCs w:val="22"/>
              </w:rPr>
              <w:t>3 128 994,10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CB" w:rsidRPr="00863B5F" w:rsidRDefault="007311CB" w:rsidP="007311CB">
            <w:pPr>
              <w:jc w:val="center"/>
              <w:rPr>
                <w:color w:val="000000" w:themeColor="text1"/>
              </w:rPr>
            </w:pPr>
            <w:r w:rsidRPr="00863B5F">
              <w:rPr>
                <w:color w:val="000000" w:themeColor="text1"/>
              </w:rPr>
              <w:t>2 805 061,56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7311CB" w:rsidRPr="00863B5F" w:rsidRDefault="007311CB" w:rsidP="007311CB">
            <w:pPr>
              <w:jc w:val="center"/>
              <w:rPr>
                <w:bCs/>
                <w:color w:val="000000" w:themeColor="text1"/>
              </w:rPr>
            </w:pPr>
            <w:r w:rsidRPr="00863B5F">
              <w:rPr>
                <w:bCs/>
                <w:color w:val="000000" w:themeColor="text1"/>
              </w:rPr>
              <w:t>7 283 245,55</w:t>
            </w:r>
          </w:p>
          <w:p w:rsidR="007311CB" w:rsidRPr="00863B5F" w:rsidRDefault="007311CB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311CB" w:rsidRPr="00863B5F" w:rsidRDefault="005E4C3C" w:rsidP="0073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3 004 251,03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11CB" w:rsidRPr="00863B5F" w:rsidRDefault="007311CB" w:rsidP="007311CB">
            <w:pPr>
              <w:jc w:val="center"/>
              <w:rPr>
                <w:color w:val="000000" w:themeColor="text1"/>
              </w:rPr>
            </w:pPr>
            <w:r w:rsidRPr="00863B5F">
              <w:rPr>
                <w:color w:val="000000" w:themeColor="text1"/>
              </w:rPr>
              <w:t>2 721 541,36</w:t>
            </w:r>
          </w:p>
        </w:tc>
        <w:tc>
          <w:tcPr>
            <w:tcW w:w="1013" w:type="dxa"/>
          </w:tcPr>
          <w:p w:rsidR="007311CB" w:rsidRPr="00863B5F" w:rsidRDefault="007311CB" w:rsidP="00E30B6A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63B5F">
              <w:rPr>
                <w:color w:val="000000" w:themeColor="text1"/>
                <w:sz w:val="22"/>
                <w:szCs w:val="22"/>
              </w:rPr>
              <w:t>37,37</w:t>
            </w:r>
          </w:p>
        </w:tc>
        <w:tc>
          <w:tcPr>
            <w:tcW w:w="911" w:type="dxa"/>
          </w:tcPr>
          <w:p w:rsidR="007311CB" w:rsidRPr="00863B5F" w:rsidRDefault="005E4C3C" w:rsidP="00E30B6A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90,59</w:t>
            </w:r>
          </w:p>
        </w:tc>
      </w:tr>
      <w:tr w:rsidR="00863B5F" w:rsidRPr="00D863AB" w:rsidTr="00614030">
        <w:trPr>
          <w:jc w:val="center"/>
        </w:trPr>
        <w:tc>
          <w:tcPr>
            <w:tcW w:w="1549" w:type="dxa"/>
          </w:tcPr>
          <w:p w:rsidR="00863B5F" w:rsidRDefault="00863B5F" w:rsidP="004F7E72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863AB">
              <w:rPr>
                <w:color w:val="000000" w:themeColor="text1"/>
                <w:sz w:val="24"/>
                <w:szCs w:val="24"/>
              </w:rPr>
              <w:t>Дефицит/</w:t>
            </w:r>
          </w:p>
          <w:p w:rsidR="007311CB" w:rsidRDefault="007311CB" w:rsidP="004F7E72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63AB">
              <w:rPr>
                <w:color w:val="000000" w:themeColor="text1"/>
                <w:sz w:val="24"/>
                <w:szCs w:val="24"/>
              </w:rPr>
              <w:t>П</w:t>
            </w:r>
            <w:r w:rsidR="00863B5F" w:rsidRPr="00D863AB">
              <w:rPr>
                <w:color w:val="000000" w:themeColor="text1"/>
                <w:sz w:val="24"/>
                <w:szCs w:val="24"/>
              </w:rPr>
              <w:t>рофицит</w:t>
            </w:r>
            <w:proofErr w:type="spellEnd"/>
          </w:p>
          <w:p w:rsidR="00863B5F" w:rsidRPr="00D863AB" w:rsidRDefault="00863B5F" w:rsidP="004F7E72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B5F" w:rsidRPr="00863B5F" w:rsidRDefault="00863B5F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63B5F">
              <w:rPr>
                <w:color w:val="000000" w:themeColor="text1"/>
                <w:sz w:val="22"/>
                <w:szCs w:val="22"/>
              </w:rPr>
              <w:t>548 982,41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63B5F" w:rsidRPr="00863B5F" w:rsidRDefault="00863B5F" w:rsidP="007311CB">
            <w:pPr>
              <w:jc w:val="center"/>
              <w:rPr>
                <w:color w:val="000000" w:themeColor="text1"/>
              </w:rPr>
            </w:pPr>
            <w:r w:rsidRPr="00863B5F">
              <w:rPr>
                <w:color w:val="000000" w:themeColor="text1"/>
              </w:rPr>
              <w:t>- 162 785,49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863B5F" w:rsidRPr="00863B5F" w:rsidRDefault="00863B5F" w:rsidP="007311CB">
            <w:pPr>
              <w:jc w:val="center"/>
              <w:rPr>
                <w:color w:val="000000" w:themeColor="text1"/>
              </w:rPr>
            </w:pPr>
            <w:r w:rsidRPr="00863B5F">
              <w:rPr>
                <w:color w:val="000000" w:themeColor="text1"/>
              </w:rPr>
              <w:t>- 450 947,90</w:t>
            </w:r>
          </w:p>
          <w:p w:rsidR="00863B5F" w:rsidRPr="00863B5F" w:rsidRDefault="00863B5F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863B5F" w:rsidRPr="00863B5F" w:rsidRDefault="005E4C3C" w:rsidP="0073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- 469 131,27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3B5F" w:rsidRPr="00863B5F" w:rsidRDefault="00863B5F" w:rsidP="007311CB">
            <w:pPr>
              <w:jc w:val="center"/>
              <w:rPr>
                <w:color w:val="000000" w:themeColor="text1"/>
              </w:rPr>
            </w:pPr>
            <w:r w:rsidRPr="00863B5F">
              <w:rPr>
                <w:color w:val="000000" w:themeColor="text1"/>
              </w:rPr>
              <w:t>- 347 045,48</w:t>
            </w:r>
          </w:p>
        </w:tc>
        <w:tc>
          <w:tcPr>
            <w:tcW w:w="1013" w:type="dxa"/>
          </w:tcPr>
          <w:p w:rsidR="00863B5F" w:rsidRPr="007311CB" w:rsidRDefault="007311CB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11" w:type="dxa"/>
          </w:tcPr>
          <w:p w:rsidR="00863B5F" w:rsidRPr="00863B5F" w:rsidRDefault="007311CB" w:rsidP="007311C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</w:tbl>
    <w:p w:rsidR="004F7E72" w:rsidRPr="00C941A9" w:rsidRDefault="004F7E72" w:rsidP="004F7E72">
      <w:pPr>
        <w:pStyle w:val="ae"/>
        <w:ind w:left="709"/>
        <w:jc w:val="both"/>
        <w:rPr>
          <w:color w:val="000000" w:themeColor="text1"/>
          <w:sz w:val="16"/>
          <w:szCs w:val="16"/>
        </w:rPr>
      </w:pPr>
    </w:p>
    <w:p w:rsidR="0034105D" w:rsidRPr="00D863AB" w:rsidRDefault="00734115" w:rsidP="00D4171E">
      <w:pPr>
        <w:ind w:firstLine="709"/>
        <w:jc w:val="both"/>
        <w:rPr>
          <w:color w:val="000000" w:themeColor="text1"/>
          <w:sz w:val="28"/>
          <w:szCs w:val="28"/>
        </w:rPr>
      </w:pPr>
      <w:r w:rsidRPr="00D863AB">
        <w:rPr>
          <w:color w:val="000000" w:themeColor="text1"/>
          <w:sz w:val="28"/>
          <w:szCs w:val="28"/>
        </w:rPr>
        <w:t xml:space="preserve">Доходы районного бюджета в отчетном периоде исполнены в сумме </w:t>
      </w:r>
      <w:r w:rsidR="00C3288E" w:rsidRPr="00D863AB">
        <w:rPr>
          <w:color w:val="000000" w:themeColor="text1"/>
          <w:sz w:val="28"/>
          <w:szCs w:val="28"/>
        </w:rPr>
        <w:t>2</w:t>
      </w:r>
      <w:r w:rsidR="00681561">
        <w:rPr>
          <w:color w:val="000000" w:themeColor="text1"/>
          <w:sz w:val="28"/>
          <w:szCs w:val="28"/>
        </w:rPr>
        <w:t> 374 495,89</w:t>
      </w:r>
      <w:r w:rsidR="00C3288E" w:rsidRPr="00D863AB">
        <w:rPr>
          <w:color w:val="000000" w:themeColor="text1"/>
        </w:rPr>
        <w:t xml:space="preserve"> </w:t>
      </w:r>
      <w:r w:rsidRPr="00D863AB">
        <w:rPr>
          <w:color w:val="000000" w:themeColor="text1"/>
          <w:sz w:val="28"/>
          <w:szCs w:val="28"/>
        </w:rPr>
        <w:t>тыс. руб.</w:t>
      </w:r>
      <w:r w:rsidR="0008345A" w:rsidRPr="00D863AB">
        <w:rPr>
          <w:color w:val="000000" w:themeColor="text1"/>
          <w:sz w:val="28"/>
          <w:szCs w:val="28"/>
        </w:rPr>
        <w:t xml:space="preserve">, </w:t>
      </w:r>
      <w:r w:rsidR="00245751" w:rsidRPr="00D863AB">
        <w:rPr>
          <w:color w:val="000000" w:themeColor="text1"/>
          <w:sz w:val="28"/>
          <w:szCs w:val="28"/>
        </w:rPr>
        <w:t xml:space="preserve">или </w:t>
      </w:r>
      <w:r w:rsidR="00681561">
        <w:rPr>
          <w:color w:val="000000" w:themeColor="text1"/>
          <w:sz w:val="28"/>
          <w:szCs w:val="28"/>
        </w:rPr>
        <w:t>34,75</w:t>
      </w:r>
      <w:r w:rsidR="0008345A" w:rsidRPr="00D863AB">
        <w:rPr>
          <w:color w:val="000000" w:themeColor="text1"/>
          <w:sz w:val="28"/>
          <w:szCs w:val="28"/>
        </w:rPr>
        <w:t xml:space="preserve"> %  к уточненному годовому плану, р</w:t>
      </w:r>
      <w:r w:rsidRPr="00D863AB">
        <w:rPr>
          <w:color w:val="000000" w:themeColor="text1"/>
          <w:sz w:val="28"/>
          <w:szCs w:val="28"/>
        </w:rPr>
        <w:t xml:space="preserve">асходы исполнены в сумме </w:t>
      </w:r>
      <w:r w:rsidR="00245751" w:rsidRPr="00D863AB">
        <w:rPr>
          <w:color w:val="000000" w:themeColor="text1"/>
          <w:sz w:val="28"/>
          <w:szCs w:val="28"/>
        </w:rPr>
        <w:t>2</w:t>
      </w:r>
      <w:r w:rsidR="00681561">
        <w:rPr>
          <w:color w:val="000000" w:themeColor="text1"/>
          <w:sz w:val="28"/>
          <w:szCs w:val="28"/>
        </w:rPr>
        <w:t> 721 541,36</w:t>
      </w:r>
      <w:r w:rsidR="00245751" w:rsidRPr="00D863AB">
        <w:rPr>
          <w:color w:val="000000" w:themeColor="text1"/>
        </w:rPr>
        <w:t xml:space="preserve"> </w:t>
      </w:r>
      <w:r w:rsidRPr="00D863AB">
        <w:rPr>
          <w:color w:val="000000" w:themeColor="text1"/>
          <w:sz w:val="28"/>
          <w:szCs w:val="28"/>
        </w:rPr>
        <w:t>тыс. руб.</w:t>
      </w:r>
      <w:r w:rsidR="00245751" w:rsidRPr="00D863AB">
        <w:rPr>
          <w:color w:val="000000" w:themeColor="text1"/>
          <w:sz w:val="28"/>
          <w:szCs w:val="28"/>
        </w:rPr>
        <w:t xml:space="preserve">, или </w:t>
      </w:r>
      <w:r w:rsidR="0008345A" w:rsidRPr="00D863AB">
        <w:rPr>
          <w:color w:val="000000" w:themeColor="text1"/>
          <w:sz w:val="28"/>
          <w:szCs w:val="28"/>
        </w:rPr>
        <w:t>3</w:t>
      </w:r>
      <w:r w:rsidR="00681561">
        <w:rPr>
          <w:color w:val="000000" w:themeColor="text1"/>
          <w:sz w:val="28"/>
          <w:szCs w:val="28"/>
        </w:rPr>
        <w:t>7</w:t>
      </w:r>
      <w:r w:rsidR="00245751" w:rsidRPr="00D863AB">
        <w:rPr>
          <w:color w:val="000000" w:themeColor="text1"/>
          <w:sz w:val="28"/>
          <w:szCs w:val="28"/>
        </w:rPr>
        <w:t>,</w:t>
      </w:r>
      <w:r w:rsidR="00681561">
        <w:rPr>
          <w:color w:val="000000" w:themeColor="text1"/>
          <w:sz w:val="28"/>
          <w:szCs w:val="28"/>
        </w:rPr>
        <w:t>3</w:t>
      </w:r>
      <w:r w:rsidR="00245751" w:rsidRPr="00D863AB">
        <w:rPr>
          <w:color w:val="000000" w:themeColor="text1"/>
          <w:sz w:val="28"/>
          <w:szCs w:val="28"/>
        </w:rPr>
        <w:t>7</w:t>
      </w:r>
      <w:r w:rsidR="0034105D" w:rsidRPr="00D863AB">
        <w:rPr>
          <w:color w:val="000000" w:themeColor="text1"/>
          <w:sz w:val="28"/>
          <w:szCs w:val="28"/>
        </w:rPr>
        <w:t xml:space="preserve"> % к уточненному годовому плану,</w:t>
      </w:r>
      <w:r w:rsidRPr="00D863AB">
        <w:rPr>
          <w:color w:val="000000" w:themeColor="text1"/>
          <w:sz w:val="28"/>
          <w:szCs w:val="28"/>
        </w:rPr>
        <w:t xml:space="preserve"> </w:t>
      </w:r>
      <w:r w:rsidR="0034105D" w:rsidRPr="00D863AB">
        <w:rPr>
          <w:color w:val="000000" w:themeColor="text1"/>
          <w:sz w:val="28"/>
          <w:szCs w:val="28"/>
        </w:rPr>
        <w:t>д</w:t>
      </w:r>
      <w:r w:rsidR="004E78B9" w:rsidRPr="00D863AB">
        <w:rPr>
          <w:color w:val="000000" w:themeColor="text1"/>
          <w:sz w:val="28"/>
          <w:szCs w:val="28"/>
        </w:rPr>
        <w:t xml:space="preserve">ефицит </w:t>
      </w:r>
      <w:r w:rsidR="00F820E5">
        <w:rPr>
          <w:color w:val="000000" w:themeColor="text1"/>
          <w:sz w:val="28"/>
          <w:szCs w:val="28"/>
        </w:rPr>
        <w:t xml:space="preserve">бюджета составил </w:t>
      </w:r>
      <w:r w:rsidR="00681561">
        <w:rPr>
          <w:color w:val="000000" w:themeColor="text1"/>
          <w:sz w:val="28"/>
          <w:szCs w:val="28"/>
        </w:rPr>
        <w:t>347 045,48</w:t>
      </w:r>
      <w:r w:rsidR="00F820E5">
        <w:rPr>
          <w:color w:val="000000" w:themeColor="text1"/>
          <w:sz w:val="28"/>
          <w:szCs w:val="28"/>
        </w:rPr>
        <w:t xml:space="preserve"> тыс. руб</w:t>
      </w:r>
      <w:r w:rsidR="0034105D" w:rsidRPr="00D863AB">
        <w:rPr>
          <w:color w:val="000000" w:themeColor="text1"/>
          <w:sz w:val="28"/>
          <w:szCs w:val="28"/>
        </w:rPr>
        <w:t xml:space="preserve">. </w:t>
      </w:r>
    </w:p>
    <w:p w:rsidR="004C427E" w:rsidRPr="00D863AB" w:rsidRDefault="0008345A" w:rsidP="00D4171E">
      <w:pPr>
        <w:ind w:firstLine="709"/>
        <w:jc w:val="both"/>
        <w:rPr>
          <w:color w:val="000000" w:themeColor="text1"/>
          <w:sz w:val="16"/>
          <w:szCs w:val="16"/>
        </w:rPr>
      </w:pPr>
      <w:r w:rsidRPr="00D863AB">
        <w:rPr>
          <w:color w:val="000000" w:themeColor="text1"/>
          <w:sz w:val="28"/>
          <w:szCs w:val="28"/>
        </w:rPr>
        <w:lastRenderedPageBreak/>
        <w:t xml:space="preserve">При этом уровень исполнения районного бюджета за </w:t>
      </w:r>
      <w:r w:rsidRPr="00D863AB">
        <w:rPr>
          <w:bCs/>
          <w:color w:val="000000" w:themeColor="text1"/>
          <w:sz w:val="28"/>
          <w:szCs w:val="28"/>
          <w:lang w:val="en-US"/>
        </w:rPr>
        <w:t>I</w:t>
      </w:r>
      <w:r w:rsidRPr="00D863AB">
        <w:rPr>
          <w:bCs/>
          <w:color w:val="000000" w:themeColor="text1"/>
          <w:sz w:val="28"/>
          <w:szCs w:val="28"/>
        </w:rPr>
        <w:t xml:space="preserve"> </w:t>
      </w:r>
      <w:r w:rsidR="009F522B" w:rsidRPr="00D863AB">
        <w:rPr>
          <w:bCs/>
          <w:color w:val="000000" w:themeColor="text1"/>
          <w:sz w:val="28"/>
          <w:szCs w:val="28"/>
        </w:rPr>
        <w:t xml:space="preserve">полугодие </w:t>
      </w:r>
      <w:r w:rsidRPr="00D863AB">
        <w:rPr>
          <w:bCs/>
          <w:color w:val="000000" w:themeColor="text1"/>
          <w:sz w:val="28"/>
          <w:szCs w:val="28"/>
        </w:rPr>
        <w:t>201</w:t>
      </w:r>
      <w:r w:rsidR="00681561">
        <w:rPr>
          <w:bCs/>
          <w:color w:val="000000" w:themeColor="text1"/>
          <w:sz w:val="28"/>
          <w:szCs w:val="28"/>
        </w:rPr>
        <w:t>5</w:t>
      </w:r>
      <w:r w:rsidRPr="00D863AB">
        <w:rPr>
          <w:bCs/>
          <w:color w:val="000000" w:themeColor="text1"/>
          <w:sz w:val="28"/>
          <w:szCs w:val="28"/>
        </w:rPr>
        <w:t xml:space="preserve"> года</w:t>
      </w:r>
      <w:r w:rsidR="001A6FAC">
        <w:rPr>
          <w:bCs/>
          <w:color w:val="000000" w:themeColor="text1"/>
          <w:sz w:val="28"/>
          <w:szCs w:val="28"/>
        </w:rPr>
        <w:t xml:space="preserve"> к уточненным бюджетным назначениям на 2015 год</w:t>
      </w:r>
      <w:r w:rsidRPr="00D863AB">
        <w:rPr>
          <w:bCs/>
          <w:color w:val="000000" w:themeColor="text1"/>
          <w:sz w:val="28"/>
          <w:szCs w:val="28"/>
        </w:rPr>
        <w:t xml:space="preserve"> </w:t>
      </w:r>
      <w:r w:rsidR="002837D2" w:rsidRPr="00D863AB">
        <w:rPr>
          <w:bCs/>
          <w:color w:val="000000" w:themeColor="text1"/>
          <w:sz w:val="28"/>
          <w:szCs w:val="28"/>
        </w:rPr>
        <w:t>в сравнении</w:t>
      </w:r>
      <w:r w:rsidRPr="00D863AB">
        <w:rPr>
          <w:bCs/>
          <w:color w:val="000000" w:themeColor="text1"/>
          <w:sz w:val="28"/>
          <w:szCs w:val="28"/>
        </w:rPr>
        <w:t xml:space="preserve"> с </w:t>
      </w:r>
      <w:r w:rsidR="008A6BF9" w:rsidRPr="00D863AB">
        <w:rPr>
          <w:bCs/>
          <w:color w:val="000000" w:themeColor="text1"/>
          <w:sz w:val="28"/>
          <w:szCs w:val="28"/>
        </w:rPr>
        <w:t>аналогичным периодо</w:t>
      </w:r>
      <w:r w:rsidR="002837D2" w:rsidRPr="00D863AB">
        <w:rPr>
          <w:bCs/>
          <w:color w:val="000000" w:themeColor="text1"/>
          <w:sz w:val="28"/>
          <w:szCs w:val="28"/>
        </w:rPr>
        <w:t>м 201</w:t>
      </w:r>
      <w:r w:rsidR="00681561">
        <w:rPr>
          <w:bCs/>
          <w:color w:val="000000" w:themeColor="text1"/>
          <w:sz w:val="28"/>
          <w:szCs w:val="28"/>
        </w:rPr>
        <w:t>4</w:t>
      </w:r>
      <w:r w:rsidR="002837D2" w:rsidRPr="00D863AB">
        <w:rPr>
          <w:bCs/>
          <w:color w:val="000000" w:themeColor="text1"/>
          <w:sz w:val="28"/>
          <w:szCs w:val="28"/>
        </w:rPr>
        <w:t xml:space="preserve"> года </w:t>
      </w:r>
      <w:r w:rsidR="00AB507C" w:rsidRPr="00D863AB">
        <w:rPr>
          <w:bCs/>
          <w:color w:val="000000" w:themeColor="text1"/>
          <w:sz w:val="28"/>
          <w:szCs w:val="28"/>
        </w:rPr>
        <w:t xml:space="preserve">снизился как по доходам (на </w:t>
      </w:r>
      <w:r w:rsidR="00681561">
        <w:rPr>
          <w:bCs/>
          <w:color w:val="000000" w:themeColor="text1"/>
          <w:sz w:val="28"/>
          <w:szCs w:val="28"/>
        </w:rPr>
        <w:t>3,66</w:t>
      </w:r>
      <w:r w:rsidR="00AB507C" w:rsidRPr="00D863AB">
        <w:rPr>
          <w:bCs/>
          <w:color w:val="000000" w:themeColor="text1"/>
          <w:sz w:val="28"/>
          <w:szCs w:val="28"/>
        </w:rPr>
        <w:t xml:space="preserve"> %), так и по расходам </w:t>
      </w:r>
      <w:r w:rsidR="001A6FAC">
        <w:rPr>
          <w:bCs/>
          <w:color w:val="000000" w:themeColor="text1"/>
          <w:sz w:val="28"/>
          <w:szCs w:val="28"/>
        </w:rPr>
        <w:t xml:space="preserve">                    </w:t>
      </w:r>
      <w:r w:rsidR="00AB507C" w:rsidRPr="00D863AB">
        <w:rPr>
          <w:bCs/>
          <w:color w:val="000000" w:themeColor="text1"/>
          <w:sz w:val="28"/>
          <w:szCs w:val="28"/>
        </w:rPr>
        <w:t xml:space="preserve">(на </w:t>
      </w:r>
      <w:r w:rsidR="00681561">
        <w:rPr>
          <w:bCs/>
          <w:color w:val="000000" w:themeColor="text1"/>
          <w:sz w:val="28"/>
          <w:szCs w:val="28"/>
        </w:rPr>
        <w:t>1,5</w:t>
      </w:r>
      <w:r w:rsidR="00AB507C" w:rsidRPr="00D863AB">
        <w:rPr>
          <w:bCs/>
          <w:color w:val="000000" w:themeColor="text1"/>
          <w:sz w:val="28"/>
          <w:szCs w:val="28"/>
        </w:rPr>
        <w:t xml:space="preserve"> %). </w:t>
      </w:r>
    </w:p>
    <w:p w:rsidR="00734115" w:rsidRPr="00D863AB" w:rsidRDefault="004C427E" w:rsidP="004C427E">
      <w:pPr>
        <w:pStyle w:val="ae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863AB">
        <w:rPr>
          <w:color w:val="000000" w:themeColor="text1"/>
          <w:sz w:val="28"/>
          <w:szCs w:val="28"/>
        </w:rPr>
        <w:t xml:space="preserve">Поступление доходов районного бюджета за </w:t>
      </w:r>
      <w:r w:rsidRPr="00D863AB">
        <w:rPr>
          <w:bCs/>
          <w:color w:val="000000" w:themeColor="text1"/>
          <w:sz w:val="28"/>
          <w:szCs w:val="28"/>
          <w:lang w:val="en-US"/>
        </w:rPr>
        <w:t>I</w:t>
      </w:r>
      <w:r w:rsidRPr="00D863AB">
        <w:rPr>
          <w:bCs/>
          <w:color w:val="000000" w:themeColor="text1"/>
          <w:sz w:val="28"/>
          <w:szCs w:val="28"/>
        </w:rPr>
        <w:t xml:space="preserve"> </w:t>
      </w:r>
      <w:r w:rsidR="00291BBE" w:rsidRPr="00D863AB">
        <w:rPr>
          <w:bCs/>
          <w:color w:val="000000" w:themeColor="text1"/>
          <w:sz w:val="28"/>
          <w:szCs w:val="28"/>
        </w:rPr>
        <w:t xml:space="preserve">полугодие </w:t>
      </w:r>
      <w:r w:rsidRPr="00D863AB">
        <w:rPr>
          <w:bCs/>
          <w:color w:val="000000" w:themeColor="text1"/>
          <w:sz w:val="28"/>
          <w:szCs w:val="28"/>
        </w:rPr>
        <w:t>201</w:t>
      </w:r>
      <w:r w:rsidR="00D548E2">
        <w:rPr>
          <w:bCs/>
          <w:color w:val="000000" w:themeColor="text1"/>
          <w:sz w:val="28"/>
          <w:szCs w:val="28"/>
        </w:rPr>
        <w:t>5</w:t>
      </w:r>
      <w:r w:rsidRPr="00D863AB">
        <w:rPr>
          <w:bCs/>
          <w:color w:val="000000" w:themeColor="text1"/>
          <w:sz w:val="28"/>
          <w:szCs w:val="28"/>
        </w:rPr>
        <w:t xml:space="preserve"> года составило </w:t>
      </w:r>
      <w:r w:rsidR="00D548E2">
        <w:rPr>
          <w:color w:val="000000" w:themeColor="text1"/>
          <w:sz w:val="28"/>
          <w:szCs w:val="28"/>
        </w:rPr>
        <w:t xml:space="preserve">2 374 495,89 </w:t>
      </w:r>
      <w:r w:rsidR="00291BBE" w:rsidRPr="00D863AB">
        <w:rPr>
          <w:color w:val="000000" w:themeColor="text1"/>
        </w:rPr>
        <w:t xml:space="preserve"> </w:t>
      </w:r>
      <w:r w:rsidR="008A6BF9" w:rsidRPr="00D863AB">
        <w:rPr>
          <w:color w:val="000000" w:themeColor="text1"/>
          <w:sz w:val="28"/>
          <w:szCs w:val="28"/>
        </w:rPr>
        <w:t>тыс. руб.</w:t>
      </w:r>
      <w:r w:rsidRPr="00D863AB">
        <w:rPr>
          <w:color w:val="000000" w:themeColor="text1"/>
          <w:sz w:val="28"/>
          <w:szCs w:val="28"/>
        </w:rPr>
        <w:t xml:space="preserve"> или </w:t>
      </w:r>
      <w:r w:rsidR="00D548E2">
        <w:rPr>
          <w:color w:val="000000" w:themeColor="text1"/>
          <w:sz w:val="28"/>
          <w:szCs w:val="28"/>
        </w:rPr>
        <w:t>34,75</w:t>
      </w:r>
      <w:r w:rsidRPr="00D863AB">
        <w:rPr>
          <w:color w:val="000000" w:themeColor="text1"/>
          <w:sz w:val="28"/>
          <w:szCs w:val="28"/>
        </w:rPr>
        <w:t xml:space="preserve"> % к годовому плану</w:t>
      </w:r>
      <w:r w:rsidR="00D548E2">
        <w:rPr>
          <w:color w:val="000000" w:themeColor="text1"/>
          <w:sz w:val="28"/>
          <w:szCs w:val="28"/>
        </w:rPr>
        <w:t xml:space="preserve"> и</w:t>
      </w:r>
      <w:r w:rsidR="0008345A" w:rsidRPr="00D863AB">
        <w:rPr>
          <w:color w:val="000000" w:themeColor="text1"/>
          <w:sz w:val="28"/>
          <w:szCs w:val="28"/>
        </w:rPr>
        <w:t xml:space="preserve"> </w:t>
      </w:r>
      <w:r w:rsidR="00614030">
        <w:rPr>
          <w:color w:val="000000" w:themeColor="text1"/>
          <w:sz w:val="28"/>
          <w:szCs w:val="28"/>
        </w:rPr>
        <w:t>93,66</w:t>
      </w:r>
      <w:r w:rsidR="00695A7F" w:rsidRPr="00D863AB">
        <w:rPr>
          <w:color w:val="000000" w:themeColor="text1"/>
          <w:sz w:val="28"/>
          <w:szCs w:val="28"/>
        </w:rPr>
        <w:t xml:space="preserve"> % к плану</w:t>
      </w:r>
      <w:r w:rsidR="0061282D" w:rsidRPr="0061282D">
        <w:rPr>
          <w:bCs/>
          <w:color w:val="000000" w:themeColor="text1"/>
          <w:sz w:val="28"/>
          <w:szCs w:val="28"/>
        </w:rPr>
        <w:t xml:space="preserve"> </w:t>
      </w:r>
      <w:r w:rsidR="0061282D" w:rsidRPr="00D863AB">
        <w:rPr>
          <w:bCs/>
          <w:color w:val="000000" w:themeColor="text1"/>
          <w:sz w:val="28"/>
          <w:szCs w:val="28"/>
          <w:lang w:val="en-US"/>
        </w:rPr>
        <w:t>I</w:t>
      </w:r>
      <w:r w:rsidR="0061282D" w:rsidRPr="00D863AB">
        <w:rPr>
          <w:bCs/>
          <w:color w:val="000000" w:themeColor="text1"/>
          <w:sz w:val="28"/>
          <w:szCs w:val="28"/>
        </w:rPr>
        <w:t xml:space="preserve"> полугодия</w:t>
      </w:r>
      <w:r w:rsidR="00C35114" w:rsidRPr="00D863AB">
        <w:rPr>
          <w:color w:val="000000" w:themeColor="text1"/>
          <w:sz w:val="28"/>
          <w:szCs w:val="28"/>
        </w:rPr>
        <w:t>, утвержденному кассовым планом исполнения районного бюджета на 201</w:t>
      </w:r>
      <w:r w:rsidR="00614030">
        <w:rPr>
          <w:color w:val="000000" w:themeColor="text1"/>
          <w:sz w:val="28"/>
          <w:szCs w:val="28"/>
        </w:rPr>
        <w:t>5</w:t>
      </w:r>
      <w:r w:rsidR="00C35114" w:rsidRPr="00D863AB">
        <w:rPr>
          <w:color w:val="000000" w:themeColor="text1"/>
          <w:sz w:val="28"/>
          <w:szCs w:val="28"/>
        </w:rPr>
        <w:t xml:space="preserve"> год.</w:t>
      </w:r>
    </w:p>
    <w:p w:rsidR="003709CD" w:rsidRPr="00D863AB" w:rsidRDefault="003709CD" w:rsidP="003709CD">
      <w:pPr>
        <w:pStyle w:val="ae"/>
        <w:ind w:left="1069"/>
        <w:jc w:val="right"/>
        <w:rPr>
          <w:color w:val="000000" w:themeColor="text1"/>
          <w:sz w:val="28"/>
          <w:szCs w:val="28"/>
        </w:rPr>
      </w:pPr>
      <w:r w:rsidRPr="00D863AB">
        <w:rPr>
          <w:color w:val="000000" w:themeColor="text1"/>
          <w:sz w:val="28"/>
          <w:szCs w:val="28"/>
        </w:rPr>
        <w:t>Таблица 2</w:t>
      </w:r>
    </w:p>
    <w:p w:rsidR="003709CD" w:rsidRDefault="003709CD" w:rsidP="003709CD">
      <w:pPr>
        <w:pStyle w:val="ae"/>
        <w:ind w:left="1069"/>
        <w:jc w:val="center"/>
        <w:rPr>
          <w:b/>
          <w:color w:val="000000" w:themeColor="text1"/>
          <w:sz w:val="28"/>
          <w:szCs w:val="28"/>
        </w:rPr>
      </w:pPr>
      <w:r w:rsidRPr="00D863AB">
        <w:rPr>
          <w:b/>
          <w:color w:val="000000" w:themeColor="text1"/>
          <w:sz w:val="28"/>
          <w:szCs w:val="28"/>
        </w:rPr>
        <w:t>Исполнение районного бюджета по доходам</w:t>
      </w:r>
    </w:p>
    <w:p w:rsidR="00FC761B" w:rsidRPr="00D863AB" w:rsidRDefault="00FC761B" w:rsidP="003709CD">
      <w:pPr>
        <w:pStyle w:val="ae"/>
        <w:ind w:left="106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2694"/>
        <w:gridCol w:w="1655"/>
        <w:gridCol w:w="1486"/>
        <w:gridCol w:w="1613"/>
        <w:gridCol w:w="1483"/>
        <w:gridCol w:w="1417"/>
      </w:tblGrid>
      <w:tr w:rsidR="003709CD" w:rsidRPr="00D863AB" w:rsidTr="00FC761B">
        <w:tc>
          <w:tcPr>
            <w:tcW w:w="2694" w:type="dxa"/>
            <w:vMerge w:val="restart"/>
          </w:tcPr>
          <w:p w:rsidR="003709CD" w:rsidRPr="00D863AB" w:rsidRDefault="003709CD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709CD" w:rsidRPr="00D863AB" w:rsidRDefault="003709CD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3709CD" w:rsidRPr="00D863AB" w:rsidRDefault="003709CD" w:rsidP="00FF5ECC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63AB">
              <w:rPr>
                <w:b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D863AB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3709CD" w:rsidRPr="00D863AB" w:rsidRDefault="003709CD" w:rsidP="000C71C9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исполнение за 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C71C9" w:rsidRPr="00D863AB">
              <w:rPr>
                <w:b/>
                <w:bCs/>
                <w:color w:val="000000" w:themeColor="text1"/>
                <w:sz w:val="24"/>
                <w:szCs w:val="24"/>
              </w:rPr>
              <w:t>полугодие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D" w:rsidRPr="00D863AB" w:rsidRDefault="003709CD" w:rsidP="00FF5ECC">
            <w:pPr>
              <w:jc w:val="center"/>
              <w:rPr>
                <w:b/>
                <w:color w:val="000000" w:themeColor="text1"/>
              </w:rPr>
            </w:pPr>
          </w:p>
          <w:p w:rsidR="003709CD" w:rsidRPr="002A03A9" w:rsidRDefault="003709CD" w:rsidP="002A03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2A03A9" w:rsidRPr="002A03A9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2A03A9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662AB" w:rsidRPr="00D863AB" w:rsidRDefault="008662AB" w:rsidP="008662AB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709CD" w:rsidRPr="00D863AB" w:rsidRDefault="003709CD" w:rsidP="008662AB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Исполнено к  </w:t>
            </w:r>
            <w:r w:rsidR="001E4E6A" w:rsidRPr="00D863AB">
              <w:rPr>
                <w:b/>
                <w:color w:val="000000" w:themeColor="text1"/>
                <w:sz w:val="24"/>
                <w:szCs w:val="24"/>
              </w:rPr>
              <w:t xml:space="preserve">годовому </w:t>
            </w:r>
            <w:r w:rsidRPr="00D863AB">
              <w:rPr>
                <w:b/>
                <w:color w:val="000000" w:themeColor="text1"/>
                <w:sz w:val="24"/>
                <w:szCs w:val="24"/>
              </w:rPr>
              <w:t>плану, %</w:t>
            </w:r>
          </w:p>
        </w:tc>
      </w:tr>
      <w:tr w:rsidR="00614030" w:rsidRPr="00D863AB" w:rsidTr="00FC761B">
        <w:tc>
          <w:tcPr>
            <w:tcW w:w="2694" w:type="dxa"/>
            <w:vMerge/>
          </w:tcPr>
          <w:p w:rsidR="00614030" w:rsidRPr="00D863AB" w:rsidRDefault="00614030" w:rsidP="00FF5ECC">
            <w:pPr>
              <w:pStyle w:val="ae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614030" w:rsidRPr="00D863AB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30" w:rsidRPr="00D863AB" w:rsidRDefault="00614030" w:rsidP="00FF5ECC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D863AB" w:rsidRDefault="00614030" w:rsidP="00FF5ECC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План на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30" w:rsidRPr="00D863AB" w:rsidRDefault="00614030" w:rsidP="000C71C9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Исполнено за 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3AB">
              <w:rPr>
                <w:b/>
                <w:bCs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14030" w:rsidRPr="00D863AB" w:rsidRDefault="00614030" w:rsidP="00FF5ECC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4030" w:rsidRPr="00D863AB" w:rsidTr="00FC761B">
        <w:trPr>
          <w:trHeight w:val="317"/>
        </w:trPr>
        <w:tc>
          <w:tcPr>
            <w:tcW w:w="2694" w:type="dxa"/>
          </w:tcPr>
          <w:p w:rsidR="00614030" w:rsidRPr="00D863AB" w:rsidRDefault="00614030" w:rsidP="003709CD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bCs/>
                <w:color w:val="000000" w:themeColor="text1"/>
                <w:sz w:val="24"/>
                <w:szCs w:val="24"/>
              </w:rPr>
              <w:t>3 677 976,51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2 642 276,07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2A03A9" w:rsidP="00FC24B4">
            <w:pPr>
              <w:ind w:left="-1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bCs/>
                <w:color w:val="000000" w:themeColor="text1"/>
                <w:sz w:val="24"/>
                <w:szCs w:val="24"/>
              </w:rPr>
              <w:t>6 832 297,65</w:t>
            </w:r>
          </w:p>
          <w:p w:rsidR="00614030" w:rsidRPr="002A03A9" w:rsidRDefault="00614030" w:rsidP="00FC24B4">
            <w:pPr>
              <w:ind w:left="-1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2A03A9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2 374 495,89</w:t>
            </w:r>
          </w:p>
        </w:tc>
        <w:tc>
          <w:tcPr>
            <w:tcW w:w="1417" w:type="dxa"/>
          </w:tcPr>
          <w:p w:rsidR="00614030" w:rsidRPr="002A03A9" w:rsidRDefault="002A03A9" w:rsidP="00FF5ECC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34,75</w:t>
            </w:r>
          </w:p>
        </w:tc>
      </w:tr>
      <w:tr w:rsidR="00614030" w:rsidRPr="00D863AB" w:rsidTr="00FC761B">
        <w:tc>
          <w:tcPr>
            <w:tcW w:w="2694" w:type="dxa"/>
          </w:tcPr>
          <w:p w:rsidR="00614030" w:rsidRPr="00D863AB" w:rsidRDefault="00614030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863AB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614030" w:rsidRPr="00D863AB" w:rsidRDefault="00614030" w:rsidP="00FC761B">
            <w:pPr>
              <w:pStyle w:val="ae"/>
              <w:ind w:left="0" w:right="-12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Налоговые</w:t>
            </w:r>
            <w:r w:rsidR="00FC76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63AB">
              <w:rPr>
                <w:b/>
                <w:color w:val="000000" w:themeColor="text1"/>
                <w:sz w:val="24"/>
                <w:szCs w:val="24"/>
              </w:rPr>
              <w:t>доходы</w:t>
            </w:r>
            <w:r w:rsidR="00FC76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761B" w:rsidRPr="00FC761B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="00FC761B" w:rsidRPr="00FC761B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C761B" w:rsidRPr="00FC761B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801 592,51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30" w:rsidRPr="002A03A9" w:rsidRDefault="00614030" w:rsidP="00E30B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614030" w:rsidP="00E30B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638 790,83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614030" w:rsidP="008662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2A03A9" w:rsidP="008662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379 981,37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Default="00614030" w:rsidP="008662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221" w:rsidRPr="002A03A9" w:rsidRDefault="00FB4221" w:rsidP="008662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292 319,70</w:t>
            </w:r>
          </w:p>
        </w:tc>
        <w:tc>
          <w:tcPr>
            <w:tcW w:w="1417" w:type="dxa"/>
          </w:tcPr>
          <w:p w:rsidR="00614030" w:rsidRPr="002A03A9" w:rsidRDefault="00614030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FB4221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76,93</w:t>
            </w:r>
          </w:p>
        </w:tc>
      </w:tr>
      <w:tr w:rsidR="00614030" w:rsidRPr="00D863AB" w:rsidTr="00FC761B">
        <w:tc>
          <w:tcPr>
            <w:tcW w:w="2694" w:type="dxa"/>
          </w:tcPr>
          <w:p w:rsidR="00614030" w:rsidRPr="00D863AB" w:rsidRDefault="00614030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863AB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A03A9">
              <w:rPr>
                <w:color w:val="000000" w:themeColor="text1"/>
                <w:sz w:val="24"/>
                <w:szCs w:val="24"/>
              </w:rPr>
              <w:t>21,79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A03A9">
              <w:rPr>
                <w:color w:val="000000" w:themeColor="text1"/>
                <w:sz w:val="24"/>
                <w:szCs w:val="24"/>
              </w:rPr>
              <w:t>24,18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12,31</w:t>
            </w:r>
          </w:p>
        </w:tc>
        <w:tc>
          <w:tcPr>
            <w:tcW w:w="1417" w:type="dxa"/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614030" w:rsidRPr="00D863AB" w:rsidTr="0017556C">
        <w:trPr>
          <w:trHeight w:val="589"/>
        </w:trPr>
        <w:tc>
          <w:tcPr>
            <w:tcW w:w="2694" w:type="dxa"/>
          </w:tcPr>
          <w:p w:rsidR="00614030" w:rsidRPr="00D863AB" w:rsidRDefault="00614030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D863AB" w:rsidRDefault="00614030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Неналоговые доходы</w:t>
            </w:r>
            <w:r w:rsidR="00FC76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761B" w:rsidRPr="00FC761B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="00FC761B" w:rsidRPr="00FC761B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C761B" w:rsidRPr="00FC761B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82 588,71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74 197,31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614030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2A03A9" w:rsidP="00FB422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176 4</w:t>
            </w:r>
            <w:r w:rsidR="00FB4221">
              <w:rPr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b/>
                <w:color w:val="000000" w:themeColor="text1"/>
                <w:sz w:val="24"/>
                <w:szCs w:val="24"/>
              </w:rPr>
              <w:t>6,56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Default="00614030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221" w:rsidRPr="002A03A9" w:rsidRDefault="00FB4221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102 982,66</w:t>
            </w:r>
          </w:p>
        </w:tc>
        <w:tc>
          <w:tcPr>
            <w:tcW w:w="1417" w:type="dxa"/>
          </w:tcPr>
          <w:p w:rsidR="00614030" w:rsidRPr="002A03A9" w:rsidRDefault="00614030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FB4221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58,35</w:t>
            </w:r>
          </w:p>
        </w:tc>
      </w:tr>
      <w:tr w:rsidR="00614030" w:rsidRPr="00D863AB" w:rsidTr="00FC761B">
        <w:tc>
          <w:tcPr>
            <w:tcW w:w="2694" w:type="dxa"/>
          </w:tcPr>
          <w:p w:rsidR="00614030" w:rsidRPr="00D863AB" w:rsidRDefault="00614030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863AB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A03A9"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A03A9">
              <w:rPr>
                <w:color w:val="000000" w:themeColor="text1"/>
                <w:sz w:val="24"/>
                <w:szCs w:val="24"/>
              </w:rPr>
              <w:t>2,81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4,34</w:t>
            </w:r>
          </w:p>
        </w:tc>
        <w:tc>
          <w:tcPr>
            <w:tcW w:w="1417" w:type="dxa"/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614030" w:rsidRPr="00D863AB" w:rsidTr="00FC761B">
        <w:tc>
          <w:tcPr>
            <w:tcW w:w="2694" w:type="dxa"/>
          </w:tcPr>
          <w:p w:rsidR="00614030" w:rsidRPr="00D863AB" w:rsidRDefault="00614030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63AB">
              <w:rPr>
                <w:b/>
                <w:color w:val="000000" w:themeColor="text1"/>
                <w:sz w:val="24"/>
                <w:szCs w:val="24"/>
              </w:rPr>
              <w:t>Безвозмездные поступления</w:t>
            </w:r>
            <w:r w:rsidR="00FC76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761B" w:rsidRPr="00FC761B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="00FC761B" w:rsidRPr="00FC761B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C761B" w:rsidRPr="00FC761B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2 793 795,29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614030" w:rsidP="00E30B6A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03A9">
              <w:rPr>
                <w:b/>
                <w:color w:val="000000" w:themeColor="text1"/>
                <w:sz w:val="24"/>
                <w:szCs w:val="24"/>
              </w:rPr>
              <w:t>1 929 287,93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Pr="002A03A9" w:rsidRDefault="00614030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2A03A9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6 275 819,72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614030" w:rsidRDefault="00614030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221" w:rsidRPr="002A03A9" w:rsidRDefault="00FB4221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1 979 193,53</w:t>
            </w:r>
          </w:p>
        </w:tc>
        <w:tc>
          <w:tcPr>
            <w:tcW w:w="1417" w:type="dxa"/>
          </w:tcPr>
          <w:p w:rsidR="00614030" w:rsidRPr="002A03A9" w:rsidRDefault="00614030" w:rsidP="00AD7FA4">
            <w:pPr>
              <w:pStyle w:val="ae"/>
              <w:tabs>
                <w:tab w:val="left" w:pos="330"/>
                <w:tab w:val="center" w:pos="612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614030" w:rsidRPr="002A03A9" w:rsidRDefault="000747FA" w:rsidP="00AB26AE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31,54</w:t>
            </w:r>
          </w:p>
        </w:tc>
      </w:tr>
      <w:tr w:rsidR="00614030" w:rsidRPr="00D863AB" w:rsidTr="00FC761B">
        <w:tc>
          <w:tcPr>
            <w:tcW w:w="2694" w:type="dxa"/>
          </w:tcPr>
          <w:p w:rsidR="00614030" w:rsidRPr="00D863AB" w:rsidRDefault="00614030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863AB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A03A9">
              <w:rPr>
                <w:color w:val="000000" w:themeColor="text1"/>
                <w:sz w:val="24"/>
                <w:szCs w:val="24"/>
              </w:rPr>
              <w:t>75,96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614030" w:rsidRPr="002A03A9" w:rsidRDefault="00614030" w:rsidP="00E30B6A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A03A9">
              <w:rPr>
                <w:color w:val="000000" w:themeColor="text1"/>
                <w:sz w:val="24"/>
                <w:szCs w:val="24"/>
              </w:rPr>
              <w:t>73,01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91,86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83,35</w:t>
            </w:r>
          </w:p>
        </w:tc>
        <w:tc>
          <w:tcPr>
            <w:tcW w:w="1417" w:type="dxa"/>
          </w:tcPr>
          <w:p w:rsidR="00614030" w:rsidRPr="002A03A9" w:rsidRDefault="000747FA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</w:tbl>
    <w:p w:rsidR="003709CD" w:rsidRPr="00D863AB" w:rsidRDefault="003709CD" w:rsidP="003709CD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3D4190" w:rsidRPr="00D863AB" w:rsidRDefault="001E3855" w:rsidP="00C503D5">
      <w:pPr>
        <w:tabs>
          <w:tab w:val="left" w:pos="0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D863AB">
        <w:rPr>
          <w:bCs/>
          <w:color w:val="000000" w:themeColor="text1"/>
          <w:sz w:val="28"/>
          <w:szCs w:val="28"/>
        </w:rPr>
        <w:t>В структуре доходов районного бюджета по сра</w:t>
      </w:r>
      <w:r w:rsidR="001954D5" w:rsidRPr="00D863AB">
        <w:rPr>
          <w:bCs/>
          <w:color w:val="000000" w:themeColor="text1"/>
          <w:sz w:val="28"/>
          <w:szCs w:val="28"/>
        </w:rPr>
        <w:t>в</w:t>
      </w:r>
      <w:r w:rsidR="00F820E5">
        <w:rPr>
          <w:bCs/>
          <w:color w:val="000000" w:themeColor="text1"/>
          <w:sz w:val="28"/>
          <w:szCs w:val="28"/>
        </w:rPr>
        <w:t>нению с соответствующим периодом 201</w:t>
      </w:r>
      <w:r w:rsidR="000747FA">
        <w:rPr>
          <w:bCs/>
          <w:color w:val="000000" w:themeColor="text1"/>
          <w:sz w:val="28"/>
          <w:szCs w:val="28"/>
        </w:rPr>
        <w:t>4</w:t>
      </w:r>
      <w:r w:rsidR="00F820E5">
        <w:rPr>
          <w:bCs/>
          <w:color w:val="000000" w:themeColor="text1"/>
          <w:sz w:val="28"/>
          <w:szCs w:val="28"/>
        </w:rPr>
        <w:t xml:space="preserve"> года</w:t>
      </w:r>
      <w:r w:rsidR="00244E81" w:rsidRPr="00D863AB">
        <w:rPr>
          <w:bCs/>
          <w:color w:val="000000" w:themeColor="text1"/>
          <w:sz w:val="28"/>
          <w:szCs w:val="28"/>
        </w:rPr>
        <w:t xml:space="preserve"> </w:t>
      </w:r>
      <w:r w:rsidR="003D4190">
        <w:rPr>
          <w:bCs/>
          <w:color w:val="000000" w:themeColor="text1"/>
          <w:sz w:val="28"/>
          <w:szCs w:val="28"/>
        </w:rPr>
        <w:t>доля собственных доходов районного бюджета снизилась на 10,34 процентных пункта, при этом значительно сократилась</w:t>
      </w:r>
      <w:r w:rsidR="00244E81" w:rsidRPr="00D863AB">
        <w:rPr>
          <w:bCs/>
          <w:color w:val="000000" w:themeColor="text1"/>
          <w:sz w:val="28"/>
          <w:szCs w:val="28"/>
        </w:rPr>
        <w:t xml:space="preserve"> доля налоговых</w:t>
      </w:r>
      <w:r w:rsidR="006A6311">
        <w:rPr>
          <w:bCs/>
          <w:color w:val="000000" w:themeColor="text1"/>
          <w:sz w:val="28"/>
          <w:szCs w:val="28"/>
        </w:rPr>
        <w:t xml:space="preserve"> </w:t>
      </w:r>
      <w:r w:rsidR="001954D5" w:rsidRPr="00D863AB">
        <w:rPr>
          <w:bCs/>
          <w:color w:val="000000" w:themeColor="text1"/>
          <w:sz w:val="28"/>
          <w:szCs w:val="28"/>
        </w:rPr>
        <w:t xml:space="preserve">доходов на </w:t>
      </w:r>
      <w:r w:rsidR="006A6311">
        <w:rPr>
          <w:bCs/>
          <w:color w:val="000000" w:themeColor="text1"/>
          <w:sz w:val="28"/>
          <w:szCs w:val="28"/>
        </w:rPr>
        <w:t>11,87</w:t>
      </w:r>
      <w:r w:rsidR="006A6311" w:rsidRPr="006A6311">
        <w:rPr>
          <w:bCs/>
          <w:color w:val="000000" w:themeColor="text1"/>
          <w:sz w:val="28"/>
          <w:szCs w:val="28"/>
        </w:rPr>
        <w:t xml:space="preserve"> </w:t>
      </w:r>
      <w:r w:rsidR="006A6311" w:rsidRPr="00D863AB">
        <w:rPr>
          <w:bCs/>
          <w:color w:val="000000" w:themeColor="text1"/>
          <w:sz w:val="28"/>
          <w:szCs w:val="28"/>
        </w:rPr>
        <w:t>процентных пункта</w:t>
      </w:r>
      <w:r w:rsidR="006A6311">
        <w:rPr>
          <w:bCs/>
          <w:color w:val="000000" w:themeColor="text1"/>
          <w:sz w:val="28"/>
          <w:szCs w:val="28"/>
        </w:rPr>
        <w:t xml:space="preserve">, </w:t>
      </w:r>
      <w:r w:rsidR="00FD464D">
        <w:rPr>
          <w:bCs/>
          <w:color w:val="000000" w:themeColor="text1"/>
          <w:sz w:val="28"/>
          <w:szCs w:val="28"/>
        </w:rPr>
        <w:t xml:space="preserve">но </w:t>
      </w:r>
      <w:r w:rsidR="006A6311">
        <w:rPr>
          <w:bCs/>
          <w:color w:val="000000" w:themeColor="text1"/>
          <w:sz w:val="28"/>
          <w:szCs w:val="28"/>
        </w:rPr>
        <w:t>увеличилась доля неналоговых доходов на</w:t>
      </w:r>
      <w:r w:rsidR="00244E81" w:rsidRPr="00D863AB">
        <w:rPr>
          <w:bCs/>
          <w:color w:val="000000" w:themeColor="text1"/>
          <w:sz w:val="28"/>
          <w:szCs w:val="28"/>
        </w:rPr>
        <w:t xml:space="preserve"> </w:t>
      </w:r>
      <w:r w:rsidR="006A6311">
        <w:rPr>
          <w:bCs/>
          <w:color w:val="000000" w:themeColor="text1"/>
          <w:sz w:val="28"/>
          <w:szCs w:val="28"/>
        </w:rPr>
        <w:t>1,53</w:t>
      </w:r>
      <w:r w:rsidR="00F820E5" w:rsidRPr="00D863AB">
        <w:rPr>
          <w:bCs/>
          <w:color w:val="000000" w:themeColor="text1"/>
          <w:sz w:val="28"/>
          <w:szCs w:val="28"/>
        </w:rPr>
        <w:t xml:space="preserve"> процентных пункта.</w:t>
      </w:r>
    </w:p>
    <w:p w:rsidR="006C5D76" w:rsidRDefault="00885E53" w:rsidP="00885E53">
      <w:pPr>
        <w:tabs>
          <w:tab w:val="left" w:pos="0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r w:rsidR="004962BC" w:rsidRPr="004962BC">
        <w:rPr>
          <w:bCs/>
          <w:color w:val="000000" w:themeColor="text1"/>
          <w:sz w:val="28"/>
          <w:szCs w:val="28"/>
        </w:rPr>
        <w:t xml:space="preserve"> абсолютных значениях, по  сравнению с соответствующим периодом 201</w:t>
      </w:r>
      <w:r w:rsidR="004C46E7">
        <w:rPr>
          <w:bCs/>
          <w:color w:val="000000" w:themeColor="text1"/>
          <w:sz w:val="28"/>
          <w:szCs w:val="28"/>
        </w:rPr>
        <w:t>4</w:t>
      </w:r>
      <w:r w:rsidR="004962BC" w:rsidRPr="004962BC">
        <w:rPr>
          <w:bCs/>
          <w:color w:val="000000" w:themeColor="text1"/>
          <w:sz w:val="28"/>
          <w:szCs w:val="28"/>
        </w:rPr>
        <w:t xml:space="preserve"> года,</w:t>
      </w:r>
      <w:r w:rsidR="004962BC">
        <w:rPr>
          <w:bCs/>
          <w:color w:val="000000" w:themeColor="text1"/>
          <w:sz w:val="28"/>
          <w:szCs w:val="28"/>
        </w:rPr>
        <w:t xml:space="preserve"> </w:t>
      </w:r>
      <w:r w:rsidR="004962BC" w:rsidRPr="004962BC">
        <w:rPr>
          <w:bCs/>
          <w:color w:val="000000" w:themeColor="text1"/>
          <w:sz w:val="28"/>
          <w:szCs w:val="28"/>
        </w:rPr>
        <w:t xml:space="preserve">произошло снижение поступлений по налоговым </w:t>
      </w:r>
      <w:r>
        <w:rPr>
          <w:bCs/>
          <w:color w:val="000000" w:themeColor="text1"/>
          <w:sz w:val="28"/>
          <w:szCs w:val="28"/>
        </w:rPr>
        <w:t xml:space="preserve">доходам </w:t>
      </w:r>
      <w:r w:rsidR="004962BC" w:rsidRPr="004962BC">
        <w:rPr>
          <w:bCs/>
          <w:color w:val="000000" w:themeColor="text1"/>
          <w:sz w:val="28"/>
          <w:szCs w:val="28"/>
        </w:rPr>
        <w:t xml:space="preserve">на </w:t>
      </w:r>
      <w:r>
        <w:rPr>
          <w:bCs/>
          <w:color w:val="000000" w:themeColor="text1"/>
          <w:sz w:val="28"/>
          <w:szCs w:val="28"/>
        </w:rPr>
        <w:t>345 471,13</w:t>
      </w:r>
      <w:r w:rsidR="004962BC" w:rsidRPr="004962BC">
        <w:rPr>
          <w:bCs/>
          <w:color w:val="000000" w:themeColor="text1"/>
          <w:sz w:val="28"/>
          <w:szCs w:val="28"/>
        </w:rPr>
        <w:t xml:space="preserve"> тыс. руб. и </w:t>
      </w:r>
      <w:r>
        <w:rPr>
          <w:bCs/>
          <w:color w:val="000000" w:themeColor="text1"/>
          <w:sz w:val="28"/>
          <w:szCs w:val="28"/>
        </w:rPr>
        <w:t xml:space="preserve">увеличение по </w:t>
      </w:r>
      <w:r w:rsidRPr="004962BC">
        <w:rPr>
          <w:bCs/>
          <w:color w:val="000000" w:themeColor="text1"/>
          <w:sz w:val="28"/>
          <w:szCs w:val="28"/>
        </w:rPr>
        <w:t xml:space="preserve">неналоговым доходам </w:t>
      </w:r>
      <w:r>
        <w:rPr>
          <w:bCs/>
          <w:color w:val="000000" w:themeColor="text1"/>
          <w:sz w:val="28"/>
          <w:szCs w:val="28"/>
        </w:rPr>
        <w:t>на 28 785,35 тыс. руб</w:t>
      </w:r>
      <w:r w:rsidR="004962BC" w:rsidRPr="004962BC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соответственно.</w:t>
      </w:r>
    </w:p>
    <w:p w:rsidR="00552006" w:rsidRDefault="006C5D76" w:rsidP="00885E53">
      <w:pPr>
        <w:tabs>
          <w:tab w:val="left" w:pos="0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Сокращение поступлений по налоговым доходам обусловлено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77BB6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ями,</w:t>
      </w:r>
      <w:r w:rsidRPr="00177BB6">
        <w:rPr>
          <w:color w:val="000000" w:themeColor="text1"/>
          <w:sz w:val="28"/>
          <w:szCs w:val="28"/>
        </w:rPr>
        <w:t xml:space="preserve"> </w:t>
      </w:r>
      <w:r w:rsidRPr="00177BB6">
        <w:rPr>
          <w:bCs/>
          <w:color w:val="000000" w:themeColor="text1"/>
          <w:sz w:val="28"/>
          <w:szCs w:val="28"/>
        </w:rPr>
        <w:t>внесенны</w:t>
      </w:r>
      <w:r>
        <w:rPr>
          <w:bCs/>
          <w:color w:val="000000" w:themeColor="text1"/>
          <w:sz w:val="28"/>
          <w:szCs w:val="28"/>
        </w:rPr>
        <w:t>ми</w:t>
      </w:r>
      <w:r w:rsidRPr="00177BB6">
        <w:rPr>
          <w:color w:val="000000" w:themeColor="text1"/>
          <w:sz w:val="28"/>
          <w:szCs w:val="28"/>
        </w:rPr>
        <w:t xml:space="preserve"> в Закон Красноярского края «О краевом бюджете на 2015 год и плановый период 2016-2017 годов»</w:t>
      </w:r>
      <w:r>
        <w:rPr>
          <w:color w:val="000000" w:themeColor="text1"/>
          <w:sz w:val="28"/>
          <w:szCs w:val="28"/>
        </w:rPr>
        <w:t xml:space="preserve">, которым были </w:t>
      </w:r>
      <w:r w:rsidRPr="00177BB6">
        <w:rPr>
          <w:color w:val="000000" w:themeColor="text1"/>
          <w:sz w:val="28"/>
          <w:szCs w:val="28"/>
        </w:rPr>
        <w:t xml:space="preserve"> отменены дополнительные нормативы отчислений в размере 70 %  </w:t>
      </w:r>
      <w:r>
        <w:rPr>
          <w:rFonts w:eastAsiaTheme="minorHAnsi"/>
          <w:sz w:val="28"/>
          <w:szCs w:val="28"/>
          <w:lang w:eastAsia="en-US"/>
        </w:rPr>
        <w:t>от налога на доходы физических лиц взамен дотаций на выравнивание бюджетной обеспеченности муниципального района.</w:t>
      </w:r>
      <w:r w:rsidR="004962BC" w:rsidRPr="004962BC">
        <w:rPr>
          <w:bCs/>
          <w:color w:val="000000" w:themeColor="text1"/>
          <w:sz w:val="28"/>
          <w:szCs w:val="28"/>
        </w:rPr>
        <w:t xml:space="preserve"> </w:t>
      </w:r>
    </w:p>
    <w:p w:rsidR="00DF7191" w:rsidRPr="00D863AB" w:rsidRDefault="006C5D76" w:rsidP="00885E53">
      <w:pPr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 этом о</w:t>
      </w:r>
      <w:r w:rsidR="00885E53" w:rsidRPr="00D863AB">
        <w:rPr>
          <w:bCs/>
          <w:color w:val="000000" w:themeColor="text1"/>
          <w:sz w:val="28"/>
          <w:szCs w:val="28"/>
        </w:rPr>
        <w:t xml:space="preserve">сновным источником налоговых доходов </w:t>
      </w:r>
      <w:r w:rsidR="00885E53" w:rsidRPr="00D863AB">
        <w:rPr>
          <w:color w:val="000000" w:themeColor="text1"/>
          <w:sz w:val="28"/>
          <w:szCs w:val="28"/>
        </w:rPr>
        <w:t xml:space="preserve">в отчетном периоде текущего финансового года </w:t>
      </w:r>
      <w:r w:rsidR="00A06A63">
        <w:rPr>
          <w:bCs/>
          <w:color w:val="000000" w:themeColor="text1"/>
          <w:sz w:val="28"/>
          <w:szCs w:val="28"/>
        </w:rPr>
        <w:t>остается</w:t>
      </w:r>
      <w:r w:rsidR="00885E53" w:rsidRPr="00D863AB">
        <w:rPr>
          <w:bCs/>
          <w:color w:val="000000" w:themeColor="text1"/>
          <w:sz w:val="28"/>
          <w:szCs w:val="28"/>
        </w:rPr>
        <w:t xml:space="preserve"> налог на доходы физических лиц, поступления по </w:t>
      </w:r>
      <w:r>
        <w:rPr>
          <w:bCs/>
          <w:color w:val="000000" w:themeColor="text1"/>
          <w:sz w:val="28"/>
          <w:szCs w:val="28"/>
        </w:rPr>
        <w:t>которому</w:t>
      </w:r>
      <w:r w:rsidR="00885E53" w:rsidRPr="00D863AB">
        <w:rPr>
          <w:bCs/>
          <w:color w:val="000000" w:themeColor="text1"/>
          <w:sz w:val="28"/>
          <w:szCs w:val="28"/>
        </w:rPr>
        <w:t xml:space="preserve"> в </w:t>
      </w:r>
      <w:r w:rsidR="00885E53" w:rsidRPr="00D863AB">
        <w:rPr>
          <w:bCs/>
          <w:color w:val="000000" w:themeColor="text1"/>
          <w:sz w:val="28"/>
          <w:szCs w:val="28"/>
          <w:lang w:val="en-US"/>
        </w:rPr>
        <w:t>I</w:t>
      </w:r>
      <w:r w:rsidR="00885E53" w:rsidRPr="00D863AB">
        <w:rPr>
          <w:bCs/>
          <w:color w:val="000000" w:themeColor="text1"/>
          <w:sz w:val="28"/>
          <w:szCs w:val="28"/>
        </w:rPr>
        <w:t xml:space="preserve"> полугодии 201</w:t>
      </w:r>
      <w:r>
        <w:rPr>
          <w:bCs/>
          <w:color w:val="000000" w:themeColor="text1"/>
          <w:sz w:val="28"/>
          <w:szCs w:val="28"/>
        </w:rPr>
        <w:t>5</w:t>
      </w:r>
      <w:r w:rsidR="00885E53" w:rsidRPr="00D863AB">
        <w:rPr>
          <w:bCs/>
          <w:color w:val="000000" w:themeColor="text1"/>
          <w:sz w:val="28"/>
          <w:szCs w:val="28"/>
        </w:rPr>
        <w:t xml:space="preserve"> года составили </w:t>
      </w:r>
      <w:r>
        <w:rPr>
          <w:bCs/>
          <w:color w:val="000000" w:themeColor="text1"/>
          <w:sz w:val="28"/>
          <w:szCs w:val="28"/>
        </w:rPr>
        <w:t xml:space="preserve">261 804,66 </w:t>
      </w:r>
      <w:r w:rsidR="00885E53" w:rsidRPr="00D863AB">
        <w:rPr>
          <w:bCs/>
          <w:color w:val="000000" w:themeColor="text1"/>
          <w:sz w:val="28"/>
          <w:szCs w:val="28"/>
        </w:rPr>
        <w:t xml:space="preserve"> тыс. руб. или </w:t>
      </w:r>
      <w:r>
        <w:rPr>
          <w:bCs/>
          <w:color w:val="000000" w:themeColor="text1"/>
          <w:sz w:val="28"/>
          <w:szCs w:val="28"/>
        </w:rPr>
        <w:t>89,56</w:t>
      </w:r>
      <w:r w:rsidR="00885E53" w:rsidRPr="00D863AB">
        <w:rPr>
          <w:bCs/>
          <w:color w:val="000000" w:themeColor="text1"/>
          <w:sz w:val="28"/>
          <w:szCs w:val="28"/>
        </w:rPr>
        <w:t xml:space="preserve"> % к поступившим налоговым доходам.</w:t>
      </w:r>
      <w:r w:rsidR="00DF7191" w:rsidRPr="00D863AB">
        <w:rPr>
          <w:bCs/>
          <w:color w:val="000000" w:themeColor="text1"/>
          <w:sz w:val="28"/>
          <w:szCs w:val="28"/>
        </w:rPr>
        <w:t xml:space="preserve"> </w:t>
      </w:r>
    </w:p>
    <w:p w:rsidR="00752441" w:rsidRDefault="00735607" w:rsidP="00684B93">
      <w:pPr>
        <w:ind w:firstLine="72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D863AB">
        <w:rPr>
          <w:bCs/>
          <w:color w:val="000000" w:themeColor="text1"/>
          <w:sz w:val="28"/>
          <w:szCs w:val="28"/>
        </w:rPr>
        <w:t xml:space="preserve">Основными источниками </w:t>
      </w:r>
      <w:r w:rsidR="00D04BC3" w:rsidRPr="00D863AB">
        <w:rPr>
          <w:bCs/>
          <w:color w:val="000000" w:themeColor="text1"/>
          <w:sz w:val="28"/>
          <w:szCs w:val="28"/>
        </w:rPr>
        <w:t>неналоговых</w:t>
      </w:r>
      <w:r w:rsidR="005B575B" w:rsidRPr="00D863AB">
        <w:rPr>
          <w:bCs/>
          <w:color w:val="000000" w:themeColor="text1"/>
          <w:sz w:val="28"/>
          <w:szCs w:val="28"/>
        </w:rPr>
        <w:t xml:space="preserve"> доходов </w:t>
      </w:r>
      <w:r w:rsidRPr="00D863AB">
        <w:rPr>
          <w:bCs/>
          <w:color w:val="000000" w:themeColor="text1"/>
          <w:sz w:val="28"/>
          <w:szCs w:val="28"/>
        </w:rPr>
        <w:t xml:space="preserve">являлись доходы от использования имущества, находящегося в государственной и муниципальной </w:t>
      </w:r>
      <w:r w:rsidRPr="00D863AB">
        <w:rPr>
          <w:bCs/>
          <w:color w:val="000000" w:themeColor="text1"/>
          <w:sz w:val="28"/>
          <w:szCs w:val="28"/>
        </w:rPr>
        <w:lastRenderedPageBreak/>
        <w:t xml:space="preserve">собственности и доходы от оказания платных услуг (работ) и компенсации затрат государства, поступления по которым в </w:t>
      </w:r>
      <w:r w:rsidRPr="00D863AB">
        <w:rPr>
          <w:bCs/>
          <w:color w:val="000000" w:themeColor="text1"/>
          <w:sz w:val="28"/>
          <w:szCs w:val="28"/>
          <w:lang w:val="en-US"/>
        </w:rPr>
        <w:t>I</w:t>
      </w:r>
      <w:r w:rsidRPr="00D863AB">
        <w:rPr>
          <w:bCs/>
          <w:color w:val="000000" w:themeColor="text1"/>
          <w:sz w:val="28"/>
          <w:szCs w:val="28"/>
        </w:rPr>
        <w:t xml:space="preserve"> </w:t>
      </w:r>
      <w:r w:rsidR="0096403E" w:rsidRPr="00D863AB">
        <w:rPr>
          <w:bCs/>
          <w:color w:val="000000" w:themeColor="text1"/>
          <w:sz w:val="28"/>
          <w:szCs w:val="28"/>
        </w:rPr>
        <w:t>полугодии</w:t>
      </w:r>
      <w:r w:rsidRPr="00D863AB">
        <w:rPr>
          <w:bCs/>
          <w:color w:val="000000" w:themeColor="text1"/>
          <w:sz w:val="28"/>
          <w:szCs w:val="28"/>
        </w:rPr>
        <w:t xml:space="preserve"> 201</w:t>
      </w:r>
      <w:r w:rsidR="006C5D76">
        <w:rPr>
          <w:bCs/>
          <w:color w:val="000000" w:themeColor="text1"/>
          <w:sz w:val="28"/>
          <w:szCs w:val="28"/>
        </w:rPr>
        <w:t>5</w:t>
      </w:r>
      <w:r w:rsidRPr="00D863AB">
        <w:rPr>
          <w:bCs/>
          <w:color w:val="000000" w:themeColor="text1"/>
          <w:sz w:val="28"/>
          <w:szCs w:val="28"/>
        </w:rPr>
        <w:t xml:space="preserve"> года составили </w:t>
      </w:r>
      <w:r w:rsidR="002B6FCC" w:rsidRPr="00D863AB">
        <w:rPr>
          <w:bCs/>
          <w:color w:val="000000" w:themeColor="text1"/>
          <w:sz w:val="28"/>
          <w:szCs w:val="28"/>
        </w:rPr>
        <w:br/>
      </w:r>
      <w:r w:rsidR="00CE2A81">
        <w:rPr>
          <w:bCs/>
          <w:color w:val="000000" w:themeColor="text1"/>
          <w:sz w:val="28"/>
          <w:szCs w:val="28"/>
        </w:rPr>
        <w:t xml:space="preserve">71 861,85 </w:t>
      </w:r>
      <w:r w:rsidR="0096403E" w:rsidRPr="00D863AB">
        <w:rPr>
          <w:bCs/>
          <w:color w:val="000000" w:themeColor="text1"/>
          <w:sz w:val="28"/>
          <w:szCs w:val="28"/>
        </w:rPr>
        <w:t xml:space="preserve">тыс. руб. и </w:t>
      </w:r>
      <w:r w:rsidR="006C5D76">
        <w:rPr>
          <w:bCs/>
          <w:color w:val="000000" w:themeColor="text1"/>
          <w:sz w:val="28"/>
          <w:szCs w:val="28"/>
        </w:rPr>
        <w:t>25 215,15</w:t>
      </w:r>
      <w:r w:rsidRPr="00D863AB">
        <w:rPr>
          <w:bCs/>
          <w:color w:val="000000" w:themeColor="text1"/>
          <w:sz w:val="28"/>
          <w:szCs w:val="28"/>
        </w:rPr>
        <w:t xml:space="preserve"> тыс. руб. </w:t>
      </w:r>
      <w:r w:rsidR="003A233C" w:rsidRPr="00D863AB">
        <w:rPr>
          <w:bCs/>
          <w:color w:val="000000" w:themeColor="text1"/>
          <w:sz w:val="28"/>
          <w:szCs w:val="28"/>
        </w:rPr>
        <w:t>соответственно</w:t>
      </w:r>
      <w:r w:rsidR="00A77BBD" w:rsidRPr="00D863AB">
        <w:rPr>
          <w:bCs/>
          <w:color w:val="000000" w:themeColor="text1"/>
          <w:sz w:val="28"/>
          <w:szCs w:val="28"/>
        </w:rPr>
        <w:t>,</w:t>
      </w:r>
      <w:r w:rsidR="0096403E" w:rsidRPr="00D863AB">
        <w:rPr>
          <w:bCs/>
          <w:color w:val="000000" w:themeColor="text1"/>
          <w:sz w:val="28"/>
          <w:szCs w:val="28"/>
        </w:rPr>
        <w:t xml:space="preserve"> или </w:t>
      </w:r>
      <w:r w:rsidR="00CE2A81">
        <w:rPr>
          <w:bCs/>
          <w:color w:val="000000" w:themeColor="text1"/>
          <w:sz w:val="28"/>
          <w:szCs w:val="28"/>
        </w:rPr>
        <w:t>69,78</w:t>
      </w:r>
      <w:r w:rsidR="0096403E" w:rsidRPr="00D863AB">
        <w:rPr>
          <w:bCs/>
          <w:color w:val="000000" w:themeColor="text1"/>
          <w:sz w:val="28"/>
          <w:szCs w:val="28"/>
        </w:rPr>
        <w:t xml:space="preserve"> % и </w:t>
      </w:r>
      <w:r w:rsidR="00CE2A81">
        <w:rPr>
          <w:bCs/>
          <w:color w:val="000000" w:themeColor="text1"/>
          <w:sz w:val="28"/>
          <w:szCs w:val="28"/>
        </w:rPr>
        <w:t>24,48</w:t>
      </w:r>
      <w:r w:rsidRPr="00D863AB">
        <w:rPr>
          <w:bCs/>
          <w:color w:val="000000" w:themeColor="text1"/>
          <w:sz w:val="28"/>
          <w:szCs w:val="28"/>
        </w:rPr>
        <w:t xml:space="preserve"> %</w:t>
      </w:r>
      <w:r w:rsidR="003A233C" w:rsidRPr="00D863AB">
        <w:rPr>
          <w:bCs/>
          <w:color w:val="000000" w:themeColor="text1"/>
          <w:sz w:val="28"/>
          <w:szCs w:val="28"/>
        </w:rPr>
        <w:t xml:space="preserve"> к поступившим неналоговым доходам.</w:t>
      </w:r>
      <w:proofErr w:type="gramEnd"/>
    </w:p>
    <w:p w:rsidR="006C5D76" w:rsidRDefault="006C5D76" w:rsidP="006C5D76">
      <w:pPr>
        <w:tabs>
          <w:tab w:val="left" w:pos="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Pr="00D863AB">
        <w:rPr>
          <w:bCs/>
          <w:color w:val="000000" w:themeColor="text1"/>
          <w:sz w:val="28"/>
          <w:szCs w:val="28"/>
        </w:rPr>
        <w:t xml:space="preserve">оля </w:t>
      </w:r>
      <w:r>
        <w:rPr>
          <w:bCs/>
          <w:color w:val="000000" w:themeColor="text1"/>
          <w:sz w:val="28"/>
          <w:szCs w:val="28"/>
        </w:rPr>
        <w:t xml:space="preserve">безвозмездных поступлений в </w:t>
      </w:r>
      <w:r w:rsidRPr="00D863AB">
        <w:rPr>
          <w:bCs/>
          <w:color w:val="000000" w:themeColor="text1"/>
          <w:sz w:val="28"/>
          <w:szCs w:val="28"/>
          <w:lang w:val="en-US"/>
        </w:rPr>
        <w:t>I</w:t>
      </w:r>
      <w:r>
        <w:rPr>
          <w:bCs/>
          <w:color w:val="000000" w:themeColor="text1"/>
          <w:sz w:val="28"/>
          <w:szCs w:val="28"/>
        </w:rPr>
        <w:t xml:space="preserve"> полугодии 2015 года увеличилась </w:t>
      </w:r>
      <w:r w:rsidRPr="00D863AB">
        <w:rPr>
          <w:bCs/>
          <w:color w:val="000000" w:themeColor="text1"/>
          <w:sz w:val="28"/>
          <w:szCs w:val="28"/>
        </w:rPr>
        <w:t xml:space="preserve">с </w:t>
      </w:r>
      <w:r>
        <w:rPr>
          <w:bCs/>
          <w:color w:val="000000" w:themeColor="text1"/>
          <w:sz w:val="28"/>
          <w:szCs w:val="28"/>
        </w:rPr>
        <w:t xml:space="preserve"> </w:t>
      </w:r>
      <w:r w:rsidR="00CE2A81">
        <w:rPr>
          <w:bCs/>
          <w:color w:val="000000" w:themeColor="text1"/>
          <w:sz w:val="28"/>
          <w:szCs w:val="28"/>
        </w:rPr>
        <w:t xml:space="preserve"> 73,01 </w:t>
      </w:r>
      <w:r w:rsidRPr="00D863AB">
        <w:rPr>
          <w:bCs/>
          <w:color w:val="000000" w:themeColor="text1"/>
          <w:sz w:val="28"/>
          <w:szCs w:val="28"/>
        </w:rPr>
        <w:t xml:space="preserve">% до </w:t>
      </w:r>
      <w:r>
        <w:rPr>
          <w:bCs/>
          <w:color w:val="000000" w:themeColor="text1"/>
          <w:sz w:val="28"/>
          <w:szCs w:val="28"/>
        </w:rPr>
        <w:t xml:space="preserve">83,35 </w:t>
      </w:r>
      <w:r w:rsidRPr="00D863AB">
        <w:rPr>
          <w:bCs/>
          <w:color w:val="000000" w:themeColor="text1"/>
          <w:sz w:val="28"/>
          <w:szCs w:val="28"/>
        </w:rPr>
        <w:t>%</w:t>
      </w:r>
      <w:r>
        <w:rPr>
          <w:bCs/>
          <w:color w:val="000000" w:themeColor="text1"/>
          <w:sz w:val="28"/>
          <w:szCs w:val="28"/>
        </w:rPr>
        <w:t>, в абсолютном значении безвозмездные поступления увеличились на 49 905,60 тыс. руб</w:t>
      </w:r>
      <w:r w:rsidRPr="00D863AB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и </w:t>
      </w:r>
      <w:r w:rsidR="001741D1" w:rsidRPr="00D863AB">
        <w:rPr>
          <w:bCs/>
          <w:color w:val="000000" w:themeColor="text1"/>
          <w:sz w:val="28"/>
          <w:szCs w:val="28"/>
        </w:rPr>
        <w:t>составил</w:t>
      </w:r>
      <w:r>
        <w:rPr>
          <w:bCs/>
          <w:color w:val="000000" w:themeColor="text1"/>
          <w:sz w:val="28"/>
          <w:szCs w:val="28"/>
        </w:rPr>
        <w:t>и</w:t>
      </w:r>
      <w:r w:rsidR="001741D1" w:rsidRPr="00D863AB">
        <w:rPr>
          <w:bCs/>
          <w:color w:val="000000" w:themeColor="text1"/>
          <w:sz w:val="28"/>
          <w:szCs w:val="28"/>
        </w:rPr>
        <w:t xml:space="preserve"> </w:t>
      </w:r>
      <w:r w:rsidR="0096403E" w:rsidRPr="00D863AB">
        <w:rPr>
          <w:color w:val="000000" w:themeColor="text1"/>
          <w:sz w:val="28"/>
          <w:szCs w:val="28"/>
        </w:rPr>
        <w:t>1 9</w:t>
      </w:r>
      <w:r w:rsidR="00CE2A81">
        <w:rPr>
          <w:color w:val="000000" w:themeColor="text1"/>
          <w:sz w:val="28"/>
          <w:szCs w:val="28"/>
        </w:rPr>
        <w:t>7</w:t>
      </w:r>
      <w:r w:rsidR="0096403E" w:rsidRPr="00D863AB">
        <w:rPr>
          <w:color w:val="000000" w:themeColor="text1"/>
          <w:sz w:val="28"/>
          <w:szCs w:val="28"/>
        </w:rPr>
        <w:t>9 </w:t>
      </w:r>
      <w:r w:rsidR="00CE2A81">
        <w:rPr>
          <w:color w:val="000000" w:themeColor="text1"/>
          <w:sz w:val="28"/>
          <w:szCs w:val="28"/>
        </w:rPr>
        <w:t>193</w:t>
      </w:r>
      <w:r w:rsidR="0096403E" w:rsidRPr="00D863AB">
        <w:rPr>
          <w:color w:val="000000" w:themeColor="text1"/>
          <w:sz w:val="28"/>
          <w:szCs w:val="28"/>
        </w:rPr>
        <w:t>,</w:t>
      </w:r>
      <w:r w:rsidR="00CE2A81">
        <w:rPr>
          <w:color w:val="000000" w:themeColor="text1"/>
          <w:sz w:val="28"/>
          <w:szCs w:val="28"/>
        </w:rPr>
        <w:t>5</w:t>
      </w:r>
      <w:r w:rsidR="0096403E" w:rsidRPr="00D863AB">
        <w:rPr>
          <w:color w:val="000000" w:themeColor="text1"/>
          <w:sz w:val="28"/>
          <w:szCs w:val="28"/>
        </w:rPr>
        <w:t>3</w:t>
      </w:r>
      <w:r w:rsidR="0096403E" w:rsidRPr="00D863AB">
        <w:rPr>
          <w:b/>
          <w:color w:val="000000" w:themeColor="text1"/>
        </w:rPr>
        <w:t xml:space="preserve"> </w:t>
      </w:r>
      <w:r w:rsidR="001741D1" w:rsidRPr="00D863AB">
        <w:rPr>
          <w:color w:val="000000" w:themeColor="text1"/>
          <w:sz w:val="28"/>
          <w:szCs w:val="28"/>
        </w:rPr>
        <w:t>тыс. руб.</w:t>
      </w:r>
    </w:p>
    <w:p w:rsidR="001668B4" w:rsidRPr="006C5D76" w:rsidRDefault="00B229A6" w:rsidP="006C5D76">
      <w:pPr>
        <w:tabs>
          <w:tab w:val="left" w:pos="0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D863AB">
        <w:rPr>
          <w:color w:val="000000" w:themeColor="text1"/>
          <w:sz w:val="28"/>
          <w:szCs w:val="28"/>
        </w:rPr>
        <w:t xml:space="preserve"> Низкий процент исполнения </w:t>
      </w:r>
      <w:r w:rsidR="003C2812" w:rsidRPr="00D863AB">
        <w:rPr>
          <w:color w:val="000000" w:themeColor="text1"/>
          <w:sz w:val="28"/>
          <w:szCs w:val="28"/>
        </w:rPr>
        <w:t xml:space="preserve">к годовому плану </w:t>
      </w:r>
      <w:r w:rsidR="00B8600A" w:rsidRPr="00D863AB">
        <w:rPr>
          <w:color w:val="000000" w:themeColor="text1"/>
          <w:sz w:val="28"/>
          <w:szCs w:val="28"/>
        </w:rPr>
        <w:t xml:space="preserve">отмечается по субсидиям – </w:t>
      </w:r>
      <w:r w:rsidR="00CE2A81">
        <w:rPr>
          <w:color w:val="000000" w:themeColor="text1"/>
          <w:sz w:val="28"/>
          <w:szCs w:val="28"/>
        </w:rPr>
        <w:t>15,23</w:t>
      </w:r>
      <w:r w:rsidR="00DB5F5B" w:rsidRPr="00D863AB">
        <w:rPr>
          <w:color w:val="000000" w:themeColor="text1"/>
          <w:sz w:val="28"/>
          <w:szCs w:val="28"/>
        </w:rPr>
        <w:t xml:space="preserve"> %</w:t>
      </w:r>
      <w:r w:rsidR="003C2812" w:rsidRPr="00D863AB">
        <w:rPr>
          <w:color w:val="000000" w:themeColor="text1"/>
          <w:sz w:val="28"/>
          <w:szCs w:val="28"/>
        </w:rPr>
        <w:t>. Исполнение</w:t>
      </w:r>
      <w:r w:rsidR="00B8600A" w:rsidRPr="00D863AB">
        <w:rPr>
          <w:color w:val="000000" w:themeColor="text1"/>
          <w:sz w:val="28"/>
          <w:szCs w:val="28"/>
        </w:rPr>
        <w:t xml:space="preserve"> по</w:t>
      </w:r>
      <w:r w:rsidR="001741D1" w:rsidRPr="00D863AB">
        <w:rPr>
          <w:color w:val="000000" w:themeColor="text1"/>
          <w:sz w:val="28"/>
          <w:szCs w:val="28"/>
        </w:rPr>
        <w:t xml:space="preserve"> </w:t>
      </w:r>
      <w:r w:rsidR="00B8600A" w:rsidRPr="00D863AB">
        <w:rPr>
          <w:color w:val="000000" w:themeColor="text1"/>
          <w:sz w:val="28"/>
          <w:szCs w:val="28"/>
        </w:rPr>
        <w:t xml:space="preserve">дотациям составило </w:t>
      </w:r>
      <w:r w:rsidR="00CE2A81">
        <w:rPr>
          <w:color w:val="000000" w:themeColor="text1"/>
          <w:sz w:val="28"/>
          <w:szCs w:val="28"/>
        </w:rPr>
        <w:t>27,57</w:t>
      </w:r>
      <w:r w:rsidR="00B8600A" w:rsidRPr="00D863AB">
        <w:rPr>
          <w:color w:val="000000" w:themeColor="text1"/>
          <w:sz w:val="28"/>
          <w:szCs w:val="28"/>
        </w:rPr>
        <w:t xml:space="preserve"> %</w:t>
      </w:r>
      <w:r w:rsidR="00DB5F5B" w:rsidRPr="00D863AB">
        <w:rPr>
          <w:color w:val="000000" w:themeColor="text1"/>
          <w:sz w:val="28"/>
          <w:szCs w:val="28"/>
        </w:rPr>
        <w:t>.</w:t>
      </w:r>
      <w:r w:rsidR="00B8600A" w:rsidRPr="00D863AB">
        <w:rPr>
          <w:color w:val="000000" w:themeColor="text1"/>
          <w:sz w:val="28"/>
          <w:szCs w:val="28"/>
        </w:rPr>
        <w:t xml:space="preserve"> </w:t>
      </w:r>
      <w:r w:rsidR="00DB5F5B" w:rsidRPr="00D863AB">
        <w:rPr>
          <w:color w:val="000000" w:themeColor="text1"/>
          <w:sz w:val="28"/>
          <w:szCs w:val="28"/>
        </w:rPr>
        <w:t xml:space="preserve">Исполнение </w:t>
      </w:r>
      <w:r w:rsidR="00B274C2" w:rsidRPr="00D863AB">
        <w:rPr>
          <w:color w:val="000000" w:themeColor="text1"/>
          <w:sz w:val="28"/>
          <w:szCs w:val="28"/>
        </w:rPr>
        <w:t>субвенций</w:t>
      </w:r>
      <w:r w:rsidR="003C2812" w:rsidRPr="00D863AB">
        <w:rPr>
          <w:color w:val="000000" w:themeColor="text1"/>
          <w:sz w:val="28"/>
          <w:szCs w:val="28"/>
        </w:rPr>
        <w:t xml:space="preserve"> </w:t>
      </w:r>
      <w:r w:rsidR="00576E05" w:rsidRPr="00D863AB">
        <w:rPr>
          <w:color w:val="000000" w:themeColor="text1"/>
          <w:sz w:val="28"/>
          <w:szCs w:val="28"/>
        </w:rPr>
        <w:t xml:space="preserve">представляемых муниципальному району на исполнение государственных полномочий </w:t>
      </w:r>
      <w:r w:rsidR="00DB5F5B" w:rsidRPr="00D863AB">
        <w:rPr>
          <w:color w:val="000000" w:themeColor="text1"/>
          <w:sz w:val="28"/>
          <w:szCs w:val="28"/>
        </w:rPr>
        <w:t xml:space="preserve">составило </w:t>
      </w:r>
      <w:r w:rsidR="00CE2A81">
        <w:rPr>
          <w:color w:val="000000" w:themeColor="text1"/>
          <w:sz w:val="28"/>
          <w:szCs w:val="28"/>
        </w:rPr>
        <w:t>38,52</w:t>
      </w:r>
      <w:r w:rsidR="003C2812" w:rsidRPr="00D863AB">
        <w:rPr>
          <w:color w:val="000000" w:themeColor="text1"/>
          <w:sz w:val="28"/>
          <w:szCs w:val="28"/>
        </w:rPr>
        <w:t xml:space="preserve"> %.</w:t>
      </w:r>
    </w:p>
    <w:p w:rsidR="00655309" w:rsidRPr="00D863AB" w:rsidRDefault="00655309" w:rsidP="00655309">
      <w:pPr>
        <w:pStyle w:val="ae"/>
        <w:numPr>
          <w:ilvl w:val="0"/>
          <w:numId w:val="7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63AB">
        <w:rPr>
          <w:bCs/>
          <w:color w:val="000000" w:themeColor="text1"/>
          <w:sz w:val="28"/>
          <w:szCs w:val="28"/>
        </w:rPr>
        <w:t>Расходы районного бюджета</w:t>
      </w:r>
      <w:r w:rsidR="00CE2A81">
        <w:rPr>
          <w:bCs/>
          <w:color w:val="000000" w:themeColor="text1"/>
          <w:sz w:val="28"/>
          <w:szCs w:val="28"/>
        </w:rPr>
        <w:t xml:space="preserve"> в</w:t>
      </w:r>
      <w:r w:rsidRPr="00D863AB">
        <w:rPr>
          <w:bCs/>
          <w:color w:val="000000" w:themeColor="text1"/>
          <w:sz w:val="28"/>
          <w:szCs w:val="28"/>
        </w:rPr>
        <w:t xml:space="preserve"> </w:t>
      </w:r>
      <w:r w:rsidR="00CE2A81" w:rsidRPr="00D863AB">
        <w:rPr>
          <w:bCs/>
          <w:color w:val="000000" w:themeColor="text1"/>
          <w:sz w:val="28"/>
          <w:szCs w:val="28"/>
          <w:lang w:val="en-US"/>
        </w:rPr>
        <w:t>I</w:t>
      </w:r>
      <w:r w:rsidR="00CE2A81">
        <w:rPr>
          <w:bCs/>
          <w:color w:val="000000" w:themeColor="text1"/>
          <w:sz w:val="28"/>
          <w:szCs w:val="28"/>
        </w:rPr>
        <w:t xml:space="preserve"> полугодии 2015 года </w:t>
      </w:r>
      <w:r w:rsidR="00E8014F" w:rsidRPr="00D863AB">
        <w:rPr>
          <w:bCs/>
          <w:color w:val="000000" w:themeColor="text1"/>
          <w:sz w:val="28"/>
          <w:szCs w:val="28"/>
        </w:rPr>
        <w:t>составили  сумму</w:t>
      </w:r>
      <w:r w:rsidRPr="00D863AB">
        <w:rPr>
          <w:bCs/>
          <w:color w:val="000000" w:themeColor="text1"/>
          <w:sz w:val="28"/>
          <w:szCs w:val="28"/>
        </w:rPr>
        <w:t xml:space="preserve"> </w:t>
      </w:r>
      <w:r w:rsidR="00CE2A81">
        <w:rPr>
          <w:color w:val="000000" w:themeColor="text1"/>
          <w:sz w:val="28"/>
          <w:szCs w:val="28"/>
        </w:rPr>
        <w:t>2 721 541,36</w:t>
      </w:r>
      <w:r w:rsidR="003C32EE" w:rsidRPr="00D863AB">
        <w:rPr>
          <w:color w:val="000000" w:themeColor="text1"/>
          <w:sz w:val="28"/>
          <w:szCs w:val="28"/>
        </w:rPr>
        <w:t xml:space="preserve"> тыс. руб. или </w:t>
      </w:r>
      <w:r w:rsidR="00CE2A81">
        <w:rPr>
          <w:color w:val="000000" w:themeColor="text1"/>
          <w:sz w:val="28"/>
          <w:szCs w:val="28"/>
        </w:rPr>
        <w:t>37,37</w:t>
      </w:r>
      <w:r w:rsidRPr="00D863AB">
        <w:rPr>
          <w:color w:val="000000" w:themeColor="text1"/>
          <w:sz w:val="28"/>
          <w:szCs w:val="28"/>
        </w:rPr>
        <w:t xml:space="preserve"> % к уточненному годовому плану</w:t>
      </w:r>
      <w:r w:rsidR="00A77BBD" w:rsidRPr="00D863AB">
        <w:rPr>
          <w:color w:val="000000" w:themeColor="text1"/>
          <w:sz w:val="28"/>
          <w:szCs w:val="28"/>
        </w:rPr>
        <w:t>,</w:t>
      </w:r>
      <w:r w:rsidR="00A33FCE" w:rsidRPr="00D863AB">
        <w:rPr>
          <w:color w:val="000000" w:themeColor="text1"/>
          <w:sz w:val="28"/>
          <w:szCs w:val="28"/>
        </w:rPr>
        <w:t xml:space="preserve"> или </w:t>
      </w:r>
      <w:r w:rsidR="0017556C">
        <w:rPr>
          <w:color w:val="000000" w:themeColor="text1"/>
          <w:sz w:val="28"/>
          <w:szCs w:val="28"/>
        </w:rPr>
        <w:t>90,59</w:t>
      </w:r>
      <w:r w:rsidR="005C5A50" w:rsidRPr="00D863AB">
        <w:rPr>
          <w:color w:val="000000" w:themeColor="text1"/>
          <w:sz w:val="28"/>
          <w:szCs w:val="28"/>
        </w:rPr>
        <w:t xml:space="preserve"> % к плану</w:t>
      </w:r>
      <w:r w:rsidR="00A33FCE" w:rsidRPr="00D863AB">
        <w:rPr>
          <w:bCs/>
          <w:color w:val="000000" w:themeColor="text1"/>
          <w:sz w:val="28"/>
          <w:szCs w:val="28"/>
        </w:rPr>
        <w:t xml:space="preserve"> </w:t>
      </w:r>
      <w:r w:rsidR="00A33FCE" w:rsidRPr="00D863AB">
        <w:rPr>
          <w:bCs/>
          <w:color w:val="000000" w:themeColor="text1"/>
          <w:sz w:val="28"/>
          <w:szCs w:val="28"/>
          <w:lang w:val="en-US"/>
        </w:rPr>
        <w:t>I</w:t>
      </w:r>
      <w:r w:rsidR="00A33FCE" w:rsidRPr="00D863AB">
        <w:rPr>
          <w:bCs/>
          <w:color w:val="000000" w:themeColor="text1"/>
          <w:sz w:val="28"/>
          <w:szCs w:val="28"/>
        </w:rPr>
        <w:t xml:space="preserve"> полугодия</w:t>
      </w:r>
      <w:r w:rsidRPr="00D863AB">
        <w:rPr>
          <w:color w:val="000000" w:themeColor="text1"/>
          <w:sz w:val="28"/>
          <w:szCs w:val="28"/>
        </w:rPr>
        <w:t>.</w:t>
      </w:r>
    </w:p>
    <w:p w:rsidR="007F7EDC" w:rsidRPr="00D863AB" w:rsidRDefault="007F7EDC" w:rsidP="007F7EDC">
      <w:pPr>
        <w:pStyle w:val="a3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аналогичном периоде 201</w:t>
      </w:r>
      <w:r w:rsidR="001755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</w:t>
      </w:r>
      <w:r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расходы районного бюджета были профинансированы в сумме </w:t>
      </w:r>
      <w:r w:rsidR="001755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2 805 061,56</w:t>
      </w:r>
      <w:r w:rsidR="003762DE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тыс. руб., или </w:t>
      </w:r>
      <w:r w:rsidR="001755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38,87</w:t>
      </w:r>
      <w:r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  к уточненному годовому плану.</w:t>
      </w:r>
      <w:r w:rsidR="003762DE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00DFD" w:rsidRPr="00D863AB" w:rsidRDefault="00200DFD" w:rsidP="00982473">
      <w:pPr>
        <w:pStyle w:val="a3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сравнению с отчетом об исполнении районного бюджета за аналогичный период прошлого года, расходы районного бюджета в </w:t>
      </w:r>
      <w:r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762DE"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полугодии </w:t>
      </w:r>
      <w:r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</w:t>
      </w:r>
      <w:r w:rsidR="00A06A6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</w:t>
      </w:r>
      <w:r w:rsidR="003762DE"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уменьшились на </w:t>
      </w:r>
      <w:r w:rsidR="00EA486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83 520,20</w:t>
      </w:r>
      <w:r w:rsidR="003762DE"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руб., или на </w:t>
      </w:r>
      <w:r w:rsidR="00EA486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2,98</w:t>
      </w:r>
      <w:r w:rsidR="003762DE" w:rsidRPr="00D863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%. </w:t>
      </w:r>
    </w:p>
    <w:p w:rsidR="00782484" w:rsidRPr="00D863AB" w:rsidRDefault="00634FF7" w:rsidP="007F7EDC">
      <w:pPr>
        <w:pStyle w:val="a3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Наибольший удельный вес в расходах районного бюджета составили расход</w:t>
      </w:r>
      <w:r w:rsidR="00782484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D82EAA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разделам: «Образование» - 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50,09</w:t>
      </w:r>
      <w:r w:rsidR="00782484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%, </w:t>
      </w:r>
      <w:r w:rsidR="00D82EAA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«Жилищн</w:t>
      </w:r>
      <w:r w:rsidR="00A201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о-коммунальное хозяйство» - 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16,80 </w:t>
      </w:r>
      <w:r w:rsidR="00D82EAA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%, «Межбюджетные трансферты общего характера бюджетам субъектов Российской Федерации и муниципальных образований» - 12,0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D82EAA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</w:t>
      </w:r>
      <w:r w:rsidR="00782484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D4D14" w:rsidRPr="00571D23" w:rsidRDefault="00D82EAA" w:rsidP="007F7EDC">
      <w:pPr>
        <w:pStyle w:val="a3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BD4D14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разделам бюджетной классификации </w:t>
      </w:r>
      <w:r w:rsidR="00997A49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объем </w:t>
      </w:r>
      <w:r w:rsidR="00BD4D14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расходов </w:t>
      </w:r>
      <w:r w:rsidR="00997A49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варьируется от </w:t>
      </w:r>
      <w:r w:rsidR="00E60E0E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0,01</w:t>
      </w:r>
      <w:r w:rsidR="00A87C37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% по разделу 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«Здравоохранение»</w:t>
      </w:r>
      <w:r w:rsidR="00A87C37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 </w:t>
      </w:r>
      <w:r w:rsidR="00571D23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6,02</w:t>
      </w:r>
      <w:r w:rsidR="00571D23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</w:t>
      </w:r>
      <w:r w:rsidR="00997A49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 </w:t>
      </w:r>
      <w:r w:rsidR="00A87C37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разделу «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«Социальная политика</w:t>
      </w:r>
      <w:r w:rsidR="00997A49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BD4D14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71D23" w:rsidRP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разделу </w:t>
      </w:r>
      <w:r w:rsidR="00571D23"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«Обслуживание государственного и муниципального долга»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57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полугодии 2015 года исполнение не осуществлялось.</w:t>
      </w:r>
    </w:p>
    <w:p w:rsidR="00F052C4" w:rsidRPr="00D863AB" w:rsidRDefault="00F052C4" w:rsidP="007F7EDC">
      <w:pPr>
        <w:pStyle w:val="a3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реализацию программных расходов в январе-июне 201</w:t>
      </w:r>
      <w:r w:rsidR="00A06A63"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направлено 2</w:t>
      </w:r>
      <w:r w:rsidR="00710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055 149,52</w:t>
      </w:r>
      <w:r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руб., или </w:t>
      </w:r>
      <w:r w:rsidR="00710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75,51</w:t>
      </w:r>
      <w:r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 от общей суммы исполненных расходов районного бюджета. На реализацию </w:t>
      </w:r>
      <w:proofErr w:type="spellStart"/>
      <w:r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непрограммных</w:t>
      </w:r>
      <w:proofErr w:type="spellEnd"/>
      <w:r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расходов направлено </w:t>
      </w:r>
      <w:r w:rsidR="00710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666 391,84 </w:t>
      </w:r>
      <w:r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тыс. руб., или </w:t>
      </w:r>
      <w:r w:rsidR="00710F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24,49</w:t>
      </w:r>
      <w:r w:rsidRPr="00A4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 (таблица 3).</w:t>
      </w:r>
    </w:p>
    <w:p w:rsidR="00997A49" w:rsidRPr="00D863AB" w:rsidRDefault="00997A49" w:rsidP="00997A49">
      <w:pPr>
        <w:pStyle w:val="a3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 3</w:t>
      </w:r>
    </w:p>
    <w:p w:rsidR="00B87595" w:rsidRPr="00D863AB" w:rsidRDefault="00997A49" w:rsidP="00997A49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="004A5BE1"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программных и </w:t>
      </w:r>
      <w:proofErr w:type="spellStart"/>
      <w:r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proofErr w:type="spellEnd"/>
      <w:r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</w:p>
    <w:p w:rsidR="00AB3D48" w:rsidRPr="00D863AB" w:rsidRDefault="00BD4D14" w:rsidP="00997A49">
      <w:pPr>
        <w:pStyle w:val="a3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tbl>
      <w:tblPr>
        <w:tblStyle w:val="af8"/>
        <w:tblW w:w="0" w:type="auto"/>
        <w:tblInd w:w="108" w:type="dxa"/>
        <w:tblLook w:val="04A0"/>
      </w:tblPr>
      <w:tblGrid>
        <w:gridCol w:w="2976"/>
        <w:gridCol w:w="2127"/>
        <w:gridCol w:w="1985"/>
        <w:gridCol w:w="1701"/>
        <w:gridCol w:w="6"/>
        <w:gridCol w:w="1434"/>
        <w:gridCol w:w="6"/>
      </w:tblGrid>
      <w:tr w:rsidR="00AB3D48" w:rsidRPr="00D863AB" w:rsidTr="003E77D6">
        <w:trPr>
          <w:trHeight w:val="383"/>
        </w:trPr>
        <w:tc>
          <w:tcPr>
            <w:tcW w:w="2976" w:type="dxa"/>
            <w:vMerge w:val="restart"/>
          </w:tcPr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групп расходов</w:t>
            </w:r>
          </w:p>
        </w:tc>
        <w:tc>
          <w:tcPr>
            <w:tcW w:w="2127" w:type="dxa"/>
            <w:vMerge w:val="restart"/>
          </w:tcPr>
          <w:p w:rsidR="003E77D6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Уточненный план на 201</w:t>
            </w:r>
            <w:r w:rsidR="00F92EC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 </w:t>
            </w:r>
          </w:p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(тыс. руб.)</w:t>
            </w:r>
          </w:p>
        </w:tc>
        <w:tc>
          <w:tcPr>
            <w:tcW w:w="3692" w:type="dxa"/>
            <w:gridSpan w:val="3"/>
          </w:tcPr>
          <w:p w:rsidR="00AB3D48" w:rsidRPr="00D863AB" w:rsidRDefault="00AB3D48" w:rsidP="00F92ECB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Исполнено </w:t>
            </w:r>
            <w:r w:rsidR="002770BE" w:rsidRPr="00D863AB">
              <w:rPr>
                <w:rFonts w:ascii="Times New Roman" w:hAnsi="Times New Roman" w:cs="Times New Roman"/>
                <w:bCs/>
                <w:color w:val="000000" w:themeColor="text1"/>
              </w:rPr>
              <w:t>на 01.07</w:t>
            </w: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.201</w:t>
            </w:r>
            <w:r w:rsidR="00F92EC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440" w:type="dxa"/>
            <w:gridSpan w:val="2"/>
            <w:vMerge w:val="restart"/>
          </w:tcPr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Удельный вес в структуре расходов</w:t>
            </w:r>
          </w:p>
        </w:tc>
      </w:tr>
      <w:tr w:rsidR="00AB3D48" w:rsidRPr="00D863AB" w:rsidTr="003E77D6">
        <w:trPr>
          <w:trHeight w:val="435"/>
        </w:trPr>
        <w:tc>
          <w:tcPr>
            <w:tcW w:w="2976" w:type="dxa"/>
            <w:vMerge/>
          </w:tcPr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сумма </w:t>
            </w:r>
          </w:p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(тыс. руб.)</w:t>
            </w:r>
          </w:p>
        </w:tc>
        <w:tc>
          <w:tcPr>
            <w:tcW w:w="1707" w:type="dxa"/>
            <w:gridSpan w:val="2"/>
          </w:tcPr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proofErr w:type="gramEnd"/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% к плану на год</w:t>
            </w:r>
          </w:p>
        </w:tc>
        <w:tc>
          <w:tcPr>
            <w:tcW w:w="1440" w:type="dxa"/>
            <w:gridSpan w:val="2"/>
            <w:vMerge/>
          </w:tcPr>
          <w:p w:rsidR="00AB3D48" w:rsidRPr="00D863AB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B3D48" w:rsidRPr="00D863AB" w:rsidTr="003E77D6">
        <w:trPr>
          <w:gridAfter w:val="1"/>
          <w:wAfter w:w="6" w:type="dxa"/>
        </w:trPr>
        <w:tc>
          <w:tcPr>
            <w:tcW w:w="2976" w:type="dxa"/>
          </w:tcPr>
          <w:p w:rsidR="00AB3D48" w:rsidRPr="00D863AB" w:rsidRDefault="00AB3D48" w:rsidP="007F7EDC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 w:val="0"/>
                <w:color w:val="000000" w:themeColor="text1"/>
              </w:rPr>
              <w:t>Программные расходы</w:t>
            </w:r>
          </w:p>
        </w:tc>
        <w:tc>
          <w:tcPr>
            <w:tcW w:w="2127" w:type="dxa"/>
          </w:tcPr>
          <w:p w:rsidR="00AB3D48" w:rsidRPr="00D863AB" w:rsidRDefault="00A40D7E" w:rsidP="00EC4312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5 547 840,91</w:t>
            </w:r>
          </w:p>
        </w:tc>
        <w:tc>
          <w:tcPr>
            <w:tcW w:w="1985" w:type="dxa"/>
          </w:tcPr>
          <w:p w:rsidR="00AB3D48" w:rsidRPr="00D863AB" w:rsidRDefault="00A40D7E" w:rsidP="00EC4312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2 055 149,52</w:t>
            </w:r>
          </w:p>
        </w:tc>
        <w:tc>
          <w:tcPr>
            <w:tcW w:w="1701" w:type="dxa"/>
          </w:tcPr>
          <w:p w:rsidR="00AB3D48" w:rsidRPr="00D863AB" w:rsidRDefault="00A40D7E" w:rsidP="00EC4312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37,04</w:t>
            </w:r>
          </w:p>
        </w:tc>
        <w:tc>
          <w:tcPr>
            <w:tcW w:w="1440" w:type="dxa"/>
            <w:gridSpan w:val="2"/>
          </w:tcPr>
          <w:p w:rsidR="00AB3D48" w:rsidRPr="00D863AB" w:rsidRDefault="00A40D7E" w:rsidP="00EC4312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75,51</w:t>
            </w:r>
          </w:p>
        </w:tc>
      </w:tr>
      <w:tr w:rsidR="00C034D4" w:rsidRPr="00D863AB" w:rsidTr="003E77D6">
        <w:trPr>
          <w:gridAfter w:val="1"/>
          <w:wAfter w:w="6" w:type="dxa"/>
        </w:trPr>
        <w:tc>
          <w:tcPr>
            <w:tcW w:w="2976" w:type="dxa"/>
          </w:tcPr>
          <w:p w:rsidR="00C034D4" w:rsidRPr="00D863AB" w:rsidRDefault="00C034D4" w:rsidP="00C034D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proofErr w:type="spellStart"/>
            <w:r w:rsidRPr="00D863AB">
              <w:rPr>
                <w:rFonts w:ascii="Times New Roman" w:hAnsi="Times New Roman" w:cs="Times New Roman"/>
                <w:b w:val="0"/>
                <w:color w:val="000000" w:themeColor="text1"/>
              </w:rPr>
              <w:t>Непрограммные</w:t>
            </w:r>
            <w:proofErr w:type="spellEnd"/>
            <w:r w:rsidRPr="00D863A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расходы</w:t>
            </w:r>
          </w:p>
        </w:tc>
        <w:tc>
          <w:tcPr>
            <w:tcW w:w="2127" w:type="dxa"/>
          </w:tcPr>
          <w:p w:rsidR="00C034D4" w:rsidRPr="00D863AB" w:rsidRDefault="00A40D7E" w:rsidP="00C034D4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1 735 404,64</w:t>
            </w:r>
          </w:p>
        </w:tc>
        <w:tc>
          <w:tcPr>
            <w:tcW w:w="1985" w:type="dxa"/>
          </w:tcPr>
          <w:p w:rsidR="00C034D4" w:rsidRPr="00D863AB" w:rsidRDefault="00A40D7E" w:rsidP="00C034D4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666 391,84</w:t>
            </w:r>
          </w:p>
        </w:tc>
        <w:tc>
          <w:tcPr>
            <w:tcW w:w="1701" w:type="dxa"/>
          </w:tcPr>
          <w:p w:rsidR="00C034D4" w:rsidRPr="00D863AB" w:rsidRDefault="00A40D7E" w:rsidP="00C034D4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38,40</w:t>
            </w:r>
          </w:p>
        </w:tc>
        <w:tc>
          <w:tcPr>
            <w:tcW w:w="1440" w:type="dxa"/>
            <w:gridSpan w:val="2"/>
          </w:tcPr>
          <w:p w:rsidR="00C034D4" w:rsidRPr="00D863AB" w:rsidRDefault="00A40D7E" w:rsidP="00C034D4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24,49</w:t>
            </w:r>
          </w:p>
        </w:tc>
      </w:tr>
      <w:tr w:rsidR="00C034D4" w:rsidRPr="00D863AB" w:rsidTr="003E77D6">
        <w:trPr>
          <w:gridAfter w:val="1"/>
          <w:wAfter w:w="6" w:type="dxa"/>
        </w:trPr>
        <w:tc>
          <w:tcPr>
            <w:tcW w:w="2976" w:type="dxa"/>
          </w:tcPr>
          <w:p w:rsidR="00C034D4" w:rsidRPr="00D863AB" w:rsidRDefault="00C034D4" w:rsidP="007F7EDC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Всего расходов</w:t>
            </w:r>
          </w:p>
        </w:tc>
        <w:tc>
          <w:tcPr>
            <w:tcW w:w="2127" w:type="dxa"/>
          </w:tcPr>
          <w:p w:rsidR="00C034D4" w:rsidRPr="00D863AB" w:rsidRDefault="006D1148" w:rsidP="006D11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7 283 245,55</w:t>
            </w:r>
          </w:p>
        </w:tc>
        <w:tc>
          <w:tcPr>
            <w:tcW w:w="1985" w:type="dxa"/>
          </w:tcPr>
          <w:p w:rsidR="00C034D4" w:rsidRPr="00D863AB" w:rsidRDefault="003351AA" w:rsidP="006D11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6D1148">
              <w:rPr>
                <w:rFonts w:ascii="Times New Roman" w:hAnsi="Times New Roman" w:cs="Times New Roman"/>
                <w:bCs/>
                <w:color w:val="000000" w:themeColor="text1"/>
              </w:rPr>
              <w:t> 721 541,36</w:t>
            </w:r>
          </w:p>
        </w:tc>
        <w:tc>
          <w:tcPr>
            <w:tcW w:w="1701" w:type="dxa"/>
          </w:tcPr>
          <w:p w:rsidR="00C034D4" w:rsidRPr="00D863AB" w:rsidRDefault="006D1148" w:rsidP="00EC4312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37,37</w:t>
            </w:r>
          </w:p>
        </w:tc>
        <w:tc>
          <w:tcPr>
            <w:tcW w:w="1440" w:type="dxa"/>
            <w:gridSpan w:val="2"/>
          </w:tcPr>
          <w:p w:rsidR="00C034D4" w:rsidRPr="00D863AB" w:rsidRDefault="00C034D4" w:rsidP="00F7744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3AB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</w:tbl>
    <w:p w:rsidR="00AB3D48" w:rsidRPr="00C941A9" w:rsidRDefault="00AB3D48" w:rsidP="00AB3D48">
      <w:pPr>
        <w:pStyle w:val="a3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16"/>
          <w:szCs w:val="16"/>
        </w:rPr>
      </w:pPr>
    </w:p>
    <w:p w:rsidR="002977F1" w:rsidRDefault="002977F1" w:rsidP="00C349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Аналитическая информация по исполнению районного бюджета в разрезе муниципальных программ представлена в таблице №4.</w:t>
      </w:r>
    </w:p>
    <w:p w:rsidR="002977F1" w:rsidRDefault="002977F1" w:rsidP="002977F1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977F1" w:rsidRDefault="002977F1" w:rsidP="002977F1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977F1" w:rsidRDefault="002977F1" w:rsidP="002977F1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977F1" w:rsidRDefault="002977F1" w:rsidP="002977F1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Таблица № 4</w:t>
      </w:r>
    </w:p>
    <w:p w:rsidR="002977F1" w:rsidRPr="002977F1" w:rsidRDefault="002977F1" w:rsidP="002977F1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tbl>
      <w:tblPr>
        <w:tblW w:w="10121" w:type="dxa"/>
        <w:tblInd w:w="93" w:type="dxa"/>
        <w:tblLook w:val="04A0"/>
      </w:tblPr>
      <w:tblGrid>
        <w:gridCol w:w="4410"/>
        <w:gridCol w:w="1622"/>
        <w:gridCol w:w="1497"/>
        <w:gridCol w:w="1417"/>
        <w:gridCol w:w="1175"/>
      </w:tblGrid>
      <w:tr w:rsidR="002977F1" w:rsidRPr="002977F1" w:rsidTr="002977F1">
        <w:trPr>
          <w:trHeight w:val="79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Утвержденные бюджетные назначения (тыс. руб.)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Исполнение в 1 полугодии текущего года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color w:val="000000"/>
              </w:rPr>
            </w:pPr>
            <w:proofErr w:type="spellStart"/>
            <w:r w:rsidRPr="002977F1">
              <w:rPr>
                <w:color w:val="000000"/>
                <w:sz w:val="22"/>
                <w:szCs w:val="22"/>
              </w:rPr>
              <w:t>Исполненок</w:t>
            </w:r>
            <w:proofErr w:type="spellEnd"/>
            <w:r w:rsidRPr="002977F1">
              <w:rPr>
                <w:color w:val="000000"/>
                <w:sz w:val="22"/>
                <w:szCs w:val="22"/>
              </w:rPr>
              <w:t xml:space="preserve"> годовому плану,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 xml:space="preserve">Удельный вес в структуре </w:t>
            </w:r>
            <w:proofErr w:type="spellStart"/>
            <w:r w:rsidRPr="002977F1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2977F1">
              <w:rPr>
                <w:color w:val="000000"/>
                <w:sz w:val="22"/>
                <w:szCs w:val="22"/>
              </w:rPr>
              <w:t xml:space="preserve">. расходов % </w:t>
            </w:r>
          </w:p>
        </w:tc>
      </w:tr>
      <w:tr w:rsidR="002977F1" w:rsidRPr="002977F1" w:rsidTr="002977F1">
        <w:trPr>
          <w:trHeight w:val="52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</w:p>
        </w:tc>
      </w:tr>
      <w:tr w:rsidR="002977F1" w:rsidRPr="002977F1" w:rsidTr="002977F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b/>
                <w:bCs/>
                <w:color w:val="000000"/>
              </w:rPr>
            </w:pPr>
            <w:r w:rsidRPr="002977F1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b/>
                <w:bCs/>
                <w:color w:val="000000"/>
              </w:rPr>
            </w:pPr>
            <w:r w:rsidRPr="002977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b/>
                <w:bCs/>
                <w:color w:val="000000"/>
              </w:rPr>
            </w:pPr>
            <w:r w:rsidRPr="002977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b/>
                <w:bCs/>
                <w:color w:val="000000"/>
              </w:rPr>
            </w:pPr>
            <w:r w:rsidRPr="002977F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center"/>
              <w:rPr>
                <w:b/>
                <w:bCs/>
                <w:color w:val="000000"/>
              </w:rPr>
            </w:pPr>
            <w:r w:rsidRPr="002977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977F1" w:rsidRPr="002977F1" w:rsidTr="002977F1">
        <w:trPr>
          <w:trHeight w:val="1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«Защита населения и территорий Таймырского Долгано-Ненецкого муниципального района Красноярского края от чрезвычайных ситуаций природного и техногенного характера»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138 995,32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55 727,25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40,09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2,71</w:t>
            </w:r>
          </w:p>
        </w:tc>
      </w:tr>
      <w:tr w:rsidR="002977F1" w:rsidRPr="002977F1" w:rsidTr="002977F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«Культура Таймыра»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107 846,29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59 090,53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54,79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2977F1" w:rsidRPr="002977F1" w:rsidTr="002977F1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 xml:space="preserve"> «Молодежь Таймыра»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12 669,76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5 373,12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42,41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2977F1" w:rsidRPr="002977F1" w:rsidTr="002977F1">
        <w:trPr>
          <w:trHeight w:val="10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 xml:space="preserve"> «Развитие малого и среднего предпринимательства в Таймырском Долгано-Ненецком муниципальном районе»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1 006,00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29,72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977F1" w:rsidRPr="002977F1" w:rsidTr="002977F1">
        <w:trPr>
          <w:trHeight w:val="6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 xml:space="preserve"> «Развитие образования Таймырского Долгано-Ненецкого муниципального района»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2 722 949,01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1 313 409,55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48,23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63,91</w:t>
            </w:r>
          </w:p>
        </w:tc>
      </w:tr>
      <w:tr w:rsidR="002977F1" w:rsidRPr="002977F1" w:rsidTr="002977F1">
        <w:trPr>
          <w:trHeight w:val="6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 xml:space="preserve"> «Развитие сельского хозяйства в Таймырском Долгано-Ненецком муниципальном районе» на 2014-2016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77F1" w:rsidRPr="002977F1" w:rsidTr="002977F1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«Развитие транспортно-дорожного комплекса Таймырского Долгано-Ненецкого муниципального района»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197 163,14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67 945,88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34,46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3,31</w:t>
            </w:r>
          </w:p>
        </w:tc>
      </w:tr>
      <w:tr w:rsidR="002977F1" w:rsidRPr="002977F1" w:rsidTr="002977F1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«Развитие физической культуры и спорта на территории Таймырского Долгано-Ненецкого муниципального района»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54 739,92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19 094,33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34,88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2977F1" w:rsidRPr="002977F1" w:rsidTr="002977F1">
        <w:trPr>
          <w:trHeight w:val="16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2 132 893,86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457 394,25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21,44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22,26</w:t>
            </w:r>
          </w:p>
        </w:tc>
      </w:tr>
      <w:tr w:rsidR="002977F1" w:rsidRPr="002977F1" w:rsidTr="002977F1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«Создание условий для сохранения традиционного образа жизни коренных малочисленных народов Таймырского Долгано-Ненецкого муниципального района и защиты их исконной среды обитания»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163 283,30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67 342,24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41,24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3,28</w:t>
            </w:r>
          </w:p>
        </w:tc>
      </w:tr>
      <w:tr w:rsidR="002977F1" w:rsidRPr="002977F1" w:rsidTr="002977F1">
        <w:trPr>
          <w:trHeight w:val="10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 xml:space="preserve"> «Улучшение жилищных условий отдельных категорий граждан Таймырского Долгано-Ненецкого муниципального района» на 2014-2017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15 514,30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9 473,36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61,06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color w:val="000000"/>
              </w:rPr>
            </w:pPr>
            <w:r w:rsidRPr="002977F1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2977F1" w:rsidRPr="002977F1" w:rsidTr="002977F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F1" w:rsidRPr="002977F1" w:rsidRDefault="002977F1" w:rsidP="002977F1">
            <w:pPr>
              <w:rPr>
                <w:b/>
                <w:color w:val="000000"/>
              </w:rPr>
            </w:pPr>
            <w:r w:rsidRPr="002977F1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b/>
                <w:color w:val="000000"/>
              </w:rPr>
            </w:pPr>
            <w:r w:rsidRPr="002977F1">
              <w:rPr>
                <w:b/>
                <w:color w:val="000000"/>
                <w:sz w:val="22"/>
                <w:szCs w:val="22"/>
              </w:rPr>
              <w:t>5 547 840,90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F1" w:rsidRPr="002977F1" w:rsidRDefault="002977F1" w:rsidP="002977F1">
            <w:pPr>
              <w:rPr>
                <w:b/>
                <w:color w:val="000000"/>
              </w:rPr>
            </w:pPr>
            <w:r w:rsidRPr="002977F1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2 055 149,52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b/>
                <w:color w:val="000000"/>
              </w:rPr>
            </w:pPr>
            <w:r w:rsidRPr="002977F1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37,04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F1" w:rsidRPr="002977F1" w:rsidRDefault="002977F1" w:rsidP="002977F1">
            <w:pPr>
              <w:jc w:val="right"/>
              <w:rPr>
                <w:b/>
                <w:color w:val="000000"/>
              </w:rPr>
            </w:pPr>
            <w:r w:rsidRPr="002977F1">
              <w:rPr>
                <w:b/>
                <w:color w:val="000000"/>
                <w:sz w:val="22"/>
                <w:szCs w:val="22"/>
              </w:rPr>
              <w:t>100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4A5BE1" w:rsidRPr="00AC28D2" w:rsidRDefault="004A5BE1" w:rsidP="002977F1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</w:p>
    <w:p w:rsidR="00C34976" w:rsidRPr="00A85A0C" w:rsidRDefault="00E22346" w:rsidP="00E22346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В структуре </w:t>
      </w:r>
      <w:r w:rsidR="00275A28" w:rsidRPr="00A85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программных</w:t>
      </w:r>
      <w:r w:rsidR="00275A28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наибольшую долю </w:t>
      </w:r>
      <w:r w:rsidR="00767265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составляют </w:t>
      </w:r>
      <w:r w:rsidR="00275A28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расходы на следующие </w:t>
      </w:r>
      <w:r w:rsidR="00767265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программы:</w:t>
      </w:r>
    </w:p>
    <w:p w:rsidR="00767265" w:rsidRPr="00A85A0C" w:rsidRDefault="00767265" w:rsidP="00E22346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«Развитие образования Таймырского Долгано-Ненецкого муниципального района» на 2014-201</w:t>
      </w:r>
      <w:r w:rsid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</w:t>
      </w:r>
      <w:r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годы</w:t>
      </w:r>
      <w:r w:rsidR="00844AC4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</w:t>
      </w:r>
      <w:r w:rsid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63,91</w:t>
      </w:r>
      <w:r w:rsidR="00D901E4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844AC4" w:rsidRPr="00A85A0C" w:rsidRDefault="00767265" w:rsidP="00E22346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на</w:t>
      </w:r>
      <w:r w:rsidR="009A4320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2014-2017</w:t>
      </w:r>
      <w:r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годы </w:t>
      </w:r>
      <w:r w:rsidR="00844AC4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</w:t>
      </w:r>
      <w:r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22,26</w:t>
      </w:r>
      <w:r w:rsidR="00AE3EA2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844AC4" w:rsidRPr="00A85A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D05469" w:rsidRPr="000C0F23" w:rsidRDefault="00734228" w:rsidP="00D05469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5A0C">
        <w:rPr>
          <w:bCs/>
          <w:color w:val="000000" w:themeColor="text1"/>
          <w:sz w:val="28"/>
          <w:szCs w:val="28"/>
        </w:rPr>
        <w:t>Дол</w:t>
      </w:r>
      <w:r w:rsidR="009139FE" w:rsidRPr="00A85A0C">
        <w:rPr>
          <w:bCs/>
          <w:color w:val="000000" w:themeColor="text1"/>
          <w:sz w:val="28"/>
          <w:szCs w:val="28"/>
        </w:rPr>
        <w:t>я</w:t>
      </w:r>
      <w:r w:rsidR="00AE3EA2" w:rsidRPr="00A85A0C">
        <w:rPr>
          <w:bCs/>
          <w:color w:val="000000" w:themeColor="text1"/>
          <w:sz w:val="28"/>
          <w:szCs w:val="28"/>
        </w:rPr>
        <w:t xml:space="preserve"> расходов</w:t>
      </w:r>
      <w:r w:rsidRPr="00A85A0C">
        <w:rPr>
          <w:bCs/>
          <w:color w:val="000000" w:themeColor="text1"/>
          <w:sz w:val="28"/>
          <w:szCs w:val="28"/>
        </w:rPr>
        <w:t xml:space="preserve"> </w:t>
      </w:r>
      <w:r w:rsidR="009139FE" w:rsidRPr="00A85A0C">
        <w:rPr>
          <w:bCs/>
          <w:color w:val="000000" w:themeColor="text1"/>
          <w:sz w:val="28"/>
          <w:szCs w:val="28"/>
        </w:rPr>
        <w:t xml:space="preserve">по реализуемым мероприятиям </w:t>
      </w:r>
      <w:r w:rsidR="000C0F23">
        <w:rPr>
          <w:bCs/>
          <w:color w:val="000000" w:themeColor="text1"/>
          <w:sz w:val="28"/>
          <w:szCs w:val="28"/>
        </w:rPr>
        <w:t>8</w:t>
      </w:r>
      <w:r w:rsidR="00D05469" w:rsidRPr="00A85A0C">
        <w:rPr>
          <w:bCs/>
          <w:color w:val="000000" w:themeColor="text1"/>
          <w:sz w:val="28"/>
          <w:szCs w:val="28"/>
        </w:rPr>
        <w:t xml:space="preserve"> муниципальных программ</w:t>
      </w:r>
      <w:r w:rsidR="00767265" w:rsidRPr="00A85A0C">
        <w:rPr>
          <w:b/>
          <w:bCs/>
          <w:color w:val="000000" w:themeColor="text1"/>
          <w:sz w:val="28"/>
          <w:szCs w:val="28"/>
        </w:rPr>
        <w:t xml:space="preserve"> </w:t>
      </w:r>
      <w:r w:rsidR="00D05469" w:rsidRPr="00A85A0C">
        <w:rPr>
          <w:color w:val="000000" w:themeColor="text1"/>
          <w:sz w:val="28"/>
          <w:szCs w:val="28"/>
        </w:rPr>
        <w:t>варьируется от 0,</w:t>
      </w:r>
      <w:r w:rsidR="00A85A0C">
        <w:rPr>
          <w:color w:val="000000" w:themeColor="text1"/>
          <w:sz w:val="28"/>
          <w:szCs w:val="28"/>
        </w:rPr>
        <w:t>01</w:t>
      </w:r>
      <w:r w:rsidR="00D05469" w:rsidRPr="00A85A0C">
        <w:rPr>
          <w:color w:val="000000" w:themeColor="text1"/>
          <w:sz w:val="28"/>
          <w:szCs w:val="28"/>
        </w:rPr>
        <w:t xml:space="preserve"> % по </w:t>
      </w:r>
      <w:r w:rsidR="00A85A0C">
        <w:rPr>
          <w:color w:val="000000" w:themeColor="text1"/>
          <w:sz w:val="28"/>
          <w:szCs w:val="28"/>
        </w:rPr>
        <w:t>муниципальной программе</w:t>
      </w:r>
      <w:r w:rsidR="00D05469" w:rsidRPr="00A85A0C">
        <w:rPr>
          <w:color w:val="000000" w:themeColor="text1"/>
          <w:sz w:val="28"/>
          <w:szCs w:val="28"/>
        </w:rPr>
        <w:t xml:space="preserve"> </w:t>
      </w:r>
      <w:r w:rsidRPr="00A85A0C">
        <w:rPr>
          <w:color w:val="000000" w:themeColor="text1"/>
          <w:sz w:val="28"/>
          <w:szCs w:val="28"/>
        </w:rPr>
        <w:t xml:space="preserve"> </w:t>
      </w:r>
      <w:r w:rsidR="000C0F23" w:rsidRPr="00A85A0C">
        <w:rPr>
          <w:bCs/>
          <w:color w:val="000000" w:themeColor="text1"/>
          <w:sz w:val="28"/>
          <w:szCs w:val="28"/>
        </w:rPr>
        <w:t>«Развитие малого и среднего  предпринимательства в Таймырском Долгано-Ненецком муниципальном районе»</w:t>
      </w:r>
      <w:r w:rsidR="000C0F23" w:rsidRPr="00A85A0C">
        <w:rPr>
          <w:color w:val="000000" w:themeColor="text1"/>
          <w:sz w:val="28"/>
          <w:szCs w:val="28"/>
        </w:rPr>
        <w:t xml:space="preserve"> на 2014-2016 годы</w:t>
      </w:r>
      <w:r w:rsidR="000C0F23">
        <w:rPr>
          <w:color w:val="000000" w:themeColor="text1"/>
          <w:sz w:val="28"/>
          <w:szCs w:val="28"/>
        </w:rPr>
        <w:t xml:space="preserve"> до 3,28</w:t>
      </w:r>
      <w:r w:rsidR="00D05469" w:rsidRPr="00A85A0C">
        <w:rPr>
          <w:color w:val="000000" w:themeColor="text1"/>
          <w:sz w:val="28"/>
          <w:szCs w:val="28"/>
        </w:rPr>
        <w:t xml:space="preserve"> % по </w:t>
      </w:r>
      <w:r w:rsidR="000C0F23">
        <w:rPr>
          <w:color w:val="000000" w:themeColor="text1"/>
          <w:sz w:val="28"/>
          <w:szCs w:val="28"/>
        </w:rPr>
        <w:t xml:space="preserve">муниципальной </w:t>
      </w:r>
      <w:r w:rsidR="000C0F23" w:rsidRPr="000C0F23">
        <w:rPr>
          <w:color w:val="000000" w:themeColor="text1"/>
          <w:sz w:val="28"/>
          <w:szCs w:val="28"/>
        </w:rPr>
        <w:t xml:space="preserve">программе </w:t>
      </w:r>
      <w:r w:rsidR="000C0F23" w:rsidRPr="002977F1">
        <w:rPr>
          <w:color w:val="000000"/>
          <w:sz w:val="28"/>
          <w:szCs w:val="28"/>
        </w:rPr>
        <w:t>«Создание условий для сохранения традиционного образа жизни коренных малочисленных народов Таймырского Долгано-Ненецкого муниципального района и защиты их исконной среды обитания» на 2014-2017 годы</w:t>
      </w:r>
      <w:r w:rsidR="00D05469" w:rsidRPr="000C0F23">
        <w:rPr>
          <w:color w:val="000000" w:themeColor="text1"/>
          <w:sz w:val="28"/>
          <w:szCs w:val="28"/>
        </w:rPr>
        <w:t>.</w:t>
      </w:r>
      <w:proofErr w:type="gramEnd"/>
    </w:p>
    <w:p w:rsidR="00377472" w:rsidRPr="000C0F23" w:rsidRDefault="00B402B6" w:rsidP="000C0F23">
      <w:pPr>
        <w:pStyle w:val="af"/>
        <w:ind w:firstLine="709"/>
        <w:jc w:val="both"/>
        <w:rPr>
          <w:bCs/>
          <w:color w:val="000000" w:themeColor="text1"/>
          <w:sz w:val="28"/>
          <w:szCs w:val="28"/>
        </w:rPr>
      </w:pPr>
      <w:r w:rsidRPr="00A85A0C">
        <w:rPr>
          <w:bCs/>
          <w:color w:val="000000" w:themeColor="text1"/>
          <w:sz w:val="28"/>
          <w:szCs w:val="28"/>
        </w:rPr>
        <w:t>По муниципальн</w:t>
      </w:r>
      <w:r w:rsidR="000C0F23">
        <w:rPr>
          <w:bCs/>
          <w:color w:val="000000" w:themeColor="text1"/>
          <w:sz w:val="28"/>
          <w:szCs w:val="28"/>
        </w:rPr>
        <w:t xml:space="preserve">ой программе </w:t>
      </w:r>
      <w:r w:rsidR="00734228" w:rsidRPr="00A85A0C">
        <w:rPr>
          <w:color w:val="000000" w:themeColor="text1"/>
          <w:sz w:val="28"/>
          <w:szCs w:val="28"/>
        </w:rPr>
        <w:t>«Развитие сельского хозяйства в Таймырском Долгано-Ненецком муниципальном районе</w:t>
      </w:r>
      <w:r w:rsidR="006571FD" w:rsidRPr="00A85A0C">
        <w:rPr>
          <w:color w:val="000000" w:themeColor="text1"/>
          <w:sz w:val="28"/>
          <w:szCs w:val="28"/>
        </w:rPr>
        <w:t>» на 2014-2016 годы</w:t>
      </w:r>
      <w:r w:rsidR="000C0F23">
        <w:rPr>
          <w:bCs/>
          <w:color w:val="000000" w:themeColor="text1"/>
          <w:sz w:val="28"/>
          <w:szCs w:val="28"/>
        </w:rPr>
        <w:t xml:space="preserve"> </w:t>
      </w:r>
      <w:r w:rsidRPr="00A85A0C">
        <w:rPr>
          <w:bCs/>
          <w:color w:val="000000" w:themeColor="text1"/>
          <w:sz w:val="28"/>
          <w:szCs w:val="28"/>
        </w:rPr>
        <w:t>финансирование программных мероприятий в</w:t>
      </w:r>
      <w:r w:rsidRPr="00A85A0C">
        <w:rPr>
          <w:color w:val="000000" w:themeColor="text1"/>
          <w:sz w:val="28"/>
          <w:szCs w:val="28"/>
        </w:rPr>
        <w:t xml:space="preserve"> I </w:t>
      </w:r>
      <w:r w:rsidR="006571FD" w:rsidRPr="00A85A0C">
        <w:rPr>
          <w:color w:val="000000" w:themeColor="text1"/>
          <w:sz w:val="28"/>
          <w:szCs w:val="28"/>
        </w:rPr>
        <w:t xml:space="preserve">полугодии </w:t>
      </w:r>
      <w:r w:rsidRPr="00A85A0C">
        <w:rPr>
          <w:color w:val="000000" w:themeColor="text1"/>
          <w:sz w:val="28"/>
          <w:szCs w:val="28"/>
        </w:rPr>
        <w:t>201</w:t>
      </w:r>
      <w:r w:rsidR="000C0F23">
        <w:rPr>
          <w:color w:val="000000" w:themeColor="text1"/>
          <w:sz w:val="28"/>
          <w:szCs w:val="28"/>
        </w:rPr>
        <w:t>5</w:t>
      </w:r>
      <w:r w:rsidRPr="00A85A0C">
        <w:rPr>
          <w:color w:val="000000" w:themeColor="text1"/>
          <w:sz w:val="28"/>
          <w:szCs w:val="28"/>
        </w:rPr>
        <w:t xml:space="preserve"> года не осуществлялось.</w:t>
      </w:r>
    </w:p>
    <w:p w:rsidR="00505348" w:rsidRPr="000C0F23" w:rsidRDefault="00A26687" w:rsidP="006D2207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0F23">
        <w:rPr>
          <w:color w:val="000000" w:themeColor="text1"/>
          <w:sz w:val="28"/>
          <w:szCs w:val="28"/>
        </w:rPr>
        <w:t>Исполнение реализуемых в I полугодии 201</w:t>
      </w:r>
      <w:r w:rsidR="000C0F23" w:rsidRPr="000C0F23">
        <w:rPr>
          <w:color w:val="000000" w:themeColor="text1"/>
          <w:sz w:val="28"/>
          <w:szCs w:val="28"/>
        </w:rPr>
        <w:t>5</w:t>
      </w:r>
      <w:r w:rsidRPr="000C0F23">
        <w:rPr>
          <w:color w:val="000000" w:themeColor="text1"/>
          <w:sz w:val="28"/>
          <w:szCs w:val="28"/>
        </w:rPr>
        <w:t xml:space="preserve"> года муниципальных программ варьируется от </w:t>
      </w:r>
      <w:r w:rsidR="000C0F23" w:rsidRPr="000C0F23">
        <w:rPr>
          <w:color w:val="000000" w:themeColor="text1"/>
          <w:sz w:val="28"/>
          <w:szCs w:val="28"/>
        </w:rPr>
        <w:t>21,44</w:t>
      </w:r>
      <w:r w:rsidRPr="000C0F23">
        <w:rPr>
          <w:color w:val="000000" w:themeColor="text1"/>
          <w:sz w:val="28"/>
          <w:szCs w:val="28"/>
        </w:rPr>
        <w:t xml:space="preserve"> % по</w:t>
      </w:r>
      <w:r w:rsidR="000C0F23" w:rsidRPr="000C0F23">
        <w:rPr>
          <w:color w:val="000000" w:themeColor="text1"/>
          <w:sz w:val="28"/>
          <w:szCs w:val="28"/>
        </w:rPr>
        <w:t xml:space="preserve"> муниципальной программе</w:t>
      </w:r>
      <w:r w:rsidRPr="000C0F23">
        <w:rPr>
          <w:color w:val="000000" w:themeColor="text1"/>
          <w:sz w:val="28"/>
          <w:szCs w:val="28"/>
        </w:rPr>
        <w:t xml:space="preserve"> </w:t>
      </w:r>
      <w:r w:rsidR="000C0F23" w:rsidRPr="002977F1">
        <w:rPr>
          <w:color w:val="000000"/>
          <w:sz w:val="28"/>
          <w:szCs w:val="28"/>
        </w:rPr>
        <w:t>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на 2014-2017 годы</w:t>
      </w:r>
      <w:r w:rsidRPr="000C0F23">
        <w:rPr>
          <w:bCs/>
          <w:color w:val="000000" w:themeColor="text1"/>
          <w:sz w:val="28"/>
          <w:szCs w:val="28"/>
        </w:rPr>
        <w:t xml:space="preserve"> до </w:t>
      </w:r>
      <w:r w:rsidR="000C0F23">
        <w:rPr>
          <w:bCs/>
          <w:color w:val="000000" w:themeColor="text1"/>
          <w:sz w:val="28"/>
          <w:szCs w:val="28"/>
        </w:rPr>
        <w:t xml:space="preserve">61,06 </w:t>
      </w:r>
      <w:r w:rsidRPr="000C0F23">
        <w:rPr>
          <w:bCs/>
          <w:color w:val="000000" w:themeColor="text1"/>
          <w:sz w:val="28"/>
          <w:szCs w:val="28"/>
        </w:rPr>
        <w:t xml:space="preserve">% по </w:t>
      </w:r>
      <w:r w:rsidR="000C0F23" w:rsidRPr="000C0F23">
        <w:rPr>
          <w:color w:val="000000" w:themeColor="text1"/>
          <w:sz w:val="28"/>
          <w:szCs w:val="28"/>
        </w:rPr>
        <w:t xml:space="preserve">муниципальной программе </w:t>
      </w:r>
      <w:r w:rsidR="000C0F23" w:rsidRPr="002977F1">
        <w:rPr>
          <w:color w:val="000000"/>
          <w:sz w:val="22"/>
          <w:szCs w:val="22"/>
        </w:rPr>
        <w:t>«</w:t>
      </w:r>
      <w:r w:rsidR="000C0F23" w:rsidRPr="002977F1">
        <w:rPr>
          <w:color w:val="000000"/>
          <w:sz w:val="28"/>
          <w:szCs w:val="28"/>
        </w:rPr>
        <w:t>Улучшение жилищных условий отдельных категорий граждан Таймырского Долгано-Ненецкого муниципального района» на 2014-2017 годы</w:t>
      </w:r>
      <w:r w:rsidRPr="000C0F23">
        <w:rPr>
          <w:bCs/>
          <w:color w:val="000000" w:themeColor="text1"/>
          <w:sz w:val="28"/>
          <w:szCs w:val="28"/>
        </w:rPr>
        <w:t xml:space="preserve">. </w:t>
      </w:r>
      <w:proofErr w:type="gramEnd"/>
    </w:p>
    <w:p w:rsidR="00B45947" w:rsidRPr="00D863AB" w:rsidRDefault="00085189" w:rsidP="00F024FE">
      <w:pPr>
        <w:pStyle w:val="af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0F23">
        <w:rPr>
          <w:color w:val="000000" w:themeColor="text1"/>
          <w:sz w:val="28"/>
          <w:szCs w:val="28"/>
        </w:rPr>
        <w:t>Расходы р</w:t>
      </w:r>
      <w:r w:rsidR="00F024FE" w:rsidRPr="000C0F23">
        <w:rPr>
          <w:color w:val="000000" w:themeColor="text1"/>
          <w:sz w:val="28"/>
          <w:szCs w:val="28"/>
        </w:rPr>
        <w:t>езервного фонда Администрации муниципального</w:t>
      </w:r>
      <w:r w:rsidR="00F024FE" w:rsidRPr="00D863AB">
        <w:rPr>
          <w:color w:val="000000" w:themeColor="text1"/>
          <w:sz w:val="28"/>
          <w:szCs w:val="28"/>
        </w:rPr>
        <w:t xml:space="preserve"> района за I </w:t>
      </w:r>
      <w:r w:rsidR="00226B2C">
        <w:rPr>
          <w:color w:val="000000" w:themeColor="text1"/>
          <w:sz w:val="28"/>
          <w:szCs w:val="28"/>
        </w:rPr>
        <w:t xml:space="preserve">полугодие </w:t>
      </w:r>
      <w:r w:rsidR="00F024FE" w:rsidRPr="00D863AB">
        <w:rPr>
          <w:color w:val="000000" w:themeColor="text1"/>
          <w:sz w:val="28"/>
          <w:szCs w:val="28"/>
        </w:rPr>
        <w:t>201</w:t>
      </w:r>
      <w:r w:rsidR="00AC28D2">
        <w:rPr>
          <w:color w:val="000000" w:themeColor="text1"/>
          <w:sz w:val="28"/>
          <w:szCs w:val="28"/>
        </w:rPr>
        <w:t xml:space="preserve">5 </w:t>
      </w:r>
      <w:r w:rsidR="00F024FE" w:rsidRPr="00D863AB">
        <w:rPr>
          <w:color w:val="000000" w:themeColor="text1"/>
          <w:sz w:val="28"/>
          <w:szCs w:val="28"/>
        </w:rPr>
        <w:t xml:space="preserve">года составили </w:t>
      </w:r>
      <w:r w:rsidR="000A68E2">
        <w:rPr>
          <w:color w:val="000000" w:themeColor="text1"/>
          <w:sz w:val="28"/>
          <w:szCs w:val="28"/>
        </w:rPr>
        <w:t>4 837,55</w:t>
      </w:r>
      <w:r w:rsidR="00F024FE" w:rsidRPr="00D863AB">
        <w:rPr>
          <w:color w:val="000000" w:themeColor="text1"/>
          <w:sz w:val="28"/>
          <w:szCs w:val="28"/>
        </w:rPr>
        <w:t xml:space="preserve"> тыс. </w:t>
      </w:r>
      <w:r w:rsidR="00B45947" w:rsidRPr="00D863AB">
        <w:rPr>
          <w:color w:val="000000" w:themeColor="text1"/>
          <w:sz w:val="28"/>
          <w:szCs w:val="28"/>
        </w:rPr>
        <w:t>руб.</w:t>
      </w:r>
      <w:r w:rsidR="00F024FE" w:rsidRPr="00D863AB">
        <w:rPr>
          <w:color w:val="000000" w:themeColor="text1"/>
          <w:sz w:val="28"/>
          <w:szCs w:val="28"/>
        </w:rPr>
        <w:t xml:space="preserve"> или</w:t>
      </w:r>
      <w:r w:rsidR="00A77BBD" w:rsidRPr="00D863AB">
        <w:rPr>
          <w:color w:val="000000" w:themeColor="text1"/>
          <w:sz w:val="28"/>
          <w:szCs w:val="28"/>
        </w:rPr>
        <w:t xml:space="preserve"> </w:t>
      </w:r>
      <w:r w:rsidR="000A68E2">
        <w:rPr>
          <w:color w:val="000000" w:themeColor="text1"/>
          <w:sz w:val="28"/>
          <w:szCs w:val="28"/>
        </w:rPr>
        <w:t>38,39</w:t>
      </w:r>
      <w:r w:rsidR="00A77BBD" w:rsidRPr="00D863AB">
        <w:rPr>
          <w:color w:val="000000" w:themeColor="text1"/>
          <w:sz w:val="28"/>
          <w:szCs w:val="28"/>
        </w:rPr>
        <w:t xml:space="preserve"> %</w:t>
      </w:r>
      <w:r w:rsidR="00B45947" w:rsidRPr="00D863AB">
        <w:rPr>
          <w:color w:val="000000" w:themeColor="text1"/>
          <w:sz w:val="28"/>
          <w:szCs w:val="28"/>
        </w:rPr>
        <w:t xml:space="preserve"> от общего объема Резервного фонда на год.</w:t>
      </w:r>
      <w:r w:rsidR="00F024FE" w:rsidRPr="00D863AB">
        <w:rPr>
          <w:color w:val="000000" w:themeColor="text1"/>
          <w:sz w:val="28"/>
          <w:szCs w:val="28"/>
        </w:rPr>
        <w:t xml:space="preserve"> </w:t>
      </w:r>
    </w:p>
    <w:p w:rsidR="0003659A" w:rsidRDefault="00B45947" w:rsidP="00B45947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 w:rsidRPr="00D863AB">
        <w:rPr>
          <w:color w:val="000000" w:themeColor="text1"/>
          <w:sz w:val="28"/>
          <w:szCs w:val="28"/>
        </w:rPr>
        <w:t xml:space="preserve">Средства </w:t>
      </w:r>
      <w:r w:rsidR="00085189" w:rsidRPr="00D863AB">
        <w:rPr>
          <w:color w:val="000000" w:themeColor="text1"/>
          <w:sz w:val="28"/>
          <w:szCs w:val="28"/>
        </w:rPr>
        <w:t>р</w:t>
      </w:r>
      <w:r w:rsidRPr="00D863AB">
        <w:rPr>
          <w:color w:val="000000" w:themeColor="text1"/>
          <w:sz w:val="28"/>
          <w:szCs w:val="28"/>
        </w:rPr>
        <w:t>езервного фонда были выделены</w:t>
      </w:r>
      <w:r w:rsidR="0003659A">
        <w:rPr>
          <w:color w:val="000000" w:themeColor="text1"/>
          <w:sz w:val="28"/>
          <w:szCs w:val="28"/>
        </w:rPr>
        <w:t>:</w:t>
      </w:r>
      <w:r w:rsidRPr="00D863AB">
        <w:rPr>
          <w:color w:val="000000" w:themeColor="text1"/>
          <w:sz w:val="28"/>
          <w:szCs w:val="28"/>
        </w:rPr>
        <w:t xml:space="preserve"> </w:t>
      </w:r>
    </w:p>
    <w:p w:rsidR="0003659A" w:rsidRDefault="0003659A" w:rsidP="00B45947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D3A55">
        <w:rPr>
          <w:color w:val="000000" w:themeColor="text1"/>
          <w:sz w:val="28"/>
          <w:szCs w:val="28"/>
        </w:rPr>
        <w:t xml:space="preserve">Управлению </w:t>
      </w:r>
      <w:r>
        <w:rPr>
          <w:color w:val="000000" w:themeColor="text1"/>
          <w:sz w:val="28"/>
          <w:szCs w:val="28"/>
        </w:rPr>
        <w:t>образования Администрации Таймырского Долгано-Ненецкого муниципального района на предупреждение чрезвычайной ситуации, вызванной авариями на энергосетях в городе Дудинке</w:t>
      </w:r>
      <w:r w:rsidRPr="00D863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(244,76 тыс. руб.)</w:t>
      </w:r>
    </w:p>
    <w:p w:rsidR="0003659A" w:rsidRDefault="0003659A" w:rsidP="00B45947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Администрации муниципального образования «Городское поселение Диксон» на оплату аварийно-восстановительных работ по ликвидации последствий аварийной ситуации на системах теплоснабжения, вызванной остановкой котельной в городском поселении Диксон (1 982,79 тыс. руб.)</w:t>
      </w:r>
    </w:p>
    <w:p w:rsidR="00B45947" w:rsidRPr="00D863AB" w:rsidRDefault="0003659A" w:rsidP="00B45947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5661F" w:rsidRPr="00D863AB">
        <w:rPr>
          <w:color w:val="000000" w:themeColor="text1"/>
          <w:sz w:val="28"/>
          <w:szCs w:val="28"/>
        </w:rPr>
        <w:t>Управлению муниципального заказа и потребительского рынка на завоз каменного угля в поселки сельского поселения Хатанга (</w:t>
      </w:r>
      <w:r>
        <w:rPr>
          <w:color w:val="000000" w:themeColor="text1"/>
          <w:sz w:val="28"/>
          <w:szCs w:val="28"/>
        </w:rPr>
        <w:t>2 610,00</w:t>
      </w:r>
      <w:r w:rsidR="00B5661F" w:rsidRPr="00D863AB">
        <w:rPr>
          <w:color w:val="000000" w:themeColor="text1"/>
          <w:sz w:val="28"/>
          <w:szCs w:val="28"/>
        </w:rPr>
        <w:t xml:space="preserve"> тыс. руб.)</w:t>
      </w:r>
      <w:r w:rsidR="00B45947" w:rsidRPr="00D863AB">
        <w:rPr>
          <w:color w:val="000000" w:themeColor="text1"/>
          <w:sz w:val="28"/>
          <w:szCs w:val="28"/>
        </w:rPr>
        <w:t>.</w:t>
      </w:r>
    </w:p>
    <w:p w:rsidR="00B45947" w:rsidRDefault="00B45947" w:rsidP="00B45947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Неиспользованный остаток средств </w:t>
      </w:r>
      <w:r w:rsidR="00085189"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езервного фонда составил </w:t>
      </w:r>
      <w:r w:rsidR="00D863AB"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68E2">
        <w:rPr>
          <w:rFonts w:ascii="Times New Roman" w:hAnsi="Times New Roman" w:cs="Times New Roman"/>
          <w:color w:val="000000" w:themeColor="text1"/>
          <w:sz w:val="28"/>
          <w:szCs w:val="28"/>
        </w:rPr>
        <w:t>7 762,45</w:t>
      </w:r>
      <w:r w:rsidRPr="00D8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282D" w:rsidRDefault="0061282D" w:rsidP="0061282D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D23" w:rsidRPr="00D863AB" w:rsidRDefault="00104D23" w:rsidP="0061282D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858" w:rsidRPr="00D863AB" w:rsidRDefault="00EA7E80" w:rsidP="001F6858">
      <w:pPr>
        <w:pStyle w:val="a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Заместитель</w:t>
      </w:r>
      <w:r w:rsidR="00EE5CFB">
        <w:rPr>
          <w:b/>
          <w:color w:val="000000" w:themeColor="text1"/>
          <w:sz w:val="28"/>
          <w:szCs w:val="28"/>
        </w:rPr>
        <w:t xml:space="preserve"> </w:t>
      </w:r>
      <w:r w:rsidR="00C941A9">
        <w:rPr>
          <w:b/>
          <w:color w:val="000000" w:themeColor="text1"/>
          <w:sz w:val="28"/>
          <w:szCs w:val="28"/>
        </w:rPr>
        <w:t>Председателя</w:t>
      </w:r>
      <w:r w:rsidR="001F6858" w:rsidRPr="00D863AB">
        <w:rPr>
          <w:b/>
          <w:color w:val="000000" w:themeColor="text1"/>
          <w:sz w:val="28"/>
          <w:szCs w:val="28"/>
        </w:rPr>
        <w:t xml:space="preserve"> </w:t>
      </w:r>
    </w:p>
    <w:p w:rsidR="001F6858" w:rsidRPr="00D863AB" w:rsidRDefault="001F6858" w:rsidP="001F6858">
      <w:pPr>
        <w:pStyle w:val="af"/>
        <w:jc w:val="both"/>
        <w:rPr>
          <w:b/>
          <w:color w:val="000000" w:themeColor="text1"/>
          <w:sz w:val="28"/>
          <w:szCs w:val="28"/>
        </w:rPr>
      </w:pPr>
      <w:r w:rsidRPr="00D863AB">
        <w:rPr>
          <w:b/>
          <w:color w:val="000000" w:themeColor="text1"/>
          <w:sz w:val="28"/>
          <w:szCs w:val="28"/>
        </w:rPr>
        <w:t xml:space="preserve">Контрольно-Счетной палаты                              </w:t>
      </w:r>
      <w:r w:rsidR="00C941A9">
        <w:rPr>
          <w:b/>
          <w:color w:val="000000" w:themeColor="text1"/>
          <w:sz w:val="28"/>
          <w:szCs w:val="28"/>
        </w:rPr>
        <w:t xml:space="preserve">                           </w:t>
      </w:r>
      <w:r w:rsidR="00412A51">
        <w:rPr>
          <w:b/>
          <w:color w:val="000000" w:themeColor="text1"/>
          <w:sz w:val="28"/>
          <w:szCs w:val="28"/>
        </w:rPr>
        <w:t xml:space="preserve">  </w:t>
      </w:r>
      <w:r w:rsidR="00C941A9">
        <w:rPr>
          <w:b/>
          <w:color w:val="000000" w:themeColor="text1"/>
          <w:sz w:val="28"/>
          <w:szCs w:val="28"/>
        </w:rPr>
        <w:t>С.Ю</w:t>
      </w:r>
      <w:r w:rsidR="00412A51">
        <w:rPr>
          <w:b/>
          <w:color w:val="000000" w:themeColor="text1"/>
          <w:sz w:val="28"/>
          <w:szCs w:val="28"/>
        </w:rPr>
        <w:t>. Новикова</w:t>
      </w:r>
    </w:p>
    <w:sectPr w:rsidR="001F6858" w:rsidRPr="00D863AB" w:rsidSect="00145ADB">
      <w:headerReference w:type="even" r:id="rId9"/>
      <w:headerReference w:type="default" r:id="rId10"/>
      <w:pgSz w:w="11906" w:h="16838"/>
      <w:pgMar w:top="1134" w:right="566" w:bottom="709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8E" w:rsidRDefault="00E7408E" w:rsidP="0007734E">
      <w:r>
        <w:separator/>
      </w:r>
    </w:p>
  </w:endnote>
  <w:endnote w:type="continuationSeparator" w:id="0">
    <w:p w:rsidR="00E7408E" w:rsidRDefault="00E7408E" w:rsidP="0007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8E" w:rsidRDefault="00E7408E" w:rsidP="0007734E">
      <w:r>
        <w:separator/>
      </w:r>
    </w:p>
  </w:footnote>
  <w:footnote w:type="continuationSeparator" w:id="0">
    <w:p w:rsidR="00E7408E" w:rsidRDefault="00E7408E" w:rsidP="00077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D4" w:rsidRDefault="00B7326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34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34D4" w:rsidRDefault="00C034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D4" w:rsidRDefault="00B7326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34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7E80">
      <w:rPr>
        <w:rStyle w:val="a9"/>
        <w:noProof/>
      </w:rPr>
      <w:t>5</w:t>
    </w:r>
    <w:r>
      <w:rPr>
        <w:rStyle w:val="a9"/>
      </w:rPr>
      <w:fldChar w:fldCharType="end"/>
    </w:r>
  </w:p>
  <w:p w:rsidR="00C034D4" w:rsidRDefault="00C034D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E22B25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305"/>
    <w:rsid w:val="00000119"/>
    <w:rsid w:val="000052B9"/>
    <w:rsid w:val="00005936"/>
    <w:rsid w:val="00006C2E"/>
    <w:rsid w:val="000105E5"/>
    <w:rsid w:val="00013CAF"/>
    <w:rsid w:val="0002032C"/>
    <w:rsid w:val="000219DB"/>
    <w:rsid w:val="0003655D"/>
    <w:rsid w:val="0003659A"/>
    <w:rsid w:val="00041E08"/>
    <w:rsid w:val="00043EAD"/>
    <w:rsid w:val="0005096A"/>
    <w:rsid w:val="00051346"/>
    <w:rsid w:val="00052CA2"/>
    <w:rsid w:val="000530DB"/>
    <w:rsid w:val="000540FD"/>
    <w:rsid w:val="0005496B"/>
    <w:rsid w:val="00055747"/>
    <w:rsid w:val="000574F1"/>
    <w:rsid w:val="00064EAF"/>
    <w:rsid w:val="00070686"/>
    <w:rsid w:val="0007245F"/>
    <w:rsid w:val="000747FA"/>
    <w:rsid w:val="00074AF7"/>
    <w:rsid w:val="00077034"/>
    <w:rsid w:val="0007734E"/>
    <w:rsid w:val="000779C6"/>
    <w:rsid w:val="000829B3"/>
    <w:rsid w:val="0008345A"/>
    <w:rsid w:val="000839D3"/>
    <w:rsid w:val="00085189"/>
    <w:rsid w:val="000855A7"/>
    <w:rsid w:val="00085AA4"/>
    <w:rsid w:val="00091384"/>
    <w:rsid w:val="0009169C"/>
    <w:rsid w:val="00093E9B"/>
    <w:rsid w:val="000957E2"/>
    <w:rsid w:val="00096C51"/>
    <w:rsid w:val="00097638"/>
    <w:rsid w:val="000A0E7C"/>
    <w:rsid w:val="000A251B"/>
    <w:rsid w:val="000A2F59"/>
    <w:rsid w:val="000A3F00"/>
    <w:rsid w:val="000A5A59"/>
    <w:rsid w:val="000A68E2"/>
    <w:rsid w:val="000B1B27"/>
    <w:rsid w:val="000B34FD"/>
    <w:rsid w:val="000B570F"/>
    <w:rsid w:val="000B6505"/>
    <w:rsid w:val="000C0F23"/>
    <w:rsid w:val="000C0FE0"/>
    <w:rsid w:val="000C3A6A"/>
    <w:rsid w:val="000C71C9"/>
    <w:rsid w:val="000C7376"/>
    <w:rsid w:val="000C7DAE"/>
    <w:rsid w:val="000D112A"/>
    <w:rsid w:val="000E293C"/>
    <w:rsid w:val="000E7C4D"/>
    <w:rsid w:val="000F1997"/>
    <w:rsid w:val="000F3E56"/>
    <w:rsid w:val="000F61D4"/>
    <w:rsid w:val="000F67E1"/>
    <w:rsid w:val="000F6A34"/>
    <w:rsid w:val="000F70C5"/>
    <w:rsid w:val="00104D23"/>
    <w:rsid w:val="00114DEB"/>
    <w:rsid w:val="00116546"/>
    <w:rsid w:val="00116E46"/>
    <w:rsid w:val="00121127"/>
    <w:rsid w:val="0012797A"/>
    <w:rsid w:val="00127C9A"/>
    <w:rsid w:val="00130EDF"/>
    <w:rsid w:val="00136042"/>
    <w:rsid w:val="0014004C"/>
    <w:rsid w:val="00141190"/>
    <w:rsid w:val="001411E1"/>
    <w:rsid w:val="001426FD"/>
    <w:rsid w:val="00143488"/>
    <w:rsid w:val="00144DBA"/>
    <w:rsid w:val="00145ADB"/>
    <w:rsid w:val="001476F3"/>
    <w:rsid w:val="00152A77"/>
    <w:rsid w:val="001668B4"/>
    <w:rsid w:val="00166F31"/>
    <w:rsid w:val="001675EF"/>
    <w:rsid w:val="0017301F"/>
    <w:rsid w:val="001732E1"/>
    <w:rsid w:val="00173914"/>
    <w:rsid w:val="00173B1C"/>
    <w:rsid w:val="001741D1"/>
    <w:rsid w:val="0017556C"/>
    <w:rsid w:val="00176EFF"/>
    <w:rsid w:val="00180F93"/>
    <w:rsid w:val="00181948"/>
    <w:rsid w:val="00183638"/>
    <w:rsid w:val="00185CBE"/>
    <w:rsid w:val="00191EB4"/>
    <w:rsid w:val="001939AE"/>
    <w:rsid w:val="00194942"/>
    <w:rsid w:val="00194C54"/>
    <w:rsid w:val="001954D5"/>
    <w:rsid w:val="001A0A9B"/>
    <w:rsid w:val="001A11BD"/>
    <w:rsid w:val="001A2833"/>
    <w:rsid w:val="001A6AD7"/>
    <w:rsid w:val="001A6FAC"/>
    <w:rsid w:val="001B00F3"/>
    <w:rsid w:val="001B1E7A"/>
    <w:rsid w:val="001B2444"/>
    <w:rsid w:val="001B2F66"/>
    <w:rsid w:val="001B34E2"/>
    <w:rsid w:val="001B644C"/>
    <w:rsid w:val="001C2D17"/>
    <w:rsid w:val="001C4286"/>
    <w:rsid w:val="001D1A40"/>
    <w:rsid w:val="001D4FFE"/>
    <w:rsid w:val="001D7861"/>
    <w:rsid w:val="001E0716"/>
    <w:rsid w:val="001E3855"/>
    <w:rsid w:val="001E4E6A"/>
    <w:rsid w:val="001F3B25"/>
    <w:rsid w:val="001F4585"/>
    <w:rsid w:val="001F51E8"/>
    <w:rsid w:val="001F5BFF"/>
    <w:rsid w:val="001F6858"/>
    <w:rsid w:val="001F796B"/>
    <w:rsid w:val="00200DFD"/>
    <w:rsid w:val="00201D4B"/>
    <w:rsid w:val="00204BF8"/>
    <w:rsid w:val="002064F8"/>
    <w:rsid w:val="00211F42"/>
    <w:rsid w:val="0021232E"/>
    <w:rsid w:val="00213126"/>
    <w:rsid w:val="00213CF7"/>
    <w:rsid w:val="00213D8B"/>
    <w:rsid w:val="002164D1"/>
    <w:rsid w:val="00226B2C"/>
    <w:rsid w:val="00230373"/>
    <w:rsid w:val="00233820"/>
    <w:rsid w:val="00237BC6"/>
    <w:rsid w:val="00244901"/>
    <w:rsid w:val="00244BE2"/>
    <w:rsid w:val="00244E81"/>
    <w:rsid w:val="00245751"/>
    <w:rsid w:val="00245C51"/>
    <w:rsid w:val="00245C99"/>
    <w:rsid w:val="00247055"/>
    <w:rsid w:val="00252E66"/>
    <w:rsid w:val="0025764C"/>
    <w:rsid w:val="0025787F"/>
    <w:rsid w:val="00266BEA"/>
    <w:rsid w:val="00271C04"/>
    <w:rsid w:val="00275A28"/>
    <w:rsid w:val="00275DAA"/>
    <w:rsid w:val="002770BE"/>
    <w:rsid w:val="002837D2"/>
    <w:rsid w:val="00291BBE"/>
    <w:rsid w:val="00293A61"/>
    <w:rsid w:val="0029734E"/>
    <w:rsid w:val="002977F1"/>
    <w:rsid w:val="002A03A9"/>
    <w:rsid w:val="002A38EC"/>
    <w:rsid w:val="002A3978"/>
    <w:rsid w:val="002A399C"/>
    <w:rsid w:val="002B0E2D"/>
    <w:rsid w:val="002B6403"/>
    <w:rsid w:val="002B6FCC"/>
    <w:rsid w:val="002C00E9"/>
    <w:rsid w:val="002C4F3E"/>
    <w:rsid w:val="002C53D8"/>
    <w:rsid w:val="002C5A26"/>
    <w:rsid w:val="002C7629"/>
    <w:rsid w:val="002C78D7"/>
    <w:rsid w:val="002C7F41"/>
    <w:rsid w:val="002D2094"/>
    <w:rsid w:val="002D3BF8"/>
    <w:rsid w:val="002E36F8"/>
    <w:rsid w:val="002E5574"/>
    <w:rsid w:val="002E712A"/>
    <w:rsid w:val="002E72F3"/>
    <w:rsid w:val="002F0BE0"/>
    <w:rsid w:val="002F1F77"/>
    <w:rsid w:val="002F3098"/>
    <w:rsid w:val="002F3409"/>
    <w:rsid w:val="002F3B5D"/>
    <w:rsid w:val="002F4045"/>
    <w:rsid w:val="002F704E"/>
    <w:rsid w:val="0030717C"/>
    <w:rsid w:val="003077B5"/>
    <w:rsid w:val="00311B07"/>
    <w:rsid w:val="0031261A"/>
    <w:rsid w:val="003137D1"/>
    <w:rsid w:val="0031723A"/>
    <w:rsid w:val="00317959"/>
    <w:rsid w:val="00322225"/>
    <w:rsid w:val="00323374"/>
    <w:rsid w:val="00325900"/>
    <w:rsid w:val="003351AA"/>
    <w:rsid w:val="003362BF"/>
    <w:rsid w:val="003373BC"/>
    <w:rsid w:val="0034105D"/>
    <w:rsid w:val="003410FB"/>
    <w:rsid w:val="00346305"/>
    <w:rsid w:val="003470A0"/>
    <w:rsid w:val="00350274"/>
    <w:rsid w:val="00351FD4"/>
    <w:rsid w:val="00357786"/>
    <w:rsid w:val="00357A6C"/>
    <w:rsid w:val="00360A4F"/>
    <w:rsid w:val="003613A2"/>
    <w:rsid w:val="0036401D"/>
    <w:rsid w:val="003642F0"/>
    <w:rsid w:val="003645A2"/>
    <w:rsid w:val="0036720D"/>
    <w:rsid w:val="003709CD"/>
    <w:rsid w:val="00373814"/>
    <w:rsid w:val="00373A5C"/>
    <w:rsid w:val="003762DE"/>
    <w:rsid w:val="0037709E"/>
    <w:rsid w:val="00377472"/>
    <w:rsid w:val="00382B53"/>
    <w:rsid w:val="003862C5"/>
    <w:rsid w:val="003900E0"/>
    <w:rsid w:val="003927CB"/>
    <w:rsid w:val="003933D2"/>
    <w:rsid w:val="0039475F"/>
    <w:rsid w:val="00396056"/>
    <w:rsid w:val="003968D8"/>
    <w:rsid w:val="003A233C"/>
    <w:rsid w:val="003A5E68"/>
    <w:rsid w:val="003B1CCE"/>
    <w:rsid w:val="003B1D32"/>
    <w:rsid w:val="003B3680"/>
    <w:rsid w:val="003B4913"/>
    <w:rsid w:val="003B75E0"/>
    <w:rsid w:val="003B7CFC"/>
    <w:rsid w:val="003C1539"/>
    <w:rsid w:val="003C15BA"/>
    <w:rsid w:val="003C2812"/>
    <w:rsid w:val="003C32EE"/>
    <w:rsid w:val="003C5F61"/>
    <w:rsid w:val="003C6CE9"/>
    <w:rsid w:val="003C78ED"/>
    <w:rsid w:val="003D1A1E"/>
    <w:rsid w:val="003D1B08"/>
    <w:rsid w:val="003D2639"/>
    <w:rsid w:val="003D2F33"/>
    <w:rsid w:val="003D4190"/>
    <w:rsid w:val="003D4604"/>
    <w:rsid w:val="003D725C"/>
    <w:rsid w:val="003D79F1"/>
    <w:rsid w:val="003E354C"/>
    <w:rsid w:val="003E4F34"/>
    <w:rsid w:val="003E77D6"/>
    <w:rsid w:val="003E7B03"/>
    <w:rsid w:val="003E7F05"/>
    <w:rsid w:val="003F1790"/>
    <w:rsid w:val="003F2A44"/>
    <w:rsid w:val="003F50CE"/>
    <w:rsid w:val="003F5264"/>
    <w:rsid w:val="003F5D48"/>
    <w:rsid w:val="003F60EC"/>
    <w:rsid w:val="00400C2B"/>
    <w:rsid w:val="00405DE8"/>
    <w:rsid w:val="00407839"/>
    <w:rsid w:val="00412A51"/>
    <w:rsid w:val="00416051"/>
    <w:rsid w:val="00416938"/>
    <w:rsid w:val="00422804"/>
    <w:rsid w:val="00425BDA"/>
    <w:rsid w:val="00427633"/>
    <w:rsid w:val="00430386"/>
    <w:rsid w:val="0043141D"/>
    <w:rsid w:val="00431DA6"/>
    <w:rsid w:val="0043233C"/>
    <w:rsid w:val="00434AE2"/>
    <w:rsid w:val="00435910"/>
    <w:rsid w:val="00441A12"/>
    <w:rsid w:val="004461F6"/>
    <w:rsid w:val="004465EB"/>
    <w:rsid w:val="004524B7"/>
    <w:rsid w:val="00452E1B"/>
    <w:rsid w:val="004543FB"/>
    <w:rsid w:val="0045559A"/>
    <w:rsid w:val="004574CA"/>
    <w:rsid w:val="004578CA"/>
    <w:rsid w:val="00462690"/>
    <w:rsid w:val="00464A63"/>
    <w:rsid w:val="0046538A"/>
    <w:rsid w:val="00470D86"/>
    <w:rsid w:val="0047460E"/>
    <w:rsid w:val="00481725"/>
    <w:rsid w:val="00487D43"/>
    <w:rsid w:val="004928F5"/>
    <w:rsid w:val="00493A7E"/>
    <w:rsid w:val="004949EC"/>
    <w:rsid w:val="0049624C"/>
    <w:rsid w:val="004962BC"/>
    <w:rsid w:val="00497C4E"/>
    <w:rsid w:val="004A55BA"/>
    <w:rsid w:val="004A5BE1"/>
    <w:rsid w:val="004A5C6C"/>
    <w:rsid w:val="004B1BCB"/>
    <w:rsid w:val="004B39B0"/>
    <w:rsid w:val="004C1536"/>
    <w:rsid w:val="004C3977"/>
    <w:rsid w:val="004C3A60"/>
    <w:rsid w:val="004C427E"/>
    <w:rsid w:val="004C46E7"/>
    <w:rsid w:val="004D1855"/>
    <w:rsid w:val="004D3B7F"/>
    <w:rsid w:val="004D7BE2"/>
    <w:rsid w:val="004E091D"/>
    <w:rsid w:val="004E1B78"/>
    <w:rsid w:val="004E2B59"/>
    <w:rsid w:val="004E2B6D"/>
    <w:rsid w:val="004E5D59"/>
    <w:rsid w:val="004E716C"/>
    <w:rsid w:val="004E78B9"/>
    <w:rsid w:val="004F1FAB"/>
    <w:rsid w:val="004F2B5E"/>
    <w:rsid w:val="004F4FAF"/>
    <w:rsid w:val="004F7E72"/>
    <w:rsid w:val="00501DCA"/>
    <w:rsid w:val="005021CB"/>
    <w:rsid w:val="00505321"/>
    <w:rsid w:val="00505348"/>
    <w:rsid w:val="005063FF"/>
    <w:rsid w:val="0050700C"/>
    <w:rsid w:val="00512295"/>
    <w:rsid w:val="00514EC7"/>
    <w:rsid w:val="00515E78"/>
    <w:rsid w:val="00515E89"/>
    <w:rsid w:val="00520286"/>
    <w:rsid w:val="00524605"/>
    <w:rsid w:val="00525560"/>
    <w:rsid w:val="00527C4F"/>
    <w:rsid w:val="00530B00"/>
    <w:rsid w:val="00530BA5"/>
    <w:rsid w:val="00537B0E"/>
    <w:rsid w:val="00542355"/>
    <w:rsid w:val="0054320A"/>
    <w:rsid w:val="00543521"/>
    <w:rsid w:val="00547EC0"/>
    <w:rsid w:val="00552006"/>
    <w:rsid w:val="00552984"/>
    <w:rsid w:val="00552C8C"/>
    <w:rsid w:val="00554FF7"/>
    <w:rsid w:val="00560451"/>
    <w:rsid w:val="005622AD"/>
    <w:rsid w:val="00563090"/>
    <w:rsid w:val="00570314"/>
    <w:rsid w:val="00570D0E"/>
    <w:rsid w:val="00571D23"/>
    <w:rsid w:val="005727EA"/>
    <w:rsid w:val="0057409D"/>
    <w:rsid w:val="00574DAC"/>
    <w:rsid w:val="0057575A"/>
    <w:rsid w:val="00576E05"/>
    <w:rsid w:val="00580027"/>
    <w:rsid w:val="00594DC5"/>
    <w:rsid w:val="005950DB"/>
    <w:rsid w:val="00596D0F"/>
    <w:rsid w:val="005A1FFF"/>
    <w:rsid w:val="005A585A"/>
    <w:rsid w:val="005A6527"/>
    <w:rsid w:val="005B4E95"/>
    <w:rsid w:val="005B575B"/>
    <w:rsid w:val="005C0CF9"/>
    <w:rsid w:val="005C5A50"/>
    <w:rsid w:val="005C64B3"/>
    <w:rsid w:val="005D1621"/>
    <w:rsid w:val="005E4C3C"/>
    <w:rsid w:val="005E4C68"/>
    <w:rsid w:val="005F186F"/>
    <w:rsid w:val="005F2FDF"/>
    <w:rsid w:val="005F3980"/>
    <w:rsid w:val="005F6A55"/>
    <w:rsid w:val="006007E4"/>
    <w:rsid w:val="00604DCC"/>
    <w:rsid w:val="0060693A"/>
    <w:rsid w:val="00610DEB"/>
    <w:rsid w:val="0061282D"/>
    <w:rsid w:val="00614030"/>
    <w:rsid w:val="00614CE8"/>
    <w:rsid w:val="0061712C"/>
    <w:rsid w:val="006224D1"/>
    <w:rsid w:val="00622A69"/>
    <w:rsid w:val="00633939"/>
    <w:rsid w:val="00633C7E"/>
    <w:rsid w:val="00634FF7"/>
    <w:rsid w:val="00636CBF"/>
    <w:rsid w:val="006371DB"/>
    <w:rsid w:val="00640CB4"/>
    <w:rsid w:val="006411A0"/>
    <w:rsid w:val="00644FED"/>
    <w:rsid w:val="00645E22"/>
    <w:rsid w:val="00646DA8"/>
    <w:rsid w:val="00647F54"/>
    <w:rsid w:val="00650E5B"/>
    <w:rsid w:val="00651446"/>
    <w:rsid w:val="006521D3"/>
    <w:rsid w:val="00653D93"/>
    <w:rsid w:val="00655309"/>
    <w:rsid w:val="006571FD"/>
    <w:rsid w:val="006575DD"/>
    <w:rsid w:val="00660A19"/>
    <w:rsid w:val="006642D4"/>
    <w:rsid w:val="006714A8"/>
    <w:rsid w:val="00672A3E"/>
    <w:rsid w:val="0067416D"/>
    <w:rsid w:val="00674C41"/>
    <w:rsid w:val="00677F6E"/>
    <w:rsid w:val="00681561"/>
    <w:rsid w:val="0068265F"/>
    <w:rsid w:val="00684B93"/>
    <w:rsid w:val="00690E15"/>
    <w:rsid w:val="00691942"/>
    <w:rsid w:val="00695A7F"/>
    <w:rsid w:val="006A32C6"/>
    <w:rsid w:val="006A58C1"/>
    <w:rsid w:val="006A6311"/>
    <w:rsid w:val="006A731D"/>
    <w:rsid w:val="006A73CA"/>
    <w:rsid w:val="006A7D07"/>
    <w:rsid w:val="006B18EA"/>
    <w:rsid w:val="006B41CC"/>
    <w:rsid w:val="006B7BAF"/>
    <w:rsid w:val="006C0B26"/>
    <w:rsid w:val="006C3B7A"/>
    <w:rsid w:val="006C44A9"/>
    <w:rsid w:val="006C5D76"/>
    <w:rsid w:val="006C7E36"/>
    <w:rsid w:val="006D1148"/>
    <w:rsid w:val="006D1FAD"/>
    <w:rsid w:val="006D2207"/>
    <w:rsid w:val="006D369B"/>
    <w:rsid w:val="006D550D"/>
    <w:rsid w:val="006E3181"/>
    <w:rsid w:val="006E4BF0"/>
    <w:rsid w:val="006E5DEB"/>
    <w:rsid w:val="006E6DA3"/>
    <w:rsid w:val="006F3228"/>
    <w:rsid w:val="00705AA9"/>
    <w:rsid w:val="00705E8A"/>
    <w:rsid w:val="0070694E"/>
    <w:rsid w:val="0071083A"/>
    <w:rsid w:val="00710A4A"/>
    <w:rsid w:val="00710F7C"/>
    <w:rsid w:val="0071272E"/>
    <w:rsid w:val="00712887"/>
    <w:rsid w:val="0071770D"/>
    <w:rsid w:val="00720F65"/>
    <w:rsid w:val="007242A6"/>
    <w:rsid w:val="00730D30"/>
    <w:rsid w:val="007310A7"/>
    <w:rsid w:val="007311CB"/>
    <w:rsid w:val="00733C80"/>
    <w:rsid w:val="00734115"/>
    <w:rsid w:val="00734228"/>
    <w:rsid w:val="00734790"/>
    <w:rsid w:val="007355A7"/>
    <w:rsid w:val="00735607"/>
    <w:rsid w:val="0073576A"/>
    <w:rsid w:val="00736237"/>
    <w:rsid w:val="0073682F"/>
    <w:rsid w:val="0073708E"/>
    <w:rsid w:val="007437A1"/>
    <w:rsid w:val="0074420A"/>
    <w:rsid w:val="007466B7"/>
    <w:rsid w:val="007471BC"/>
    <w:rsid w:val="007516BA"/>
    <w:rsid w:val="00752441"/>
    <w:rsid w:val="0076171D"/>
    <w:rsid w:val="00761CD4"/>
    <w:rsid w:val="007635D6"/>
    <w:rsid w:val="00766A74"/>
    <w:rsid w:val="00767265"/>
    <w:rsid w:val="007679EF"/>
    <w:rsid w:val="00767B88"/>
    <w:rsid w:val="00771C0B"/>
    <w:rsid w:val="00774D48"/>
    <w:rsid w:val="00775570"/>
    <w:rsid w:val="007811E8"/>
    <w:rsid w:val="00782359"/>
    <w:rsid w:val="00782484"/>
    <w:rsid w:val="007837CD"/>
    <w:rsid w:val="00785129"/>
    <w:rsid w:val="00787AF0"/>
    <w:rsid w:val="00792511"/>
    <w:rsid w:val="00797975"/>
    <w:rsid w:val="007A20DA"/>
    <w:rsid w:val="007A2843"/>
    <w:rsid w:val="007A29ED"/>
    <w:rsid w:val="007A2C40"/>
    <w:rsid w:val="007A5BCA"/>
    <w:rsid w:val="007A5EBA"/>
    <w:rsid w:val="007B55E1"/>
    <w:rsid w:val="007B5C95"/>
    <w:rsid w:val="007B5FAA"/>
    <w:rsid w:val="007B65B3"/>
    <w:rsid w:val="007C61B7"/>
    <w:rsid w:val="007D07E0"/>
    <w:rsid w:val="007D3816"/>
    <w:rsid w:val="007D4924"/>
    <w:rsid w:val="007D6147"/>
    <w:rsid w:val="007E0EC7"/>
    <w:rsid w:val="007E12D9"/>
    <w:rsid w:val="007E33A4"/>
    <w:rsid w:val="007E3A00"/>
    <w:rsid w:val="007E690D"/>
    <w:rsid w:val="007F1A06"/>
    <w:rsid w:val="007F6176"/>
    <w:rsid w:val="007F624A"/>
    <w:rsid w:val="007F6E90"/>
    <w:rsid w:val="007F7058"/>
    <w:rsid w:val="007F7A1C"/>
    <w:rsid w:val="007F7EDC"/>
    <w:rsid w:val="00800B28"/>
    <w:rsid w:val="00804D23"/>
    <w:rsid w:val="0081041E"/>
    <w:rsid w:val="00812237"/>
    <w:rsid w:val="00820BE5"/>
    <w:rsid w:val="008239E4"/>
    <w:rsid w:val="00823B6E"/>
    <w:rsid w:val="00825D79"/>
    <w:rsid w:val="00827C8F"/>
    <w:rsid w:val="00832894"/>
    <w:rsid w:val="008361E8"/>
    <w:rsid w:val="00840351"/>
    <w:rsid w:val="00843F65"/>
    <w:rsid w:val="00844AC4"/>
    <w:rsid w:val="00844D67"/>
    <w:rsid w:val="00845396"/>
    <w:rsid w:val="00850579"/>
    <w:rsid w:val="00850D86"/>
    <w:rsid w:val="00857537"/>
    <w:rsid w:val="00863B5F"/>
    <w:rsid w:val="00864443"/>
    <w:rsid w:val="008644F8"/>
    <w:rsid w:val="00865175"/>
    <w:rsid w:val="008662AB"/>
    <w:rsid w:val="0088160C"/>
    <w:rsid w:val="008816FF"/>
    <w:rsid w:val="00882454"/>
    <w:rsid w:val="00884ED1"/>
    <w:rsid w:val="00885E53"/>
    <w:rsid w:val="008866DA"/>
    <w:rsid w:val="00887F64"/>
    <w:rsid w:val="00894922"/>
    <w:rsid w:val="00897B2A"/>
    <w:rsid w:val="00897CD0"/>
    <w:rsid w:val="008A1DF4"/>
    <w:rsid w:val="008A6BF9"/>
    <w:rsid w:val="008B3514"/>
    <w:rsid w:val="008B6564"/>
    <w:rsid w:val="008B68B5"/>
    <w:rsid w:val="008C0681"/>
    <w:rsid w:val="008C4592"/>
    <w:rsid w:val="008D3ABD"/>
    <w:rsid w:val="008D4741"/>
    <w:rsid w:val="008D4D74"/>
    <w:rsid w:val="008D6D00"/>
    <w:rsid w:val="008D7967"/>
    <w:rsid w:val="008E0F39"/>
    <w:rsid w:val="008E4141"/>
    <w:rsid w:val="008F057F"/>
    <w:rsid w:val="008F6DD8"/>
    <w:rsid w:val="00904CA5"/>
    <w:rsid w:val="00911A39"/>
    <w:rsid w:val="00911D40"/>
    <w:rsid w:val="009139FE"/>
    <w:rsid w:val="009152F1"/>
    <w:rsid w:val="009227FF"/>
    <w:rsid w:val="0092423B"/>
    <w:rsid w:val="00925FA9"/>
    <w:rsid w:val="00927026"/>
    <w:rsid w:val="00933C65"/>
    <w:rsid w:val="0094258E"/>
    <w:rsid w:val="00943A5A"/>
    <w:rsid w:val="00950DBC"/>
    <w:rsid w:val="0095408E"/>
    <w:rsid w:val="00954710"/>
    <w:rsid w:val="00956BBA"/>
    <w:rsid w:val="009576E6"/>
    <w:rsid w:val="0096403E"/>
    <w:rsid w:val="0096730E"/>
    <w:rsid w:val="00970D1F"/>
    <w:rsid w:val="0097472E"/>
    <w:rsid w:val="00981682"/>
    <w:rsid w:val="00982473"/>
    <w:rsid w:val="009838D0"/>
    <w:rsid w:val="00986B22"/>
    <w:rsid w:val="009942EC"/>
    <w:rsid w:val="00997A49"/>
    <w:rsid w:val="00997D46"/>
    <w:rsid w:val="009A142B"/>
    <w:rsid w:val="009A14FA"/>
    <w:rsid w:val="009A3484"/>
    <w:rsid w:val="009A4320"/>
    <w:rsid w:val="009A4F59"/>
    <w:rsid w:val="009B06DE"/>
    <w:rsid w:val="009B07F0"/>
    <w:rsid w:val="009B2C0C"/>
    <w:rsid w:val="009B3085"/>
    <w:rsid w:val="009C22C9"/>
    <w:rsid w:val="009C4B5D"/>
    <w:rsid w:val="009C7450"/>
    <w:rsid w:val="009C796C"/>
    <w:rsid w:val="009D2610"/>
    <w:rsid w:val="009D567D"/>
    <w:rsid w:val="009E3FEF"/>
    <w:rsid w:val="009F1BAA"/>
    <w:rsid w:val="009F28E3"/>
    <w:rsid w:val="009F51A8"/>
    <w:rsid w:val="009F522B"/>
    <w:rsid w:val="00A00463"/>
    <w:rsid w:val="00A018AC"/>
    <w:rsid w:val="00A018F6"/>
    <w:rsid w:val="00A03C6E"/>
    <w:rsid w:val="00A040DA"/>
    <w:rsid w:val="00A054A6"/>
    <w:rsid w:val="00A06055"/>
    <w:rsid w:val="00A06A63"/>
    <w:rsid w:val="00A11039"/>
    <w:rsid w:val="00A11E1D"/>
    <w:rsid w:val="00A12B17"/>
    <w:rsid w:val="00A201FD"/>
    <w:rsid w:val="00A213CB"/>
    <w:rsid w:val="00A2279E"/>
    <w:rsid w:val="00A22CC9"/>
    <w:rsid w:val="00A26687"/>
    <w:rsid w:val="00A27AF0"/>
    <w:rsid w:val="00A3165A"/>
    <w:rsid w:val="00A33039"/>
    <w:rsid w:val="00A33FCE"/>
    <w:rsid w:val="00A35DEB"/>
    <w:rsid w:val="00A37448"/>
    <w:rsid w:val="00A40989"/>
    <w:rsid w:val="00A40A22"/>
    <w:rsid w:val="00A40D7E"/>
    <w:rsid w:val="00A4223F"/>
    <w:rsid w:val="00A42CFF"/>
    <w:rsid w:val="00A50853"/>
    <w:rsid w:val="00A53EBD"/>
    <w:rsid w:val="00A54100"/>
    <w:rsid w:val="00A56053"/>
    <w:rsid w:val="00A5676D"/>
    <w:rsid w:val="00A605C8"/>
    <w:rsid w:val="00A60C48"/>
    <w:rsid w:val="00A61D47"/>
    <w:rsid w:val="00A66ACE"/>
    <w:rsid w:val="00A6739E"/>
    <w:rsid w:val="00A70E49"/>
    <w:rsid w:val="00A7640E"/>
    <w:rsid w:val="00A778A8"/>
    <w:rsid w:val="00A77BBD"/>
    <w:rsid w:val="00A8303F"/>
    <w:rsid w:val="00A85A0C"/>
    <w:rsid w:val="00A87C37"/>
    <w:rsid w:val="00A91552"/>
    <w:rsid w:val="00A918CE"/>
    <w:rsid w:val="00A9361A"/>
    <w:rsid w:val="00A9528E"/>
    <w:rsid w:val="00A968F2"/>
    <w:rsid w:val="00A96A41"/>
    <w:rsid w:val="00AA06EC"/>
    <w:rsid w:val="00AA1532"/>
    <w:rsid w:val="00AA1A14"/>
    <w:rsid w:val="00AA1C0F"/>
    <w:rsid w:val="00AA2E1A"/>
    <w:rsid w:val="00AA7409"/>
    <w:rsid w:val="00AB1003"/>
    <w:rsid w:val="00AB1A42"/>
    <w:rsid w:val="00AB26AE"/>
    <w:rsid w:val="00AB3D48"/>
    <w:rsid w:val="00AB507C"/>
    <w:rsid w:val="00AC28D2"/>
    <w:rsid w:val="00AD1E54"/>
    <w:rsid w:val="00AD2A85"/>
    <w:rsid w:val="00AD4700"/>
    <w:rsid w:val="00AD7BA2"/>
    <w:rsid w:val="00AD7FA4"/>
    <w:rsid w:val="00AE11E0"/>
    <w:rsid w:val="00AE3EA2"/>
    <w:rsid w:val="00AE6B14"/>
    <w:rsid w:val="00AF03ED"/>
    <w:rsid w:val="00AF7546"/>
    <w:rsid w:val="00B01ED5"/>
    <w:rsid w:val="00B03B24"/>
    <w:rsid w:val="00B063CC"/>
    <w:rsid w:val="00B06FD8"/>
    <w:rsid w:val="00B136F5"/>
    <w:rsid w:val="00B143F4"/>
    <w:rsid w:val="00B15D2B"/>
    <w:rsid w:val="00B229A6"/>
    <w:rsid w:val="00B23C8A"/>
    <w:rsid w:val="00B24C91"/>
    <w:rsid w:val="00B2664A"/>
    <w:rsid w:val="00B26803"/>
    <w:rsid w:val="00B27338"/>
    <w:rsid w:val="00B274C2"/>
    <w:rsid w:val="00B402B6"/>
    <w:rsid w:val="00B444DA"/>
    <w:rsid w:val="00B451EB"/>
    <w:rsid w:val="00B45947"/>
    <w:rsid w:val="00B46E32"/>
    <w:rsid w:val="00B50843"/>
    <w:rsid w:val="00B51832"/>
    <w:rsid w:val="00B52F4C"/>
    <w:rsid w:val="00B5362C"/>
    <w:rsid w:val="00B5661F"/>
    <w:rsid w:val="00B57D03"/>
    <w:rsid w:val="00B61025"/>
    <w:rsid w:val="00B650D7"/>
    <w:rsid w:val="00B70435"/>
    <w:rsid w:val="00B71CA0"/>
    <w:rsid w:val="00B72A9F"/>
    <w:rsid w:val="00B72C3D"/>
    <w:rsid w:val="00B7326F"/>
    <w:rsid w:val="00B73893"/>
    <w:rsid w:val="00B75BD6"/>
    <w:rsid w:val="00B8142D"/>
    <w:rsid w:val="00B85BD8"/>
    <w:rsid w:val="00B8600A"/>
    <w:rsid w:val="00B87595"/>
    <w:rsid w:val="00B9036A"/>
    <w:rsid w:val="00B905AD"/>
    <w:rsid w:val="00B906A4"/>
    <w:rsid w:val="00B90864"/>
    <w:rsid w:val="00B92045"/>
    <w:rsid w:val="00B943F1"/>
    <w:rsid w:val="00B949C7"/>
    <w:rsid w:val="00B94A46"/>
    <w:rsid w:val="00B953DB"/>
    <w:rsid w:val="00BA32E2"/>
    <w:rsid w:val="00BA5CC1"/>
    <w:rsid w:val="00BA614A"/>
    <w:rsid w:val="00BA64C0"/>
    <w:rsid w:val="00BB22A1"/>
    <w:rsid w:val="00BB6845"/>
    <w:rsid w:val="00BC18FF"/>
    <w:rsid w:val="00BC4234"/>
    <w:rsid w:val="00BD0899"/>
    <w:rsid w:val="00BD1D80"/>
    <w:rsid w:val="00BD2556"/>
    <w:rsid w:val="00BD3231"/>
    <w:rsid w:val="00BD4D14"/>
    <w:rsid w:val="00BE2D1F"/>
    <w:rsid w:val="00BE51C6"/>
    <w:rsid w:val="00BE5869"/>
    <w:rsid w:val="00BE77BA"/>
    <w:rsid w:val="00BF342A"/>
    <w:rsid w:val="00BF354E"/>
    <w:rsid w:val="00BF3DB0"/>
    <w:rsid w:val="00C034D4"/>
    <w:rsid w:val="00C05262"/>
    <w:rsid w:val="00C149AB"/>
    <w:rsid w:val="00C1504A"/>
    <w:rsid w:val="00C255CD"/>
    <w:rsid w:val="00C3009D"/>
    <w:rsid w:val="00C31274"/>
    <w:rsid w:val="00C3288E"/>
    <w:rsid w:val="00C34976"/>
    <w:rsid w:val="00C34C61"/>
    <w:rsid w:val="00C35114"/>
    <w:rsid w:val="00C3694B"/>
    <w:rsid w:val="00C377EB"/>
    <w:rsid w:val="00C41597"/>
    <w:rsid w:val="00C42B03"/>
    <w:rsid w:val="00C45918"/>
    <w:rsid w:val="00C47B00"/>
    <w:rsid w:val="00C503D5"/>
    <w:rsid w:val="00C512CE"/>
    <w:rsid w:val="00C57E1D"/>
    <w:rsid w:val="00C60541"/>
    <w:rsid w:val="00C64F14"/>
    <w:rsid w:val="00C66306"/>
    <w:rsid w:val="00C700EA"/>
    <w:rsid w:val="00C711C6"/>
    <w:rsid w:val="00C71F04"/>
    <w:rsid w:val="00C76FA0"/>
    <w:rsid w:val="00C817D9"/>
    <w:rsid w:val="00C83DCD"/>
    <w:rsid w:val="00C8692A"/>
    <w:rsid w:val="00C941A9"/>
    <w:rsid w:val="00C94FF4"/>
    <w:rsid w:val="00C976E9"/>
    <w:rsid w:val="00CA2171"/>
    <w:rsid w:val="00CA3732"/>
    <w:rsid w:val="00CA45C2"/>
    <w:rsid w:val="00CA5B56"/>
    <w:rsid w:val="00CA5E4A"/>
    <w:rsid w:val="00CB0779"/>
    <w:rsid w:val="00CB286F"/>
    <w:rsid w:val="00CB6603"/>
    <w:rsid w:val="00CC1207"/>
    <w:rsid w:val="00CC137A"/>
    <w:rsid w:val="00CC32B9"/>
    <w:rsid w:val="00CC3976"/>
    <w:rsid w:val="00CC4388"/>
    <w:rsid w:val="00CC5CDD"/>
    <w:rsid w:val="00CD11F2"/>
    <w:rsid w:val="00CD1BDC"/>
    <w:rsid w:val="00CD272E"/>
    <w:rsid w:val="00CD3A62"/>
    <w:rsid w:val="00CE02E4"/>
    <w:rsid w:val="00CE2A81"/>
    <w:rsid w:val="00CE5795"/>
    <w:rsid w:val="00CF0D04"/>
    <w:rsid w:val="00CF710D"/>
    <w:rsid w:val="00CF78E5"/>
    <w:rsid w:val="00D01908"/>
    <w:rsid w:val="00D02571"/>
    <w:rsid w:val="00D04BC3"/>
    <w:rsid w:val="00D05469"/>
    <w:rsid w:val="00D06046"/>
    <w:rsid w:val="00D06B5A"/>
    <w:rsid w:val="00D11E81"/>
    <w:rsid w:val="00D12A09"/>
    <w:rsid w:val="00D136A3"/>
    <w:rsid w:val="00D14DDF"/>
    <w:rsid w:val="00D1724F"/>
    <w:rsid w:val="00D17CA0"/>
    <w:rsid w:val="00D262FE"/>
    <w:rsid w:val="00D26CC2"/>
    <w:rsid w:val="00D27B80"/>
    <w:rsid w:val="00D35060"/>
    <w:rsid w:val="00D36AEA"/>
    <w:rsid w:val="00D3761B"/>
    <w:rsid w:val="00D3783E"/>
    <w:rsid w:val="00D400D8"/>
    <w:rsid w:val="00D41511"/>
    <w:rsid w:val="00D4171E"/>
    <w:rsid w:val="00D461D9"/>
    <w:rsid w:val="00D516BE"/>
    <w:rsid w:val="00D52370"/>
    <w:rsid w:val="00D548E2"/>
    <w:rsid w:val="00D553CB"/>
    <w:rsid w:val="00D5611F"/>
    <w:rsid w:val="00D56250"/>
    <w:rsid w:val="00D62A04"/>
    <w:rsid w:val="00D6309E"/>
    <w:rsid w:val="00D6781F"/>
    <w:rsid w:val="00D71C3E"/>
    <w:rsid w:val="00D72DAB"/>
    <w:rsid w:val="00D76F4C"/>
    <w:rsid w:val="00D80974"/>
    <w:rsid w:val="00D82EAA"/>
    <w:rsid w:val="00D863AB"/>
    <w:rsid w:val="00D86CA8"/>
    <w:rsid w:val="00D87A1B"/>
    <w:rsid w:val="00D901E4"/>
    <w:rsid w:val="00D90D14"/>
    <w:rsid w:val="00D91F41"/>
    <w:rsid w:val="00D94AE6"/>
    <w:rsid w:val="00D95251"/>
    <w:rsid w:val="00D96F53"/>
    <w:rsid w:val="00DA023D"/>
    <w:rsid w:val="00DA0B12"/>
    <w:rsid w:val="00DA255F"/>
    <w:rsid w:val="00DA3257"/>
    <w:rsid w:val="00DB1F03"/>
    <w:rsid w:val="00DB5F5B"/>
    <w:rsid w:val="00DB7AFB"/>
    <w:rsid w:val="00DC77E7"/>
    <w:rsid w:val="00DD0F04"/>
    <w:rsid w:val="00DD3C87"/>
    <w:rsid w:val="00DD5633"/>
    <w:rsid w:val="00DD78CE"/>
    <w:rsid w:val="00DD7BCB"/>
    <w:rsid w:val="00DE7459"/>
    <w:rsid w:val="00DF24C0"/>
    <w:rsid w:val="00DF6A8F"/>
    <w:rsid w:val="00DF7191"/>
    <w:rsid w:val="00DF7AD5"/>
    <w:rsid w:val="00E00BAB"/>
    <w:rsid w:val="00E00F32"/>
    <w:rsid w:val="00E0237C"/>
    <w:rsid w:val="00E06FFC"/>
    <w:rsid w:val="00E11CF2"/>
    <w:rsid w:val="00E13441"/>
    <w:rsid w:val="00E17217"/>
    <w:rsid w:val="00E202B8"/>
    <w:rsid w:val="00E2091A"/>
    <w:rsid w:val="00E21672"/>
    <w:rsid w:val="00E22346"/>
    <w:rsid w:val="00E23C3C"/>
    <w:rsid w:val="00E24881"/>
    <w:rsid w:val="00E263FE"/>
    <w:rsid w:val="00E325B8"/>
    <w:rsid w:val="00E33F83"/>
    <w:rsid w:val="00E352C0"/>
    <w:rsid w:val="00E3709A"/>
    <w:rsid w:val="00E4114F"/>
    <w:rsid w:val="00E418BC"/>
    <w:rsid w:val="00E51BD6"/>
    <w:rsid w:val="00E52462"/>
    <w:rsid w:val="00E552E2"/>
    <w:rsid w:val="00E5562A"/>
    <w:rsid w:val="00E60E0E"/>
    <w:rsid w:val="00E60F1C"/>
    <w:rsid w:val="00E63F9B"/>
    <w:rsid w:val="00E66BFB"/>
    <w:rsid w:val="00E7065D"/>
    <w:rsid w:val="00E70C1A"/>
    <w:rsid w:val="00E7408E"/>
    <w:rsid w:val="00E74BDF"/>
    <w:rsid w:val="00E74CB3"/>
    <w:rsid w:val="00E76FC5"/>
    <w:rsid w:val="00E8014F"/>
    <w:rsid w:val="00E82C4E"/>
    <w:rsid w:val="00E841F0"/>
    <w:rsid w:val="00E8654C"/>
    <w:rsid w:val="00E90224"/>
    <w:rsid w:val="00E92744"/>
    <w:rsid w:val="00E93221"/>
    <w:rsid w:val="00E9642A"/>
    <w:rsid w:val="00EA0617"/>
    <w:rsid w:val="00EA28EE"/>
    <w:rsid w:val="00EA3610"/>
    <w:rsid w:val="00EA486A"/>
    <w:rsid w:val="00EA59F9"/>
    <w:rsid w:val="00EA5A34"/>
    <w:rsid w:val="00EA7E80"/>
    <w:rsid w:val="00EB22C1"/>
    <w:rsid w:val="00EB3DEA"/>
    <w:rsid w:val="00EB42AA"/>
    <w:rsid w:val="00EB76B0"/>
    <w:rsid w:val="00EC0290"/>
    <w:rsid w:val="00EC4312"/>
    <w:rsid w:val="00EC6C02"/>
    <w:rsid w:val="00EC7191"/>
    <w:rsid w:val="00ED0D1B"/>
    <w:rsid w:val="00ED1A73"/>
    <w:rsid w:val="00ED51D9"/>
    <w:rsid w:val="00ED62C0"/>
    <w:rsid w:val="00ED6C78"/>
    <w:rsid w:val="00EE0EDE"/>
    <w:rsid w:val="00EE54EA"/>
    <w:rsid w:val="00EE5CFB"/>
    <w:rsid w:val="00EE71D3"/>
    <w:rsid w:val="00EE7B3C"/>
    <w:rsid w:val="00EF266C"/>
    <w:rsid w:val="00EF3A21"/>
    <w:rsid w:val="00EF5B28"/>
    <w:rsid w:val="00EF6127"/>
    <w:rsid w:val="00EF7427"/>
    <w:rsid w:val="00F024FE"/>
    <w:rsid w:val="00F0323C"/>
    <w:rsid w:val="00F052C4"/>
    <w:rsid w:val="00F13A96"/>
    <w:rsid w:val="00F14C97"/>
    <w:rsid w:val="00F16D5F"/>
    <w:rsid w:val="00F170FF"/>
    <w:rsid w:val="00F20113"/>
    <w:rsid w:val="00F30DAD"/>
    <w:rsid w:val="00F33208"/>
    <w:rsid w:val="00F334B0"/>
    <w:rsid w:val="00F33601"/>
    <w:rsid w:val="00F36F28"/>
    <w:rsid w:val="00F40013"/>
    <w:rsid w:val="00F41CD2"/>
    <w:rsid w:val="00F43EBC"/>
    <w:rsid w:val="00F458DF"/>
    <w:rsid w:val="00F46D75"/>
    <w:rsid w:val="00F46FA4"/>
    <w:rsid w:val="00F5247C"/>
    <w:rsid w:val="00F5583E"/>
    <w:rsid w:val="00F5658E"/>
    <w:rsid w:val="00F6003A"/>
    <w:rsid w:val="00F6142F"/>
    <w:rsid w:val="00F622CB"/>
    <w:rsid w:val="00F647AB"/>
    <w:rsid w:val="00F64A47"/>
    <w:rsid w:val="00F65E55"/>
    <w:rsid w:val="00F70C73"/>
    <w:rsid w:val="00F74BA4"/>
    <w:rsid w:val="00F76B73"/>
    <w:rsid w:val="00F77443"/>
    <w:rsid w:val="00F81AB7"/>
    <w:rsid w:val="00F820E5"/>
    <w:rsid w:val="00F82BDB"/>
    <w:rsid w:val="00F9072B"/>
    <w:rsid w:val="00F92ECB"/>
    <w:rsid w:val="00FA085F"/>
    <w:rsid w:val="00FA786D"/>
    <w:rsid w:val="00FB0C09"/>
    <w:rsid w:val="00FB0DED"/>
    <w:rsid w:val="00FB3594"/>
    <w:rsid w:val="00FB4221"/>
    <w:rsid w:val="00FC24A6"/>
    <w:rsid w:val="00FC24B4"/>
    <w:rsid w:val="00FC502F"/>
    <w:rsid w:val="00FC5944"/>
    <w:rsid w:val="00FC6E02"/>
    <w:rsid w:val="00FC761B"/>
    <w:rsid w:val="00FD2C8A"/>
    <w:rsid w:val="00FD2DA5"/>
    <w:rsid w:val="00FD464D"/>
    <w:rsid w:val="00FE3164"/>
    <w:rsid w:val="00FF1993"/>
    <w:rsid w:val="00FF1AC1"/>
    <w:rsid w:val="00FF3A69"/>
    <w:rsid w:val="00FF5827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F92C-12DD-425C-83BE-8099CA17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Сергей Анатольевич</dc:creator>
  <cp:lastModifiedBy>Berezovaya</cp:lastModifiedBy>
  <cp:revision>30</cp:revision>
  <cp:lastPrinted>2015-07-27T06:23:00Z</cp:lastPrinted>
  <dcterms:created xsi:type="dcterms:W3CDTF">2015-07-22T02:27:00Z</dcterms:created>
  <dcterms:modified xsi:type="dcterms:W3CDTF">2015-07-27T06:25:00Z</dcterms:modified>
</cp:coreProperties>
</file>