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08.02.2011 N 76-п</w:t>
              <w:br/>
              <w:t xml:space="preserve">(ред. от 16.01.2024)</w:t>
              <w:br/>
              <w:t xml:space="preserve">"Об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февраля 2011 г. N 76-п</w:t>
      </w:r>
    </w:p>
    <w:p>
      <w:pPr>
        <w:pStyle w:val="2"/>
        <w:jc w:val="center"/>
      </w:pPr>
      <w:r>
        <w:rPr>
          <w:sz w:val="20"/>
        </w:rPr>
      </w:r>
    </w:p>
    <w:p>
      <w:pPr>
        <w:pStyle w:val="2"/>
        <w:jc w:val="center"/>
      </w:pPr>
      <w:r>
        <w:rPr>
          <w:sz w:val="20"/>
        </w:rPr>
        <w:t xml:space="preserve">ОБ УТВЕРЖДЕНИИ ПОРЯДКОВ И НОРМАТИВОВ ПРЕДОСТАВЛЕНИЯ МЕР</w:t>
      </w:r>
    </w:p>
    <w:p>
      <w:pPr>
        <w:pStyle w:val="2"/>
        <w:jc w:val="center"/>
      </w:pPr>
      <w:r>
        <w:rPr>
          <w:sz w:val="20"/>
        </w:rPr>
        <w:t xml:space="preserve">СОЦИАЛЬНОЙ ПОДДЕРЖКИ ГРАЖДАНАМ ИЗ ЧИСЛА КОРЕННЫХ</w:t>
      </w:r>
    </w:p>
    <w:p>
      <w:pPr>
        <w:pStyle w:val="2"/>
        <w:jc w:val="center"/>
      </w:pPr>
      <w:r>
        <w:rPr>
          <w:sz w:val="20"/>
        </w:rPr>
        <w:t xml:space="preserve">МАЛОЧИСЛЕННЫХ НАРОДОВ РОССИЙСКОЙ ФЕДЕРАЦИИ, ПРОЖИВАЮЩИМ</w:t>
      </w:r>
    </w:p>
    <w:p>
      <w:pPr>
        <w:pStyle w:val="2"/>
        <w:jc w:val="center"/>
      </w:pPr>
      <w:r>
        <w:rPr>
          <w:sz w:val="20"/>
        </w:rPr>
        <w:t xml:space="preserve">НА ТЕРРИТОРИИ ТАЙМЫРСКОГО ДОЛГАНО-НЕНЕЦКОГО</w:t>
      </w:r>
    </w:p>
    <w:p>
      <w:pPr>
        <w:pStyle w:val="2"/>
        <w:jc w:val="center"/>
      </w:pPr>
      <w:r>
        <w:rPr>
          <w:sz w:val="20"/>
        </w:rPr>
        <w:t xml:space="preserve">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24.05.2011 </w:t>
            </w:r>
            <w:hyperlink w:history="0" r:id="rId7" w:tooltip="Постановление Правительства Красноярского края от 24.05.2011 N 294-п (ред. от 25.06.2014)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294-п</w:t>
              </w:r>
            </w:hyperlink>
            <w:r>
              <w:rPr>
                <w:sz w:val="20"/>
                <w:color w:val="392c69"/>
              </w:rPr>
              <w:t xml:space="preserve">, от 20.04.2012 </w:t>
            </w:r>
            <w:hyperlink w:history="0" r:id="rId8" w:tooltip="Постановление Правительства Красноярского края от 20.04.2012 N 179-п (ред. от 25.04.2014) &quot;О внесении изменений в Постановления Правительства Красноярского края по вопросам предоставления мер социальной поддержки граждан из числа коренных малочисленных народов Севера, проживающих в Таймырском Долгано-Ненецком муниципальном районе Красноярского края&quot; {КонсультантПлюс}">
              <w:r>
                <w:rPr>
                  <w:sz w:val="20"/>
                  <w:color w:val="0000ff"/>
                </w:rPr>
                <w:t xml:space="preserve">N 179-п</w:t>
              </w:r>
            </w:hyperlink>
            <w:r>
              <w:rPr>
                <w:sz w:val="20"/>
                <w:color w:val="392c69"/>
              </w:rPr>
              <w:t xml:space="preserve">, от 21.05.2013 </w:t>
            </w:r>
            <w:hyperlink w:history="0" r:id="rId9" w:tooltip="Постановление Правительства Красноярского края от 21.05.2013 N 252-п (ред. от 22.06.2021) &quot;О внесении изменений в Постановления Правительства Красноярского края по вопросам предоставления в Эвенкийском и Таймырском Долгано-Ненецком муниципальных районах Красноярского края мер социальной поддержки лицам из числа коренных малочисленных народов Севера&quot; {КонсультантПлюс}">
              <w:r>
                <w:rPr>
                  <w:sz w:val="20"/>
                  <w:color w:val="0000ff"/>
                </w:rPr>
                <w:t xml:space="preserve">N 252-п</w:t>
              </w:r>
            </w:hyperlink>
            <w:r>
              <w:rPr>
                <w:sz w:val="20"/>
                <w:color w:val="392c69"/>
              </w:rPr>
              <w:t xml:space="preserve">,</w:t>
            </w:r>
          </w:p>
          <w:p>
            <w:pPr>
              <w:pStyle w:val="0"/>
              <w:jc w:val="center"/>
            </w:pPr>
            <w:r>
              <w:rPr>
                <w:sz w:val="20"/>
                <w:color w:val="392c69"/>
              </w:rPr>
              <w:t xml:space="preserve">от 13.12.2013 </w:t>
            </w:r>
            <w:hyperlink w:history="0" r:id="rId10" w:tooltip="Постановление Правительства Красноярского края от 13.12.2013 N 663-п (ред. от 25.06.2014)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663-п</w:t>
              </w:r>
            </w:hyperlink>
            <w:r>
              <w:rPr>
                <w:sz w:val="20"/>
                <w:color w:val="392c69"/>
              </w:rPr>
              <w:t xml:space="preserve">, от 25.06.2014 </w:t>
            </w:r>
            <w:hyperlink w:history="0" r:id="rId11" w:tooltip="Постановление Правительства Красноярского края от 25.06.2014 N 260-п (ред. от 14.02.2018) &quot;О внесении изменений в Постановления Правительства Красноярского края по вопросам предоставления в Эвенкийском и Таймырском Долгано-Ненецком муниципальных районах Красноярского края мер социальной поддержки лицам из числа коренных малочисленных народов Севера&quot; {КонсультантПлюс}">
              <w:r>
                <w:rPr>
                  <w:sz w:val="20"/>
                  <w:color w:val="0000ff"/>
                </w:rPr>
                <w:t xml:space="preserve">N 260-п</w:t>
              </w:r>
            </w:hyperlink>
            <w:r>
              <w:rPr>
                <w:sz w:val="20"/>
                <w:color w:val="392c69"/>
              </w:rPr>
              <w:t xml:space="preserve">, от 26.09.2017 </w:t>
            </w:r>
            <w:hyperlink w:history="0" r:id="rId12"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w:t>
            </w:r>
          </w:p>
          <w:p>
            <w:pPr>
              <w:pStyle w:val="0"/>
              <w:jc w:val="center"/>
            </w:pPr>
            <w:r>
              <w:rPr>
                <w:sz w:val="20"/>
                <w:color w:val="392c69"/>
              </w:rPr>
              <w:t xml:space="preserve">от 19.01.2018 </w:t>
            </w:r>
            <w:hyperlink w:history="0" r:id="rId13"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09.10.2018 </w:t>
            </w:r>
            <w:hyperlink w:history="0" r:id="rId14" w:tooltip="Постановление Правительства Красноярского края от 09.10.2018 N 59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598-п</w:t>
              </w:r>
            </w:hyperlink>
            <w:r>
              <w:rPr>
                <w:sz w:val="20"/>
                <w:color w:val="392c69"/>
              </w:rPr>
              <w:t xml:space="preserve">, от 15.01.2019 </w:t>
            </w:r>
            <w:hyperlink w:history="0" r:id="rId15" w:tooltip="Постановление Правительства Красноярского края от 15.01.2019 N 3-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3-п</w:t>
              </w:r>
            </w:hyperlink>
            <w:r>
              <w:rPr>
                <w:sz w:val="20"/>
                <w:color w:val="392c69"/>
              </w:rPr>
              <w:t xml:space="preserve">,</w:t>
            </w:r>
          </w:p>
          <w:p>
            <w:pPr>
              <w:pStyle w:val="0"/>
              <w:jc w:val="center"/>
            </w:pPr>
            <w:r>
              <w:rPr>
                <w:sz w:val="20"/>
                <w:color w:val="392c69"/>
              </w:rPr>
              <w:t xml:space="preserve">от 05.07.2022 </w:t>
            </w:r>
            <w:hyperlink w:history="0" r:id="rId1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22.11.2022 </w:t>
            </w:r>
            <w:hyperlink w:history="0" r:id="rId17" w:tooltip="Постановление Правительства Красноярского края от 22.11.2022 N 100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1005-п</w:t>
              </w:r>
            </w:hyperlink>
            <w:r>
              <w:rPr>
                <w:sz w:val="20"/>
                <w:color w:val="392c69"/>
              </w:rPr>
              <w:t xml:space="preserve">, от 14.02.2023 </w:t>
            </w:r>
            <w:hyperlink w:history="0" r:id="rId18" w:tooltip="Постановление Правительства Красноярского края от 14.02.2023 N 114-п &quot;О внесении изменений в отдельные Порядки предоставления лицам из числа коренных малочисленных народов Российской Федерации медицинских аптечек, содержащих лекарственные препараты и медицинские изделия&quot; {КонсультантПлюс}">
              <w:r>
                <w:rPr>
                  <w:sz w:val="20"/>
                  <w:color w:val="0000ff"/>
                </w:rPr>
                <w:t xml:space="preserve">N 114-п</w:t>
              </w:r>
            </w:hyperlink>
            <w:r>
              <w:rPr>
                <w:sz w:val="20"/>
                <w:color w:val="392c69"/>
              </w:rPr>
              <w:t xml:space="preserve">,</w:t>
            </w:r>
          </w:p>
          <w:p>
            <w:pPr>
              <w:pStyle w:val="0"/>
              <w:jc w:val="center"/>
            </w:pPr>
            <w:r>
              <w:rPr>
                <w:sz w:val="20"/>
                <w:color w:val="392c69"/>
              </w:rPr>
              <w:t xml:space="preserve">от 16.05.2023 </w:t>
            </w:r>
            <w:hyperlink w:history="0" r:id="rId19"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 от 06.09.2023 </w:t>
            </w:r>
            <w:hyperlink w:history="0" r:id="rId20"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 от 16.01.2024 </w:t>
            </w:r>
            <w:hyperlink w:history="0" r:id="rId21" w:tooltip="Постановление Правительства Красноярского края от 16.01.2024 N 23-п &quot;О внесении изменений в отдельные Порядки предоставления медицинских аптечек, содержащих лекарственные препараты и медицинские изделия, лицам, осуществляющим виды традиционной хозяйственной деятельности, проживающим в Эвенкийском, Таймырском Долгано-Ненецком и Туруханском муниципальных районах Красноярского края&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2"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23"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w:history="0" r:id="rId24"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постановляю:</w:t>
      </w:r>
    </w:p>
    <w:p>
      <w:pPr>
        <w:pStyle w:val="0"/>
        <w:spacing w:before="200" w:line-rule="auto"/>
        <w:ind w:firstLine="540"/>
        <w:jc w:val="both"/>
      </w:pPr>
      <w:r>
        <w:rPr>
          <w:sz w:val="20"/>
        </w:rPr>
        <w:t xml:space="preserve">1. Утвердить </w:t>
      </w:r>
      <w:hyperlink w:history="0" w:anchor="P61" w:tooltip="ПОРЯДОК И НОРМАТИВЫ">
        <w:r>
          <w:rPr>
            <w:sz w:val="20"/>
            <w:color w:val="0000ff"/>
          </w:rPr>
          <w:t xml:space="preserve">Порядок</w:t>
        </w:r>
      </w:hyperlink>
      <w:r>
        <w:rPr>
          <w:sz w:val="20"/>
        </w:rPr>
        <w:t xml:space="preserve">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согласно приложению N 1.</w:t>
      </w:r>
    </w:p>
    <w:p>
      <w:pPr>
        <w:pStyle w:val="0"/>
        <w:jc w:val="both"/>
      </w:pPr>
      <w:r>
        <w:rPr>
          <w:sz w:val="20"/>
        </w:rPr>
        <w:t xml:space="preserve">(п. 1 в ред. </w:t>
      </w:r>
      <w:hyperlink w:history="0" r:id="rId25"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26.09.2017 N 568-п)</w:t>
      </w:r>
    </w:p>
    <w:p>
      <w:pPr>
        <w:pStyle w:val="0"/>
        <w:spacing w:before="200" w:line-rule="auto"/>
        <w:ind w:firstLine="540"/>
        <w:jc w:val="both"/>
      </w:pPr>
      <w:r>
        <w:rPr>
          <w:sz w:val="20"/>
        </w:rPr>
        <w:t xml:space="preserve">2. Утратил силу с 1 января 2018 года. - </w:t>
      </w:r>
      <w:hyperlink w:history="0" r:id="rId26"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26.09.2017 N 568-п.</w:t>
      </w:r>
    </w:p>
    <w:p>
      <w:pPr>
        <w:pStyle w:val="0"/>
        <w:spacing w:before="200" w:line-rule="auto"/>
        <w:ind w:firstLine="540"/>
        <w:jc w:val="both"/>
      </w:pPr>
      <w:r>
        <w:rPr>
          <w:sz w:val="20"/>
        </w:rPr>
        <w:t xml:space="preserve">3. Утвердить </w:t>
      </w:r>
      <w:hyperlink w:history="0" w:anchor="P321" w:tooltip="ПОРЯДОК И НОРМАТИВЫ">
        <w:r>
          <w:rPr>
            <w:sz w:val="20"/>
            <w:color w:val="0000ff"/>
          </w:rPr>
          <w:t xml:space="preserve">Порядок</w:t>
        </w:r>
      </w:hyperlink>
      <w:r>
        <w:rPr>
          <w:sz w:val="20"/>
        </w:rPr>
        <w:t xml:space="preserve"> и нормативы предоставления лицам из числа коренных малочисленных народов Российской Федерации, осуществляющим виды традиционной хозяйственной деятельности (оленеводство, рыболовство, промысловая охота), медицинских аптечек, содержащих лекарственные препараты и медицинские изделия, а также перечень и количество лекарственных препаратов и медицинских изделий, содержащихся в медицинской аптечке, в Таймырском Долгано-Ненецком муниципальном районе, согласно приложению N 3.</w:t>
      </w:r>
    </w:p>
    <w:p>
      <w:pPr>
        <w:pStyle w:val="0"/>
        <w:jc w:val="both"/>
      </w:pPr>
      <w:r>
        <w:rPr>
          <w:sz w:val="20"/>
        </w:rPr>
        <w:t xml:space="preserve">(п. 3 в ред. </w:t>
      </w:r>
      <w:hyperlink w:history="0" r:id="rId27" w:tooltip="Постановление Правительства Красноярского края от 14.02.2023 N 114-п &quot;О внесении изменений в отдельные Порядки предоставления лицам из числа коренных малочисленных народов Российской Федерации медицинских аптечек, содержащих лекарственные препараты и медицинские изделия&quot; {КонсультантПлюс}">
        <w:r>
          <w:rPr>
            <w:sz w:val="20"/>
            <w:color w:val="0000ff"/>
          </w:rPr>
          <w:t xml:space="preserve">Постановления</w:t>
        </w:r>
      </w:hyperlink>
      <w:r>
        <w:rPr>
          <w:sz w:val="20"/>
        </w:rPr>
        <w:t xml:space="preserve"> Правительства Красноярского края от 14.02.2023 N 114-п)</w:t>
      </w:r>
    </w:p>
    <w:p>
      <w:pPr>
        <w:pStyle w:val="0"/>
        <w:spacing w:before="200" w:line-rule="auto"/>
        <w:ind w:firstLine="540"/>
        <w:jc w:val="both"/>
      </w:pPr>
      <w:r>
        <w:rPr>
          <w:sz w:val="20"/>
        </w:rPr>
        <w:t xml:space="preserve">4. Утвердить </w:t>
      </w:r>
      <w:hyperlink w:history="0" w:anchor="P983" w:tooltip="ПОРЯДОК И НОРМАТИВЫ">
        <w:r>
          <w:rPr>
            <w:sz w:val="20"/>
            <w:color w:val="0000ff"/>
          </w:rPr>
          <w:t xml:space="preserve">Порядок</w:t>
        </w:r>
      </w:hyperlink>
      <w:r>
        <w:rPr>
          <w:sz w:val="20"/>
        </w:rPr>
        <w:t xml:space="preserve"> и нормативы безвозмездного обеспечения керосином для освещения кочевого жилья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согласно приложению N 4.</w:t>
      </w:r>
    </w:p>
    <w:p>
      <w:pPr>
        <w:pStyle w:val="0"/>
        <w:jc w:val="both"/>
      </w:pPr>
      <w:r>
        <w:rPr>
          <w:sz w:val="20"/>
        </w:rPr>
        <w:t xml:space="preserve">(п. 4 в ред. </w:t>
      </w:r>
      <w:hyperlink w:history="0" r:id="rId28"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5. Утвердить </w:t>
      </w:r>
      <w:hyperlink w:history="0" w:anchor="P1437" w:tooltip="ПОРЯДОК">
        <w:r>
          <w:rPr>
            <w:sz w:val="20"/>
            <w:color w:val="0000ff"/>
          </w:rPr>
          <w:t xml:space="preserve">Порядок</w:t>
        </w:r>
      </w:hyperlink>
      <w:r>
        <w:rPr>
          <w:sz w:val="20"/>
        </w:rP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согласно приложению N 5.</w:t>
      </w:r>
    </w:p>
    <w:p>
      <w:pPr>
        <w:pStyle w:val="0"/>
        <w:jc w:val="both"/>
      </w:pPr>
      <w:r>
        <w:rPr>
          <w:sz w:val="20"/>
        </w:rPr>
        <w:t xml:space="preserve">(п. 5 в ред. </w:t>
      </w:r>
      <w:hyperlink w:history="0" r:id="rId29"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26.09.2017 N 568-п)</w:t>
      </w:r>
    </w:p>
    <w:p>
      <w:pPr>
        <w:pStyle w:val="0"/>
        <w:spacing w:before="200" w:line-rule="auto"/>
        <w:ind w:firstLine="540"/>
        <w:jc w:val="both"/>
      </w:pPr>
      <w:r>
        <w:rPr>
          <w:sz w:val="20"/>
        </w:rPr>
        <w:t xml:space="preserve">6. Утвердить </w:t>
      </w:r>
      <w:hyperlink w:history="0" w:anchor="P1703" w:tooltip="ПОРЯДОК И НОРМАТИВЫ">
        <w:r>
          <w:rPr>
            <w:sz w:val="20"/>
            <w:color w:val="0000ff"/>
          </w:rPr>
          <w:t xml:space="preserve">Порядок</w:t>
        </w:r>
      </w:hyperlink>
      <w:r>
        <w:rPr>
          <w:sz w:val="20"/>
        </w:rPr>
        <w:t xml:space="preserve"> и нормативы предоставления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а также наименование и количество предметов, входящих в состав комплектов для новорожденных, согласно приложению N 6.</w:t>
      </w:r>
    </w:p>
    <w:p>
      <w:pPr>
        <w:pStyle w:val="0"/>
        <w:jc w:val="both"/>
      </w:pPr>
      <w:r>
        <w:rPr>
          <w:sz w:val="20"/>
        </w:rPr>
        <w:t xml:space="preserve">(п. 6 в ред. </w:t>
      </w:r>
      <w:hyperlink w:history="0" r:id="rId3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Утвердить </w:t>
      </w:r>
      <w:hyperlink w:history="0" w:anchor="P2148" w:tooltip="ВИДЫ, СТАНДАРТЫ, ТРЕБОВАНИЯ К КОЧЕВОМУ ЖИЛЬЮ,">
        <w:r>
          <w:rPr>
            <w:sz w:val="20"/>
            <w:color w:val="0000ff"/>
          </w:rPr>
          <w:t xml:space="preserve">виды</w:t>
        </w:r>
      </w:hyperlink>
      <w:r>
        <w:rPr>
          <w:sz w:val="20"/>
        </w:rPr>
        <w:t xml:space="preserve">, стандарты, требования к кочевому жилью, предоставляемому в Таймырском Долгано-Ненецком муниципальном районе, и сроки его эксплуатации согласно приложению N 7.</w:t>
      </w:r>
    </w:p>
    <w:p>
      <w:pPr>
        <w:pStyle w:val="0"/>
        <w:jc w:val="both"/>
      </w:pPr>
      <w:r>
        <w:rPr>
          <w:sz w:val="20"/>
        </w:rPr>
        <w:t xml:space="preserve">(в ред. Постановлений Правительства Красноярского края от 24.05.2011 </w:t>
      </w:r>
      <w:hyperlink w:history="0" r:id="rId31" w:tooltip="Постановление Правительства Красноярского края от 24.05.2011 N 294-п (ред. от 25.06.2014)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294-п</w:t>
        </w:r>
      </w:hyperlink>
      <w:r>
        <w:rPr>
          <w:sz w:val="20"/>
        </w:rPr>
        <w:t xml:space="preserve">, от 26.09.2017 </w:t>
      </w:r>
      <w:hyperlink w:history="0" r:id="rId32"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rPr>
        <w:t xml:space="preserve">)</w:t>
      </w:r>
    </w:p>
    <w:p>
      <w:pPr>
        <w:pStyle w:val="0"/>
        <w:spacing w:before="200" w:line-rule="auto"/>
        <w:ind w:firstLine="540"/>
        <w:jc w:val="both"/>
      </w:pPr>
      <w:r>
        <w:rPr>
          <w:sz w:val="20"/>
        </w:rPr>
        <w:t xml:space="preserve">8. Утвердить </w:t>
      </w:r>
      <w:hyperlink w:history="0" w:anchor="P2224" w:tooltip="ПОРЯДОК И НОРМАТИВЫ">
        <w:r>
          <w:rPr>
            <w:sz w:val="20"/>
            <w:color w:val="0000ff"/>
          </w:rPr>
          <w:t xml:space="preserve">Порядок</w:t>
        </w:r>
      </w:hyperlink>
      <w:r>
        <w:rPr>
          <w:sz w:val="20"/>
        </w:rPr>
        <w:t xml:space="preserve">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согласно приложению N 8.</w:t>
      </w:r>
    </w:p>
    <w:p>
      <w:pPr>
        <w:pStyle w:val="0"/>
        <w:jc w:val="both"/>
      </w:pPr>
      <w:r>
        <w:rPr>
          <w:sz w:val="20"/>
        </w:rPr>
        <w:t xml:space="preserve">(п. 8 в ред. </w:t>
      </w:r>
      <w:hyperlink w:history="0" r:id="rId33"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9. Утвердить </w:t>
      </w:r>
      <w:hyperlink w:history="0" w:anchor="P2685" w:tooltip="ПОРЯДОК">
        <w:r>
          <w:rPr>
            <w:sz w:val="20"/>
            <w:color w:val="0000ff"/>
          </w:rPr>
          <w:t xml:space="preserve">Порядок</w:t>
        </w:r>
      </w:hyperlink>
      <w:r>
        <w:rPr>
          <w:sz w:val="20"/>
        </w:rPr>
        <w:t xml:space="preserve"> и нормативы предоставления мер социальной поддержки лиц из числа коренных малочисленных народов Российской Федерации в области образования согласно приложению N 9.</w:t>
      </w:r>
    </w:p>
    <w:p>
      <w:pPr>
        <w:pStyle w:val="0"/>
        <w:jc w:val="both"/>
      </w:pPr>
      <w:r>
        <w:rPr>
          <w:sz w:val="20"/>
        </w:rPr>
        <w:t xml:space="preserve">(п. 9 в ред. </w:t>
      </w:r>
      <w:hyperlink w:history="0" r:id="rId34" w:tooltip="Постановление Правительства Красноярского края от 22.11.2022 N 100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22.11.2022 N 1005-п)</w:t>
      </w:r>
    </w:p>
    <w:p>
      <w:pPr>
        <w:pStyle w:val="0"/>
        <w:spacing w:before="200" w:line-rule="auto"/>
        <w:ind w:firstLine="540"/>
        <w:jc w:val="both"/>
      </w:pPr>
      <w:r>
        <w:rPr>
          <w:sz w:val="20"/>
        </w:rPr>
        <w:t xml:space="preserve">10. Утратил силу с 1 января 2018 года. - </w:t>
      </w:r>
      <w:hyperlink w:history="0" r:id="rId35"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26.09.2017 N 568-п.</w:t>
      </w:r>
    </w:p>
    <w:p>
      <w:pPr>
        <w:pStyle w:val="0"/>
        <w:spacing w:before="200" w:line-rule="auto"/>
        <w:ind w:firstLine="540"/>
        <w:jc w:val="both"/>
      </w:pPr>
      <w:r>
        <w:rPr>
          <w:sz w:val="20"/>
        </w:rPr>
        <w:t xml:space="preserve">11. Утвердить </w:t>
      </w:r>
      <w:hyperlink w:history="0" w:anchor="P2949" w:tooltip="ПОРЯДОК И НОРМАТИВЫ">
        <w:r>
          <w:rPr>
            <w:sz w:val="20"/>
            <w:color w:val="0000ff"/>
          </w:rPr>
          <w:t xml:space="preserve">Порядок</w:t>
        </w:r>
      </w:hyperlink>
      <w:r>
        <w:rPr>
          <w:sz w:val="20"/>
        </w:rPr>
        <w:t xml:space="preserve">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или спутниковый телефон с идентификационным электронным модулем абонента с тарифом эфирного времени не более 250 минут),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согласно приложению N 11.</w:t>
      </w:r>
    </w:p>
    <w:p>
      <w:pPr>
        <w:pStyle w:val="0"/>
        <w:jc w:val="both"/>
      </w:pPr>
      <w:r>
        <w:rPr>
          <w:sz w:val="20"/>
        </w:rPr>
        <w:t xml:space="preserve">(п. 11 в ред. </w:t>
      </w:r>
      <w:hyperlink w:history="0" r:id="rId36"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11.1. Утвердить </w:t>
      </w:r>
      <w:hyperlink w:history="0" w:anchor="P3387" w:tooltip="ПОРЯДОК И НОРМАТИВЫ">
        <w:r>
          <w:rPr>
            <w:sz w:val="20"/>
            <w:color w:val="0000ff"/>
          </w:rPr>
          <w:t xml:space="preserve">Порядок</w:t>
        </w:r>
      </w:hyperlink>
      <w:r>
        <w:rPr>
          <w:sz w:val="20"/>
        </w:rPr>
        <w:t xml:space="preserve">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согласно приложению N 13.</w:t>
      </w:r>
    </w:p>
    <w:p>
      <w:pPr>
        <w:pStyle w:val="0"/>
        <w:jc w:val="both"/>
      </w:pPr>
      <w:r>
        <w:rPr>
          <w:sz w:val="20"/>
        </w:rPr>
        <w:t xml:space="preserve">(п. 11.1 в ред. </w:t>
      </w:r>
      <w:hyperlink w:history="0" r:id="rId37"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12. Утратил силу с 1 января 2018 года. - </w:t>
      </w:r>
      <w:hyperlink w:history="0" r:id="rId38"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26.09.2017 N 568-п.</w:t>
      </w:r>
    </w:p>
    <w:p>
      <w:pPr>
        <w:pStyle w:val="0"/>
        <w:spacing w:before="200" w:line-rule="auto"/>
        <w:ind w:firstLine="540"/>
        <w:jc w:val="both"/>
      </w:pPr>
      <w:r>
        <w:rPr>
          <w:sz w:val="20"/>
        </w:rPr>
        <w:t xml:space="preserve">13. Опубликовать Постановление в "Ведомостях высших органов государственной власти Красноярского края" и газете "Наш Красноярский край".</w:t>
      </w:r>
    </w:p>
    <w:p>
      <w:pPr>
        <w:pStyle w:val="0"/>
        <w:spacing w:before="200" w:line-rule="auto"/>
        <w:ind w:firstLine="540"/>
        <w:jc w:val="both"/>
      </w:pPr>
      <w:r>
        <w:rPr>
          <w:sz w:val="20"/>
        </w:rPr>
        <w:t xml:space="preserve">14. Постановление вступает в силу через 10 дней со дня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Э.Ш.АКБУЛАТОВ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61" w:name="P61"/>
    <w:bookmarkEnd w:id="61"/>
    <w:p>
      <w:pPr>
        <w:pStyle w:val="2"/>
        <w:jc w:val="center"/>
      </w:pPr>
      <w:r>
        <w:rPr>
          <w:sz w:val="20"/>
        </w:rPr>
        <w:t xml:space="preserve">ПОРЯДОК И НОРМАТИВЫ</w:t>
      </w:r>
    </w:p>
    <w:p>
      <w:pPr>
        <w:pStyle w:val="2"/>
        <w:jc w:val="center"/>
      </w:pPr>
      <w:r>
        <w:rPr>
          <w:sz w:val="20"/>
        </w:rPr>
        <w:t xml:space="preserve">ПРЕДОСТАВЛЕНИЯ МЕР СОЦИАЛЬНОЙ ПОДДЕРЖКИ АБИТУРИЕНТАМ</w:t>
      </w:r>
    </w:p>
    <w:p>
      <w:pPr>
        <w:pStyle w:val="2"/>
        <w:jc w:val="center"/>
      </w:pPr>
      <w:r>
        <w:rPr>
          <w:sz w:val="20"/>
        </w:rPr>
        <w:t xml:space="preserve">ИЗ ЧИСЛА КОРЕННЫХ МАЛОЧИСЛЕННЫХ НАРОДОВ СЕВЕРА, ПРОЖИВАЮЩИМ</w:t>
      </w:r>
    </w:p>
    <w:p>
      <w:pPr>
        <w:pStyle w:val="2"/>
        <w:jc w:val="center"/>
      </w:pPr>
      <w:r>
        <w:rPr>
          <w:sz w:val="20"/>
        </w:rPr>
        <w:t xml:space="preserve">В СЕЛЬСКИХ ПОСЕЛЕНИЯХ ТАЙМЫРСКОГО ДОЛГАНО-НЕНЕЦКОГО</w:t>
      </w:r>
    </w:p>
    <w:p>
      <w:pPr>
        <w:pStyle w:val="2"/>
        <w:jc w:val="center"/>
      </w:pPr>
      <w:r>
        <w:rPr>
          <w:sz w:val="20"/>
        </w:rPr>
        <w:t xml:space="preserve">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26.09.2017 </w:t>
            </w:r>
            <w:hyperlink w:history="0" r:id="rId39"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 от 19.01.2018 </w:t>
            </w:r>
            <w:hyperlink w:history="0" r:id="rId40"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05.07.2022 </w:t>
            </w:r>
            <w:hyperlink w:history="0" r:id="rId4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w:t>
            </w:r>
          </w:p>
          <w:p>
            <w:pPr>
              <w:pStyle w:val="0"/>
              <w:jc w:val="center"/>
            </w:pPr>
            <w:r>
              <w:rPr>
                <w:sz w:val="20"/>
                <w:color w:val="392c69"/>
              </w:rPr>
              <w:t xml:space="preserve">от 06.09.2023 </w:t>
            </w:r>
            <w:hyperlink w:history="0" r:id="rId42"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1" w:name="P71"/>
    <w:bookmarkEnd w:id="71"/>
    <w:p>
      <w:pPr>
        <w:pStyle w:val="0"/>
        <w:ind w:firstLine="540"/>
        <w:jc w:val="both"/>
      </w:pPr>
      <w:r>
        <w:rPr>
          <w:sz w:val="20"/>
        </w:rPr>
        <w:t xml:space="preserve">1. Порядок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(далее - Порядок, КМН, Абитуриент), разработаны в соответствии с </w:t>
      </w:r>
      <w:hyperlink w:history="0" r:id="rId43"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пунктами 2</w:t>
        </w:r>
      </w:hyperlink>
      <w:r>
        <w:rPr>
          <w:sz w:val="20"/>
        </w:rPr>
        <w:t xml:space="preserve">, </w:t>
      </w:r>
      <w:hyperlink w:history="0" r:id="rId44"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3 статьи 46</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определяют правила и нормативы компенсации Абитуриенту расходов на оплату проезда от места жительства до города Дудинки и обратно один раз в год (далее - компенсация расходов на оплату проезда, проезд) и обеспечения Абитуриента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 (далее - обеспечение горячим питанием, образовательная организация).</w:t>
      </w:r>
    </w:p>
    <w:p>
      <w:pPr>
        <w:pStyle w:val="0"/>
        <w:jc w:val="both"/>
      </w:pPr>
      <w:r>
        <w:rPr>
          <w:sz w:val="20"/>
        </w:rPr>
        <w:t xml:space="preserve">(в ред. </w:t>
      </w:r>
      <w:hyperlink w:history="0" r:id="rId4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73" w:name="P73"/>
    <w:bookmarkEnd w:id="73"/>
    <w:p>
      <w:pPr>
        <w:pStyle w:val="0"/>
        <w:spacing w:before="200" w:line-rule="auto"/>
        <w:ind w:firstLine="540"/>
        <w:jc w:val="both"/>
      </w:pPr>
      <w:r>
        <w:rPr>
          <w:sz w:val="20"/>
        </w:rPr>
        <w:t xml:space="preserve">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"Обеспечения поддержки коренных малочисленных народов" (далее - ИС "Обеспечения поддержки КМН"),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bookmarkStart w:id="74" w:name="P74"/>
    <w:bookmarkEnd w:id="74"/>
    <w:p>
      <w:pPr>
        <w:pStyle w:val="0"/>
        <w:spacing w:before="200" w:line-rule="auto"/>
        <w:ind w:firstLine="540"/>
        <w:jc w:val="both"/>
      </w:pPr>
      <w:r>
        <w:rPr>
          <w:sz w:val="20"/>
        </w:rPr>
        <w:t xml:space="preserve">1) заявление о предоставлении мер социальной поддержки Абитуриентам по форме согласно приложению к Порядку (далее - заявление);</w:t>
      </w:r>
    </w:p>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Абитуриента;</w:t>
      </w:r>
    </w:p>
    <w:bookmarkStart w:id="76" w:name="P76"/>
    <w:bookmarkEnd w:id="76"/>
    <w:p>
      <w:pPr>
        <w:pStyle w:val="0"/>
        <w:spacing w:before="200" w:line-rule="auto"/>
        <w:ind w:firstLine="540"/>
        <w:jc w:val="both"/>
      </w:pPr>
      <w:r>
        <w:rPr>
          <w:sz w:val="20"/>
        </w:rPr>
        <w:t xml:space="preserve">3) копию вступившего в законную силу решения суда об установлении факта проживания Абитуриента на территории сельского поселения района (представляется в случае, если Абитуриент не зарегистрирован по месту жительства на территории сельского поселения района);</w:t>
      </w:r>
    </w:p>
    <w:bookmarkStart w:id="77" w:name="P77"/>
    <w:bookmarkEnd w:id="77"/>
    <w:p>
      <w:pPr>
        <w:pStyle w:val="0"/>
        <w:spacing w:before="200" w:line-rule="auto"/>
        <w:ind w:firstLine="540"/>
        <w:jc w:val="both"/>
      </w:pPr>
      <w:r>
        <w:rPr>
          <w:sz w:val="20"/>
        </w:rPr>
        <w:t xml:space="preserve">4) копию документа, подтверждающего принадлежность Абитуриента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Абитуриента к КМН или наличия родственных отношений Абитуриента с лицом (лицами), относящимся (относящимися) к КМН, или письмо органа местного самоуправления сельского поселения, входящего в состав района, на территории которого проживает Абитуриент, содержащее сведения о том, что Абитуриент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сельского поселения, входящего в состав района, на территории которого проживает Абитуриент, содержащее сведения о том, что Абитуриент принадлежит к КМН, представляются по собственной инициативе);</w:t>
      </w:r>
    </w:p>
    <w:bookmarkStart w:id="78" w:name="P78"/>
    <w:bookmarkEnd w:id="78"/>
    <w:p>
      <w:pPr>
        <w:pStyle w:val="0"/>
        <w:spacing w:before="200" w:line-rule="auto"/>
        <w:ind w:firstLine="540"/>
        <w:jc w:val="both"/>
      </w:pPr>
      <w:r>
        <w:rPr>
          <w:sz w:val="20"/>
        </w:rPr>
        <w:t xml:space="preserve">5) копию аттестата об основном общем образовании (копию аттестата о среднем общем образовании) Абитуриента (представляется по собственной инициативе);</w:t>
      </w:r>
    </w:p>
    <w:bookmarkStart w:id="79" w:name="P79"/>
    <w:bookmarkEnd w:id="79"/>
    <w:p>
      <w:pPr>
        <w:pStyle w:val="0"/>
        <w:spacing w:before="200" w:line-rule="auto"/>
        <w:ind w:firstLine="540"/>
        <w:jc w:val="both"/>
      </w:pPr>
      <w:r>
        <w:rPr>
          <w:sz w:val="20"/>
        </w:rPr>
        <w:t xml:space="preserve">6) копию расписки о приеме у Абитуриента документов для поступления в образовательную организацию (далее - расписка), выданную данной образовательной организацией (при наличии расписки);</w:t>
      </w:r>
    </w:p>
    <w:bookmarkStart w:id="80" w:name="P80"/>
    <w:bookmarkEnd w:id="80"/>
    <w:p>
      <w:pPr>
        <w:pStyle w:val="0"/>
        <w:spacing w:before="200" w:line-rule="auto"/>
        <w:ind w:firstLine="540"/>
        <w:jc w:val="both"/>
      </w:pPr>
      <w:r>
        <w:rPr>
          <w:sz w:val="20"/>
        </w:rPr>
        <w:t xml:space="preserve">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Абитуриента, и копию документа, подтверждающего его полномочия на осуществление действий от имени Абитуриента (в случае представления документов уполномоченным представителем Абитуриента);</w:t>
      </w:r>
    </w:p>
    <w:bookmarkStart w:id="81" w:name="P81"/>
    <w:bookmarkEnd w:id="81"/>
    <w:p>
      <w:pPr>
        <w:pStyle w:val="0"/>
        <w:spacing w:before="200" w:line-rule="auto"/>
        <w:ind w:firstLine="540"/>
        <w:jc w:val="both"/>
      </w:pPr>
      <w:r>
        <w:rPr>
          <w:sz w:val="20"/>
        </w:rPr>
        <w:t xml:space="preserve">8) копию страхового свидетельства обязательного пенсионного страхования Абитуриента, страхового свидетельства государственного пенсионного страхования Абитуриента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pPr>
        <w:pStyle w:val="0"/>
        <w:spacing w:before="200" w:line-rule="auto"/>
        <w:ind w:firstLine="540"/>
        <w:jc w:val="both"/>
      </w:pPr>
      <w:r>
        <w:rPr>
          <w:sz w:val="20"/>
        </w:rPr>
        <w:t xml:space="preserve">В целях получения компенсации расходов на оплату проезда и обеспечения горячим питанием Абитуриент, сведения о котором включены в ИС "Обеспечения поддержки КМН", или уполномоченный представитель такого Абитуриента представляет в уполномоченный орган документы, перечисленные в </w:t>
      </w:r>
      <w:hyperlink w:history="0" w:anchor="P74" w:tooltip="1) заявление о предоставлении мер социальной поддержки Абитуриентам по форме согласно приложению к Порядку (далее - заявление);">
        <w:r>
          <w:rPr>
            <w:sz w:val="20"/>
            <w:color w:val="0000ff"/>
          </w:rPr>
          <w:t xml:space="preserve">подпунктах 1</w:t>
        </w:r>
      </w:hyperlink>
      <w:r>
        <w:rPr>
          <w:sz w:val="20"/>
        </w:rPr>
        <w:t xml:space="preserve"> - </w:t>
      </w:r>
      <w:hyperlink w:history="0" w:anchor="P76" w:tooltip="3) копию вступившего в законную силу решения суда об установлении факта проживания Абитуриента на территории сельского поселения района (представляется в случае, если Абитуриент не зарегистрирован по месту жительства на территории сельского поселения района);">
        <w:r>
          <w:rPr>
            <w:sz w:val="20"/>
            <w:color w:val="0000ff"/>
          </w:rPr>
          <w:t xml:space="preserve">3</w:t>
        </w:r>
      </w:hyperlink>
      <w:r>
        <w:rPr>
          <w:sz w:val="20"/>
        </w:rPr>
        <w:t xml:space="preserve">, </w:t>
      </w:r>
      <w:hyperlink w:history="0" w:anchor="P78" w:tooltip="5) копию аттестата об основном общем образовании (копию аттестата о среднем общем образовании) Абитуриента (представляется по собственной инициативе);">
        <w:r>
          <w:rPr>
            <w:sz w:val="20"/>
            <w:color w:val="0000ff"/>
          </w:rPr>
          <w:t xml:space="preserve">5</w:t>
        </w:r>
      </w:hyperlink>
      <w:r>
        <w:rPr>
          <w:sz w:val="20"/>
        </w:rPr>
        <w:t xml:space="preserve"> (по собственной инициативе), </w:t>
      </w:r>
      <w:hyperlink w:history="0" w:anchor="P79" w:tooltip="6) копию расписки о приеме у Абитуриента документов для поступления в образовательную организацию (далее - расписка), выданную данной образовательной организацией (при наличии расписки);">
        <w:r>
          <w:rPr>
            <w:sz w:val="20"/>
            <w:color w:val="0000ff"/>
          </w:rPr>
          <w:t xml:space="preserve">6</w:t>
        </w:r>
      </w:hyperlink>
      <w:r>
        <w:rPr>
          <w:sz w:val="20"/>
        </w:rPr>
        <w:t xml:space="preserve"> (при наличии расписки), </w:t>
      </w:r>
      <w:hyperlink w:history="0" w:anchor="P80" w:tooltip="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Абитуриента, и копию документа, подтверждающего его полномочия на осуществление действий от имени Абитуриента (в случае представления документов уполномоченным представителем Абитуриента);">
        <w:r>
          <w:rPr>
            <w:sz w:val="20"/>
            <w:color w:val="0000ff"/>
          </w:rPr>
          <w:t xml:space="preserve">7</w:t>
        </w:r>
      </w:hyperlink>
      <w:r>
        <w:rPr>
          <w:sz w:val="20"/>
        </w:rPr>
        <w:t xml:space="preserve"> настоящего пункта,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пункта 3</w:t>
        </w:r>
      </w:hyperlink>
      <w:r>
        <w:rPr>
          <w:sz w:val="20"/>
        </w:rPr>
        <w:t xml:space="preserve"> Порядка.</w:t>
      </w:r>
    </w:p>
    <w:p>
      <w:pPr>
        <w:pStyle w:val="0"/>
        <w:jc w:val="both"/>
      </w:pPr>
      <w:r>
        <w:rPr>
          <w:sz w:val="20"/>
        </w:rPr>
        <w:t xml:space="preserve">(п. 2 в ред. </w:t>
      </w:r>
      <w:hyperlink w:history="0" r:id="rId4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84" w:name="P84"/>
    <w:bookmarkEnd w:id="84"/>
    <w:p>
      <w:pPr>
        <w:pStyle w:val="0"/>
        <w:spacing w:before="200" w:line-rule="auto"/>
        <w:ind w:firstLine="540"/>
        <w:jc w:val="both"/>
      </w:pPr>
      <w:r>
        <w:rPr>
          <w:sz w:val="20"/>
        </w:rPr>
        <w:t xml:space="preserve">3. Абитуриент, претендующий на компенсацию расходов на оплату проезда, или его уполномоченный представитель вместе с документами, указанными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пункте 2</w:t>
        </w:r>
      </w:hyperlink>
      <w:r>
        <w:rPr>
          <w:sz w:val="20"/>
        </w:rPr>
        <w:t xml:space="preserve">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w:t>
      </w:r>
      <w:hyperlink w:history="0" w:anchor="P153" w:tooltip="17.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
        <w:r>
          <w:rPr>
            <w:sz w:val="20"/>
            <w:color w:val="0000ff"/>
          </w:rPr>
          <w:t xml:space="preserve">пунктами 17</w:t>
        </w:r>
      </w:hyperlink>
      <w:r>
        <w:rPr>
          <w:sz w:val="20"/>
        </w:rPr>
        <w:t xml:space="preserve">, </w:t>
      </w:r>
      <w:hyperlink w:history="0" w:anchor="P155" w:tooltip="18. При использовании для проезда водного транспорта компенсация расходов производится исходя из фактической стоимости проездного документа (билета), но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
        <w:r>
          <w:rPr>
            <w:sz w:val="20"/>
            <w:color w:val="0000ff"/>
          </w:rPr>
          <w:t xml:space="preserve">18</w:t>
        </w:r>
      </w:hyperlink>
      <w:r>
        <w:rPr>
          <w:sz w:val="20"/>
        </w:rPr>
        <w:t xml:space="preserve"> Порядка.</w:t>
      </w:r>
    </w:p>
    <w:p>
      <w:pPr>
        <w:pStyle w:val="0"/>
        <w:jc w:val="both"/>
      </w:pPr>
      <w:r>
        <w:rPr>
          <w:sz w:val="20"/>
        </w:rPr>
        <w:t xml:space="preserve">(в ред. </w:t>
      </w:r>
      <w:hyperlink w:history="0" r:id="rId4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отсутствия оригиналов проездных документов Абитуриент представляет справки, выданные Абитуриенту перевозчиками или соответствующими агентами, содержащие сведения о маршруте и стоимости проезда.</w:t>
      </w:r>
    </w:p>
    <w:bookmarkStart w:id="87" w:name="P87"/>
    <w:bookmarkEnd w:id="87"/>
    <w:p>
      <w:pPr>
        <w:pStyle w:val="0"/>
        <w:spacing w:before="200" w:line-rule="auto"/>
        <w:ind w:firstLine="540"/>
        <w:jc w:val="both"/>
      </w:pPr>
      <w:r>
        <w:rPr>
          <w:sz w:val="20"/>
        </w:rPr>
        <w:t xml:space="preserve">4. В целях получения компенсации расходов на оплату проезда Абитуриент или его уполномоченный представитель представляет в уполномоченный орган заявление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в срок до 10 сентября текущего года.</w:t>
      </w:r>
    </w:p>
    <w:p>
      <w:pPr>
        <w:pStyle w:val="0"/>
        <w:spacing w:before="200" w:line-rule="auto"/>
        <w:ind w:firstLine="540"/>
        <w:jc w:val="both"/>
      </w:pPr>
      <w:r>
        <w:rPr>
          <w:sz w:val="20"/>
        </w:rPr>
        <w:t xml:space="preserve">В целях обеспечения горячим питанием Абитуриент или его уполномоченный представитель представляет в уполномоченный орган заявление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пункте 2</w:t>
        </w:r>
      </w:hyperlink>
      <w:r>
        <w:rPr>
          <w:sz w:val="20"/>
        </w:rPr>
        <w:t xml:space="preserve"> Порядка, в срок не позднее чем за 15 рабочих дней до планируемой даты приезда в город Дудинку.</w:t>
      </w:r>
    </w:p>
    <w:p>
      <w:pPr>
        <w:pStyle w:val="0"/>
        <w:jc w:val="both"/>
      </w:pPr>
      <w:r>
        <w:rPr>
          <w:sz w:val="20"/>
        </w:rPr>
        <w:t xml:space="preserve">(п. 4 в ред. </w:t>
      </w:r>
      <w:hyperlink w:history="0" r:id="rId4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5. Документы, перечисленные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представляются Абитуриентом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в виде электронного документа (пакета документов) Абитуриент или его уполномоченный представитель использует усиленную квалифицированную электронную подпись в соответствии с </w:t>
      </w:r>
      <w:hyperlink w:history="0" r:id="rId49"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Абитуриента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w:history="0" r:id="rId50"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5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5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5 в ред. </w:t>
      </w:r>
      <w:hyperlink w:history="0" r:id="rId5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95" w:name="P95"/>
    <w:bookmarkEnd w:id="95"/>
    <w:p>
      <w:pPr>
        <w:pStyle w:val="0"/>
        <w:spacing w:before="200" w:line-rule="auto"/>
        <w:ind w:firstLine="540"/>
        <w:jc w:val="both"/>
      </w:pPr>
      <w:r>
        <w:rPr>
          <w:sz w:val="20"/>
        </w:rPr>
        <w:t xml:space="preserve">6. Копии документов, не заверенные организацией, выдавшей соответствующие документы, органом местного самоуправления сельского поселения, входящего в состав района, на территории которого проживает Абитуриент,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Абитуриенту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компенсации расходов на оплату проезда и (или) обеспечения горячим питанием, за исключением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Абитуриента, указанному в заявлении.</w:t>
      </w:r>
    </w:p>
    <w:p>
      <w:pPr>
        <w:pStyle w:val="0"/>
        <w:jc w:val="both"/>
      </w:pPr>
      <w:r>
        <w:rPr>
          <w:sz w:val="20"/>
        </w:rPr>
        <w:t xml:space="preserve">(п. 6 в ред. </w:t>
      </w:r>
      <w:hyperlink w:history="0" r:id="rId5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В случае если Абитуриентом,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Абитуриента к КМН или наличия родственных отношений Абитуриента с лицом (лицами), относящимся (относящимися) к КМН, и не представлены по собственной инициативе документы, указанные в </w:t>
      </w:r>
      <w:hyperlink w:history="0" w:anchor="P77" w:tooltip="4) копию документа, подтверждающего принадлежность Абитуриента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Абитуриента к КМН или наличия родственных отношений Абитуриента с лицом (лицами), относящимся (относящимися) к КМН, или письмо органа местного самоуправления сельского поселения, входящего в состав района, на территории которого пр...">
        <w:r>
          <w:rPr>
            <w:sz w:val="20"/>
            <w:color w:val="0000ff"/>
          </w:rPr>
          <w:t xml:space="preserve">подпункте 4 пункта 2</w:t>
        </w:r>
      </w:hyperlink>
      <w:r>
        <w:rPr>
          <w:sz w:val="20"/>
        </w:rPr>
        <w:t xml:space="preserve"> Порядка (в части копии свидетельства о рождении или свидетельства о заключении брака при наличии в нем сведений о национальности, письмо органа местного самоуправления сельского поселения, входящего в состав района, на территории которого проживает Абитуриент, содержащего сведения о том, что Абитуриент принадлежит к КМН), уполномоченный орган в течение 2 рабочих дней со дня регистрации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направляет межведомственный запрос о представлении документов, указанных в </w:t>
      </w:r>
      <w:hyperlink w:history="0" w:anchor="P77" w:tooltip="4) копию документа, подтверждающего принадлежность Абитуриента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Абитуриента к КМН или наличия родственных отношений Абитуриента с лицом (лицами), относящимся (относящимися) к КМН, или письмо органа местного самоуправления сельского поселения, входящего в состав района, на территории которого пр...">
        <w:r>
          <w:rPr>
            <w:sz w:val="20"/>
            <w:color w:val="0000ff"/>
          </w:rPr>
          <w:t xml:space="preserve">подпункте 4 пункта 2</w:t>
        </w:r>
      </w:hyperlink>
      <w:r>
        <w:rPr>
          <w:sz w:val="20"/>
        </w:rPr>
        <w:t xml:space="preserve"> (за исключением вступившего в законную силу решения суда, свидетельствующего об установлении судом факта отнесения Абитуриента к КМН или наличия родственных отношений Абитуриента с лицом (лицами), относящимся (относящимися) к КМН) (содержащейся в них информации), в соответствии с Федеральным </w:t>
      </w:r>
      <w:hyperlink w:history="0" r:id="rId55"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Абитуриентом или его уполномоченным представителем не представлен по собственной инициативе документ, указанный в </w:t>
      </w:r>
      <w:hyperlink w:history="0" w:anchor="P78" w:tooltip="5) копию аттестата об основном общем образовании (копию аттестата о среднем общем образовании) Абитуриента (представляется по собственной инициативе);">
        <w:r>
          <w:rPr>
            <w:sz w:val="20"/>
            <w:color w:val="0000ff"/>
          </w:rPr>
          <w:t xml:space="preserve">подпункте 5 пункта 2</w:t>
        </w:r>
      </w:hyperlink>
      <w:r>
        <w:rPr>
          <w:sz w:val="20"/>
        </w:rPr>
        <w:t xml:space="preserve"> Порядка, уполномоченный орган в течение 3 рабочих дней со дня регистрации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направляет межведомственный запрос о представлении указанного документа (содержащейся в нем информации) в соответствии с Федеральным </w:t>
      </w:r>
      <w:hyperlink w:history="0" r:id="rId56"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Абитуриентом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Абитуриента) и не представлена копия вступившего в законную силу решения суда об установлении факта проживания Абитуриента на территории сельского поселения района, уполномоченный орган в течение 3 рабочих дней со дня регистрации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направляет межведомственный запрос о представлении информации о регистрации по месту жительства Абитуриента в соответствии с Федеральным </w:t>
      </w:r>
      <w:hyperlink w:history="0" r:id="rId57"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81" w:tooltip="8) копию страхового свидетельства обязательного пенсионного страхования Абитуриента, страхового свидетельства государственного пенсионного страхования Абитуриента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8 пункта 2</w:t>
        </w:r>
      </w:hyperlink>
      <w:r>
        <w:rPr>
          <w:sz w:val="20"/>
        </w:rPr>
        <w:t xml:space="preserve"> Порядка, не был представлен Абитуриентом, сведения о котором не включены в ИС "Обеспечения поддержки КМН", или его уполномоченным представителем по собственной инициативе, и из заявления не следует, что в отношении Абитуриента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w:history="0" r:id="rId58"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81" w:tooltip="8) копию страхового свидетельства обязательного пенсионного страхования Абитуриента, страхового свидетельства государственного пенсионного страхования Абитуриента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8 пункта 2</w:t>
        </w:r>
      </w:hyperlink>
      <w:r>
        <w:rPr>
          <w:sz w:val="20"/>
        </w:rPr>
        <w:t xml:space="preserve"> Порядка, не был представлен Абитуриентом,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Абитуриента не открыт индивидуальный лицевой счет в системе индивидуального (персонифицированного) учета, уполномоченный орган в соответствии с </w:t>
      </w:r>
      <w:hyperlink w:history="0" r:id="rId5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соответствующий территориальный орган Фонда пенсионного и социального страхования Российской Федерации сведения, указанные в </w:t>
      </w:r>
      <w:hyperlink w:history="0" r:id="rId60"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61"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Абитуриенту индивидуального лицевого счета.</w:t>
      </w:r>
    </w:p>
    <w:p>
      <w:pPr>
        <w:pStyle w:val="0"/>
        <w:jc w:val="both"/>
      </w:pPr>
      <w:r>
        <w:rPr>
          <w:sz w:val="20"/>
        </w:rPr>
        <w:t xml:space="preserve">(в ред. </w:t>
      </w:r>
      <w:hyperlink w:history="0" r:id="rId62"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Уполномоченный орган в течение 2 рабочих дней, следующих за днем регистрации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проверяет наличие сведений об Абитуриенте (о принадлежности Абитуриента к КМН, о страховом номере индивидуального лицевого счета Абитуриента) в ИС "Обеспечения поддержки КМН".</w:t>
      </w:r>
    </w:p>
    <w:p>
      <w:pPr>
        <w:pStyle w:val="0"/>
        <w:jc w:val="both"/>
      </w:pPr>
      <w:r>
        <w:rPr>
          <w:sz w:val="20"/>
        </w:rPr>
        <w:t xml:space="preserve">(п. 7 в ред. </w:t>
      </w:r>
      <w:hyperlink w:history="0" r:id="rId6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8. Уполномоченный орган регистрирует заявления с документами, указанными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Абитуриентов, который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pPr>
        <w:pStyle w:val="0"/>
        <w:jc w:val="both"/>
      </w:pPr>
      <w:r>
        <w:rPr>
          <w:sz w:val="20"/>
        </w:rPr>
        <w:t xml:space="preserve">(п. 8 в ред. </w:t>
      </w:r>
      <w:hyperlink w:history="0" r:id="rId6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9. Представленное Абитуриентом или уполномоченным представителем Абитуриента заявление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Абитуриенту не возвращается и подлежит хранению в уполномоченном органе.</w:t>
      </w:r>
    </w:p>
    <w:bookmarkStart w:id="110" w:name="P110"/>
    <w:bookmarkEnd w:id="110"/>
    <w:p>
      <w:pPr>
        <w:pStyle w:val="0"/>
        <w:spacing w:before="200" w:line-rule="auto"/>
        <w:ind w:firstLine="540"/>
        <w:jc w:val="both"/>
      </w:pPr>
      <w:r>
        <w:rPr>
          <w:sz w:val="20"/>
        </w:rPr>
        <w:t xml:space="preserve">10. Основаниями для отказа в приеме к рассмотрению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являются:</w:t>
      </w:r>
    </w:p>
    <w:bookmarkStart w:id="111" w:name="P111"/>
    <w:bookmarkEnd w:id="111"/>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bookmarkStart w:id="112" w:name="P112"/>
    <w:bookmarkEnd w:id="112"/>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(в случае представления заявления с документами в виде электронного документа (пакета документов);</w:t>
      </w:r>
    </w:p>
    <w:p>
      <w:pPr>
        <w:pStyle w:val="0"/>
        <w:jc w:val="both"/>
      </w:pPr>
      <w:r>
        <w:rPr>
          <w:sz w:val="20"/>
        </w:rPr>
        <w:t xml:space="preserve">(пп. 2 в ред. </w:t>
      </w:r>
      <w:hyperlink w:history="0" r:id="rId6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14" w:name="P114"/>
    <w:bookmarkEnd w:id="114"/>
    <w:p>
      <w:pPr>
        <w:pStyle w:val="0"/>
        <w:spacing w:before="200" w:line-rule="auto"/>
        <w:ind w:firstLine="540"/>
        <w:jc w:val="both"/>
      </w:pPr>
      <w:r>
        <w:rPr>
          <w:sz w:val="20"/>
        </w:rPr>
        <w:t xml:space="preserve">3) нарушение требований </w:t>
      </w:r>
      <w:hyperlink w:history="0" w:anchor="P95" w:tooltip="6. Копии документов, не заверенные организацией, выдавшей соответствующие документы, органом местного самоуправления сельского поселения, входящего в состав района, на территории которого проживает Абитуриент,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Абитуриенту или его уполномоченному представителю в течение 5 рабочих дней после их получения.">
        <w:r>
          <w:rPr>
            <w:sz w:val="20"/>
            <w:color w:val="0000ff"/>
          </w:rPr>
          <w:t xml:space="preserve">пункта 6</w:t>
        </w:r>
      </w:hyperlink>
      <w:r>
        <w:rPr>
          <w:sz w:val="20"/>
        </w:rPr>
        <w:t xml:space="preserve"> Порядка к заверению копий документов, перечисленных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w:t>
      </w:r>
    </w:p>
    <w:p>
      <w:pPr>
        <w:pStyle w:val="0"/>
        <w:spacing w:before="200" w:line-rule="auto"/>
        <w:ind w:firstLine="540"/>
        <w:jc w:val="both"/>
      </w:pPr>
      <w:r>
        <w:rPr>
          <w:sz w:val="20"/>
        </w:rPr>
        <w:t xml:space="preserve">4) непредставление или представление не в полном объеме документов, указанных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(за исключением документов, указанных в </w:t>
      </w:r>
      <w:hyperlink w:history="0" w:anchor="P77" w:tooltip="4) копию документа, подтверждающего принадлежность Абитуриента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Абитуриента к КМН или наличия родственных отношений Абитуриента с лицом (лицами), относящимся (относящимися) к КМН, или письмо органа местного самоуправления сельского поселения, входящего в состав района, на территории которого пр...">
        <w:r>
          <w:rPr>
            <w:sz w:val="20"/>
            <w:color w:val="0000ff"/>
          </w:rPr>
          <w:t xml:space="preserve">подпунктах 4</w:t>
        </w:r>
      </w:hyperlink>
      <w:r>
        <w:rPr>
          <w:sz w:val="20"/>
        </w:rPr>
        <w:t xml:space="preserve"> (в части копии свидетельства о рождении или свидетельства о заключении брака при наличии в нем сведений о национальности, письмо органа местного самоуправления сельского поселения, входящего в состав района, на территории которого проживает Абитуриент, содержащего сведения о том, что Абитуриент принадлежит к КМН), </w:t>
      </w:r>
      <w:hyperlink w:history="0" w:anchor="P78" w:tooltip="5) копию аттестата об основном общем образовании (копию аттестата о среднем общем образовании) Абитуриента (представляется по собственной инициативе);">
        <w:r>
          <w:rPr>
            <w:sz w:val="20"/>
            <w:color w:val="0000ff"/>
          </w:rPr>
          <w:t xml:space="preserve">5</w:t>
        </w:r>
      </w:hyperlink>
      <w:r>
        <w:rPr>
          <w:sz w:val="20"/>
        </w:rPr>
        <w:t xml:space="preserve">, </w:t>
      </w:r>
      <w:hyperlink w:history="0" w:anchor="P79" w:tooltip="6) копию расписки о приеме у Абитуриента документов для поступления в образовательную организацию (далее - расписка), выданную данной образовательной организацией (при наличии расписки);">
        <w:r>
          <w:rPr>
            <w:sz w:val="20"/>
            <w:color w:val="0000ff"/>
          </w:rPr>
          <w:t xml:space="preserve">6</w:t>
        </w:r>
      </w:hyperlink>
      <w:r>
        <w:rPr>
          <w:sz w:val="20"/>
        </w:rPr>
        <w:t xml:space="preserve">, </w:t>
      </w:r>
      <w:hyperlink w:history="0" w:anchor="P81" w:tooltip="8) копию страхового свидетельства обязательного пенсионного страхования Абитуриента, страхового свидетельства государственного пенсионного страхования Абитуриента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8 пункта 2</w:t>
        </w:r>
      </w:hyperlink>
      <w:r>
        <w:rPr>
          <w:sz w:val="20"/>
        </w:rPr>
        <w:t xml:space="preserve"> Порядка) - в отношении Абитуриентов, сведения о которых не включены в ИС "Обеспечения поддержки КМН";</w:t>
      </w:r>
    </w:p>
    <w:p>
      <w:pPr>
        <w:pStyle w:val="0"/>
        <w:jc w:val="both"/>
      </w:pPr>
      <w:r>
        <w:rPr>
          <w:sz w:val="20"/>
        </w:rPr>
        <w:t xml:space="preserve">(пп. 4 в ред. </w:t>
      </w:r>
      <w:hyperlink w:history="0" r:id="rId6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17" w:name="P117"/>
    <w:bookmarkEnd w:id="117"/>
    <w:p>
      <w:pPr>
        <w:pStyle w:val="0"/>
        <w:spacing w:before="200" w:line-rule="auto"/>
        <w:ind w:firstLine="540"/>
        <w:jc w:val="both"/>
      </w:pPr>
      <w:r>
        <w:rPr>
          <w:sz w:val="20"/>
        </w:rPr>
        <w:t xml:space="preserve">5) непредставление или представление не в полном объеме документов, указанных в </w:t>
      </w:r>
      <w:hyperlink w:history="0" w:anchor="P74" w:tooltip="1) заявление о предоставлении мер социальной поддержки Абитуриентам по форме согласно приложению к Порядку (далее - заявление);">
        <w:r>
          <w:rPr>
            <w:sz w:val="20"/>
            <w:color w:val="0000ff"/>
          </w:rPr>
          <w:t xml:space="preserve">подпунктах 1</w:t>
        </w:r>
      </w:hyperlink>
      <w:r>
        <w:rPr>
          <w:sz w:val="20"/>
        </w:rPr>
        <w:t xml:space="preserve"> - </w:t>
      </w:r>
      <w:hyperlink w:history="0" w:anchor="P76" w:tooltip="3) копию вступившего в законную силу решения суда об установлении факта проживания Абитуриента на территории сельского поселения района (представляется в случае, если Абитуриент не зарегистрирован по месту жительства на территории сельского поселения района);">
        <w:r>
          <w:rPr>
            <w:sz w:val="20"/>
            <w:color w:val="0000ff"/>
          </w:rPr>
          <w:t xml:space="preserve">3</w:t>
        </w:r>
      </w:hyperlink>
      <w:r>
        <w:rPr>
          <w:sz w:val="20"/>
        </w:rPr>
        <w:t xml:space="preserve">, </w:t>
      </w:r>
      <w:hyperlink w:history="0" w:anchor="P80" w:tooltip="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Абитуриента, и копию документа, подтверждающего его полномочия на осуществление действий от имени Абитуриента (в случае представления документов уполномоченным представителем Абитуриента);">
        <w:r>
          <w:rPr>
            <w:sz w:val="20"/>
            <w:color w:val="0000ff"/>
          </w:rPr>
          <w:t xml:space="preserve">7 пункта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пункте 3</w:t>
        </w:r>
      </w:hyperlink>
      <w:r>
        <w:rPr>
          <w:sz w:val="20"/>
        </w:rPr>
        <w:t xml:space="preserve"> Порядка - в отношении Абитуриентов, сведения о которых включены в ИС "Обеспечения поддержки КМН";</w:t>
      </w:r>
    </w:p>
    <w:p>
      <w:pPr>
        <w:pStyle w:val="0"/>
        <w:jc w:val="both"/>
      </w:pPr>
      <w:r>
        <w:rPr>
          <w:sz w:val="20"/>
        </w:rPr>
        <w:t xml:space="preserve">(пп. 5 в ред. </w:t>
      </w:r>
      <w:hyperlink w:history="0" r:id="rId6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6) нарушение установленного в </w:t>
      </w:r>
      <w:hyperlink w:history="0" w:anchor="P87" w:tooltip="4. В целях получения компенсации расходов на оплату проезда Абитуриент или его уполномоченный представитель представляет в уполномоченный орган заявление с документами, перечисленными в пунктах 2, 3 Порядка, в срок до 10 сентября текущего года.">
        <w:r>
          <w:rPr>
            <w:sz w:val="20"/>
            <w:color w:val="0000ff"/>
          </w:rPr>
          <w:t xml:space="preserve">пункте 4</w:t>
        </w:r>
      </w:hyperlink>
      <w:r>
        <w:rPr>
          <w:sz w:val="20"/>
        </w:rPr>
        <w:t xml:space="preserve"> Порядка срока представления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w:t>
      </w:r>
    </w:p>
    <w:p>
      <w:pPr>
        <w:pStyle w:val="0"/>
        <w:jc w:val="both"/>
      </w:pPr>
      <w:r>
        <w:rPr>
          <w:sz w:val="20"/>
        </w:rPr>
        <w:t xml:space="preserve">(пп. 6 в ред. </w:t>
      </w:r>
      <w:hyperlink w:history="0" r:id="rId6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21" w:name="P121"/>
    <w:bookmarkEnd w:id="121"/>
    <w:p>
      <w:pPr>
        <w:pStyle w:val="0"/>
        <w:spacing w:before="200" w:line-rule="auto"/>
        <w:ind w:firstLine="540"/>
        <w:jc w:val="both"/>
      </w:pPr>
      <w:r>
        <w:rPr>
          <w:sz w:val="20"/>
        </w:rPr>
        <w:t xml:space="preserve">7) право на получение расходов на оплату проезда и обеспечение горячим питанием было реализовано Абитуриентом в текущем году, заявление с документами, указанными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принято к рассмотрению в текущем году и в отношении Абитуриента принято решение о предоставлении компенсации расходов на оплату проезда и (или) обеспечение горячим питанием или об отказе в предоставлении компенсации расходов на оплату проезда и (или) обеспечении горячим питанием.</w:t>
      </w:r>
    </w:p>
    <w:p>
      <w:pPr>
        <w:pStyle w:val="0"/>
        <w:jc w:val="both"/>
      </w:pPr>
      <w:r>
        <w:rPr>
          <w:sz w:val="20"/>
        </w:rPr>
        <w:t xml:space="preserve">(пп. 7 введен </w:t>
      </w:r>
      <w:hyperlink w:history="0" r:id="rId6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111"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114" w:tooltip="3) нарушение требований пункта 6 Порядка к заверению копий документов, перечисленных в пунктах 2, 3 Порядка;">
        <w:r>
          <w:rPr>
            <w:sz w:val="20"/>
            <w:color w:val="0000ff"/>
          </w:rPr>
          <w:t xml:space="preserve">3</w:t>
        </w:r>
      </w:hyperlink>
      <w:r>
        <w:rPr>
          <w:sz w:val="20"/>
        </w:rPr>
        <w:t xml:space="preserve"> - </w:t>
      </w:r>
      <w:hyperlink w:history="0" w:anchor="P121" w:tooltip="7) право на получение расходов на оплату проезда и обеспечение горячим питанием было реализовано Абитуриентом в текущем году, заявление с документами, указанными в пунктах 2, 3 Порядка, принято к рассмотрению в текущем году и в отношении Абитуриента принято решение о предоставлении компенсации расходов на оплату проезда и (или) обеспечение горячим питанием или об отказе в предоставлении компенсации расходов на оплату проезда и (или) обеспечении горячим питанием.">
        <w:r>
          <w:rPr>
            <w:sz w:val="20"/>
            <w:color w:val="0000ff"/>
          </w:rPr>
          <w:t xml:space="preserve">7</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принимает решение об отказе в приеме к рассмотрению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и направляет Абитуриенту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w:t>
      </w:r>
    </w:p>
    <w:p>
      <w:pPr>
        <w:pStyle w:val="0"/>
        <w:jc w:val="both"/>
      </w:pPr>
      <w:r>
        <w:rPr>
          <w:sz w:val="20"/>
        </w:rPr>
        <w:t xml:space="preserve">(в ред. </w:t>
      </w:r>
      <w:hyperlink w:history="0" r:id="rId7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112" w:tooltip="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пунктах 2, 3 Порядка (в случае представления заявления с документами в виде электронного документа (пакета документов);">
        <w:r>
          <w:rPr>
            <w:sz w:val="20"/>
            <w:color w:val="0000ff"/>
          </w:rPr>
          <w:t xml:space="preserve">подпункте 2</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и направляет Абитуриенту или его уполномоченному представителю уведомление об этом в электронной форме с указанием пунктов </w:t>
      </w:r>
      <w:hyperlink w:history="0" r:id="rId7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7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w:t>
      </w:r>
    </w:p>
    <w:p>
      <w:pPr>
        <w:pStyle w:val="0"/>
        <w:jc w:val="both"/>
      </w:pPr>
      <w:r>
        <w:rPr>
          <w:sz w:val="20"/>
        </w:rPr>
        <w:t xml:space="preserve">(в ред. </w:t>
      </w:r>
      <w:hyperlink w:history="0" r:id="rId7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Абитуриента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(абзац введен </w:t>
      </w:r>
      <w:hyperlink w:history="0" r:id="rId7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по основаниям, предусмотренным в </w:t>
      </w:r>
      <w:hyperlink w:history="0" w:anchor="P111"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 </w:t>
      </w:r>
      <w:hyperlink w:history="0" w:anchor="P117" w:tooltip="5) непредставление или представление не в полном объеме документов, указанных в подпунктах 1 - 3, 7 пункта 2, пункте 3 Порядка - в отношении Абитуриентов, сведения о которых включены в ИС &quot;Обеспечения поддержки КМН&quot;;">
        <w:r>
          <w:rPr>
            <w:sz w:val="20"/>
            <w:color w:val="0000ff"/>
          </w:rPr>
          <w:t xml:space="preserve">5 пункта 10</w:t>
        </w:r>
      </w:hyperlink>
      <w:r>
        <w:rPr>
          <w:sz w:val="20"/>
        </w:rPr>
        <w:t xml:space="preserve"> Порядка, Абитуриент или его уполномоченный представитель вправе обратиться в уполномоченный орган повторно с заявлением и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устранив нарушения, которые послужили основанием для отказа в приеме к рассмотрению первичного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пункте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в сроки, предусмотренные </w:t>
      </w:r>
      <w:hyperlink w:history="0" w:anchor="P87" w:tooltip="4. В целях получения компенсации расходов на оплату проезда Абитуриент или его уполномоченный представитель представляет в уполномоченный орган заявление с документами, перечисленными в пунктах 2, 3 Порядка, в срок до 10 сентября текущего года.">
        <w:r>
          <w:rPr>
            <w:sz w:val="20"/>
            <w:color w:val="0000ff"/>
          </w:rPr>
          <w:t xml:space="preserve">пунктом 4</w:t>
        </w:r>
      </w:hyperlink>
      <w:r>
        <w:rPr>
          <w:sz w:val="20"/>
        </w:rPr>
        <w:t xml:space="preserve"> Порядка.</w:t>
      </w:r>
    </w:p>
    <w:p>
      <w:pPr>
        <w:pStyle w:val="0"/>
        <w:jc w:val="both"/>
      </w:pPr>
      <w:r>
        <w:rPr>
          <w:sz w:val="20"/>
        </w:rPr>
        <w:t xml:space="preserve">(абзац введен </w:t>
      </w:r>
      <w:hyperlink w:history="0" r:id="rId7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11. В случае установления отсутствия указанных в </w:t>
      </w:r>
      <w:hyperlink w:history="0" w:anchor="P110" w:tooltip="10. Основаниями для отказа в приеме к рассмотрению заявления с документами, перечисленными в пунктах 2, 3 Порядка, являются:">
        <w:r>
          <w:rPr>
            <w:sz w:val="20"/>
            <w:color w:val="0000ff"/>
          </w:rPr>
          <w:t xml:space="preserve">пункте 10</w:t>
        </w:r>
      </w:hyperlink>
      <w:r>
        <w:rPr>
          <w:sz w:val="20"/>
        </w:rPr>
        <w:t xml:space="preserve"> Порядка оснований для отказа в приеме к рассмотрению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 уполномоченный орган:</w:t>
      </w:r>
    </w:p>
    <w:p>
      <w:pPr>
        <w:pStyle w:val="0"/>
        <w:spacing w:before="200" w:line-rule="auto"/>
        <w:ind w:firstLine="540"/>
        <w:jc w:val="both"/>
      </w:pPr>
      <w:r>
        <w:rPr>
          <w:sz w:val="20"/>
        </w:rPr>
        <w:t xml:space="preserve">принимает решение о предоставлении компенсации расходов на оплату проезда или об отказе в предоставлении компенсации расходов на оплату проезда в форме муниципального правового акта - в срок до 1 октября текущего года;</w:t>
      </w:r>
    </w:p>
    <w:p>
      <w:pPr>
        <w:pStyle w:val="0"/>
        <w:spacing w:before="200" w:line-rule="auto"/>
        <w:ind w:firstLine="540"/>
        <w:jc w:val="both"/>
      </w:pPr>
      <w:r>
        <w:rPr>
          <w:sz w:val="20"/>
        </w:rPr>
        <w:t xml:space="preserve">принимает решение об обеспечении горячим питанием или об отказе в обеспечении горячим питанием в форме муниципального правового акта - в течение 12 рабочих дней со дня регистрации заявления с документами, перечисленными в </w:t>
      </w:r>
      <w:hyperlink w:history="0" w:anchor="P73" w:tooltip="2. В целях компенсации расходов на оплату проезда и обеспечения горячим питанием Абитуриент,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
        <w:r>
          <w:rPr>
            <w:sz w:val="20"/>
            <w:color w:val="0000ff"/>
          </w:rPr>
          <w:t xml:space="preserve">пунктах 2</w:t>
        </w:r>
      </w:hyperlink>
      <w:r>
        <w:rPr>
          <w:sz w:val="20"/>
        </w:rPr>
        <w:t xml:space="preserve">, </w:t>
      </w:r>
      <w:hyperlink w:history="0" w:anchor="P84" w:tooltip="3. Абитуриент, претендующий на компенсацию расходов на оплату проезда, или его уполномоченный представитель вместе с документами, указанными в пункте 2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пунктами 17, 18 Порядка.">
        <w:r>
          <w:rPr>
            <w:sz w:val="20"/>
            <w:color w:val="0000ff"/>
          </w:rPr>
          <w:t xml:space="preserve">3</w:t>
        </w:r>
      </w:hyperlink>
      <w:r>
        <w:rPr>
          <w:sz w:val="20"/>
        </w:rPr>
        <w:t xml:space="preserve"> Порядка;</w:t>
      </w:r>
    </w:p>
    <w:p>
      <w:pPr>
        <w:pStyle w:val="0"/>
        <w:spacing w:before="200" w:line-rule="auto"/>
        <w:ind w:firstLine="540"/>
        <w:jc w:val="both"/>
      </w:pPr>
      <w:r>
        <w:rPr>
          <w:sz w:val="20"/>
        </w:rPr>
        <w:t xml:space="preserve">включает в ИС "Обеспечения поддержки КМН" информацию об Абитуриентах, сведения о которых ранее не были включены в ИС "Обеспечения поддержки КМН".</w:t>
      </w:r>
    </w:p>
    <w:p>
      <w:pPr>
        <w:pStyle w:val="0"/>
        <w:spacing w:before="200" w:line-rule="auto"/>
        <w:ind w:firstLine="540"/>
        <w:jc w:val="both"/>
      </w:pPr>
      <w:r>
        <w:rPr>
          <w:sz w:val="20"/>
        </w:rPr>
        <w:t xml:space="preserve">Уполномоченный орган направляет Абитуриенту или его уполномоченному представителю уведомление о принятом решении о предоставлении компенсации расходов на оплату проезда и об обеспечении горячим питанием или об отказе в предоставлении компенсации расходов на оплату проезда и обеспечении горячим питанием, а также о включении сведений об Абитуриенте в ИС "Обеспечения поддержки КМН" в день принятия соответствующего решения способом, указанным в заявлении.</w:t>
      </w:r>
    </w:p>
    <w:p>
      <w:pPr>
        <w:pStyle w:val="0"/>
        <w:spacing w:before="200" w:line-rule="auto"/>
        <w:ind w:firstLine="540"/>
        <w:jc w:val="both"/>
      </w:pPr>
      <w:r>
        <w:rPr>
          <w:sz w:val="20"/>
        </w:rPr>
        <w:t xml:space="preserve">В уведомлении о принятом решении об отказе в предоставлении компенсации расходов на оплату проезда и обеспечении горячим питанием указываются основания для отказа в предоставлении компенсации расходов на оплату проезда и обеспечении горячим питанием и порядок обжалования принятого решения.</w:t>
      </w:r>
    </w:p>
    <w:p>
      <w:pPr>
        <w:pStyle w:val="0"/>
        <w:jc w:val="both"/>
      </w:pPr>
      <w:r>
        <w:rPr>
          <w:sz w:val="20"/>
        </w:rPr>
        <w:t xml:space="preserve">(п. 11 в ред. </w:t>
      </w:r>
      <w:hyperlink w:history="0" r:id="rId7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12. Основаниями для отказа в предоставлении компенсации расходов на оплату проезда и (или) в обеспечении горячим питанием являются:</w:t>
      </w:r>
    </w:p>
    <w:p>
      <w:pPr>
        <w:pStyle w:val="0"/>
        <w:jc w:val="both"/>
      </w:pPr>
      <w:r>
        <w:rPr>
          <w:sz w:val="20"/>
        </w:rPr>
        <w:t xml:space="preserve">(в ред. </w:t>
      </w:r>
      <w:hyperlink w:history="0" r:id="rId7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 Абитуриентом или уполномоченным представителем Абитуриента представлены документы, содержащие недостоверные сведения;</w:t>
      </w:r>
    </w:p>
    <w:p>
      <w:pPr>
        <w:pStyle w:val="0"/>
        <w:jc w:val="both"/>
      </w:pPr>
      <w:r>
        <w:rPr>
          <w:sz w:val="20"/>
        </w:rPr>
        <w:t xml:space="preserve">(пп. 1 в ред. </w:t>
      </w:r>
      <w:hyperlink w:history="0" r:id="rId7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2) Абитуриент не является лицом, обладающим правом на компенсацию расходов на оплату проезда в соответствии с </w:t>
      </w:r>
      <w:hyperlink w:history="0" w:anchor="P71" w:tooltip="1. Порядок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далее - Порядок, КМН, Абитуриент), разработаны в соответствии с пунктами 2, 3 статьи 46 Закона Красноярского края от 18.12.2008 N 7-2660 &quot;О социальной поддержке граждан, проживающих в Таймырском Долгано-Ненецком муниципальном районе Красноярского края&quot; и определяют правила и нормативы компенсации ...">
        <w:r>
          <w:rPr>
            <w:sz w:val="20"/>
            <w:color w:val="0000ff"/>
          </w:rPr>
          <w:t xml:space="preserve">пунктом 1</w:t>
        </w:r>
      </w:hyperlink>
      <w:r>
        <w:rPr>
          <w:sz w:val="20"/>
        </w:rPr>
        <w:t xml:space="preserve"> Порядка;</w:t>
      </w:r>
    </w:p>
    <w:p>
      <w:pPr>
        <w:pStyle w:val="0"/>
        <w:jc w:val="both"/>
      </w:pPr>
      <w:r>
        <w:rPr>
          <w:sz w:val="20"/>
        </w:rPr>
        <w:t xml:space="preserve">(в ред. </w:t>
      </w:r>
      <w:hyperlink w:history="0" r:id="rId7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3) Абитуриент не является лицом, обладающим правом на обеспечение горячим питанием в соответствии с </w:t>
      </w:r>
      <w:hyperlink w:history="0" w:anchor="P71" w:tooltip="1. Порядок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далее - Порядок, КМН, Абитуриент), разработаны в соответствии с пунктами 2, 3 статьи 46 Закона Красноярского края от 18.12.2008 N 7-2660 &quot;О социальной поддержке граждан, проживающих в Таймырском Долгано-Ненецком муниципальном районе Красноярского края&quot; и определяют правила и нормативы компенсации ...">
        <w:r>
          <w:rPr>
            <w:sz w:val="20"/>
            <w:color w:val="0000ff"/>
          </w:rPr>
          <w:t xml:space="preserve">пунктом 1</w:t>
        </w:r>
      </w:hyperlink>
      <w:r>
        <w:rPr>
          <w:sz w:val="20"/>
        </w:rPr>
        <w:t xml:space="preserve"> Порядка.</w:t>
      </w:r>
    </w:p>
    <w:p>
      <w:pPr>
        <w:pStyle w:val="0"/>
        <w:jc w:val="both"/>
      </w:pPr>
      <w:r>
        <w:rPr>
          <w:sz w:val="20"/>
        </w:rPr>
        <w:t xml:space="preserve">(в ред. </w:t>
      </w:r>
      <w:hyperlink w:history="0" r:id="rId8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13. Абитуриент несет ответственность за достоверность представленных в уполномоченный орган сведений и документов.</w:t>
      </w:r>
    </w:p>
    <w:p>
      <w:pPr>
        <w:pStyle w:val="0"/>
        <w:spacing w:before="200" w:line-rule="auto"/>
        <w:ind w:firstLine="540"/>
        <w:jc w:val="both"/>
      </w:pPr>
      <w:r>
        <w:rPr>
          <w:sz w:val="20"/>
        </w:rPr>
        <w:t xml:space="preserve">14. Уполномоченный орган составляет реестр Абитуриентов, в отношении которых принято решение о предоставлении компенсации расходов на оплату проезда, об обеспечении горячим питанием (далее - реестр, получатель), на бумажном носителе в форме журнала учета получателей (далее - журнал) в течение 2 рабочих дней после принятия решения о предоставлении компенсации расходов на оплату проезда и (или) об обеспечении горячим питанием получателю(я). Реестр содержит сведения о фамилии, имени, отчестве (последнее, при наличии), дате рождения и адресе проживания получателя, а также номер и дату решения о предоставлении компенсации расходов на оплату проезда и (или) об обеспечении горячим питанием получателя.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pPr>
        <w:pStyle w:val="0"/>
        <w:jc w:val="both"/>
      </w:pPr>
      <w:r>
        <w:rPr>
          <w:sz w:val="20"/>
        </w:rPr>
        <w:t xml:space="preserve">(п. 14 в ред. </w:t>
      </w:r>
      <w:hyperlink w:history="0" r:id="rId8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15. В случае принятия уполномоченным органом решения о предоставлении компенсации расходов на оплату проезда уполномоченный орган осуществляет компенсацию расходов путем перечисления денежных средств по реквизитам, указанным в заявлении, в срок до 15 октября текущего года.</w:t>
      </w:r>
    </w:p>
    <w:p>
      <w:pPr>
        <w:pStyle w:val="0"/>
        <w:jc w:val="both"/>
      </w:pPr>
      <w:r>
        <w:rPr>
          <w:sz w:val="20"/>
        </w:rPr>
        <w:t xml:space="preserve">(п. 15 в ред. </w:t>
      </w:r>
      <w:hyperlink w:history="0" r:id="rId8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16. Компенсация расходов на оплату проезда производится по фактическим затратам на проезд, подтвержденным проездными документами, в пределах нормативов компенсации затрат, установленных </w:t>
      </w:r>
      <w:hyperlink w:history="0" w:anchor="P153" w:tooltip="17.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
        <w:r>
          <w:rPr>
            <w:sz w:val="20"/>
            <w:color w:val="0000ff"/>
          </w:rPr>
          <w:t xml:space="preserve">пунктами 17</w:t>
        </w:r>
      </w:hyperlink>
      <w:r>
        <w:rPr>
          <w:sz w:val="20"/>
        </w:rPr>
        <w:t xml:space="preserve">, </w:t>
      </w:r>
      <w:hyperlink w:history="0" w:anchor="P155" w:tooltip="18. При использовании для проезда водного транспорта компенсация расходов производится исходя из фактической стоимости проездного документа (билета), но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
        <w:r>
          <w:rPr>
            <w:sz w:val="20"/>
            <w:color w:val="0000ff"/>
          </w:rPr>
          <w:t xml:space="preserve">18</w:t>
        </w:r>
      </w:hyperlink>
      <w:r>
        <w:rPr>
          <w:sz w:val="20"/>
        </w:rPr>
        <w:t xml:space="preserve"> Порядка.</w:t>
      </w:r>
    </w:p>
    <w:p>
      <w:pPr>
        <w:pStyle w:val="0"/>
        <w:jc w:val="both"/>
      </w:pPr>
      <w:r>
        <w:rPr>
          <w:sz w:val="20"/>
        </w:rPr>
        <w:t xml:space="preserve">(п. 16 в ред. </w:t>
      </w:r>
      <w:hyperlink w:history="0" r:id="rId8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53" w:name="P153"/>
    <w:bookmarkEnd w:id="153"/>
    <w:p>
      <w:pPr>
        <w:pStyle w:val="0"/>
        <w:spacing w:before="200" w:line-rule="auto"/>
        <w:ind w:firstLine="540"/>
        <w:jc w:val="both"/>
      </w:pPr>
      <w:r>
        <w:rPr>
          <w:sz w:val="20"/>
        </w:rPr>
        <w:t xml:space="preserve">17.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pPr>
        <w:pStyle w:val="0"/>
        <w:spacing w:before="200" w:line-rule="auto"/>
        <w:ind w:firstLine="540"/>
        <w:jc w:val="both"/>
      </w:pPr>
      <w:r>
        <w:rPr>
          <w:sz w:val="20"/>
        </w:rPr>
        <w:t xml:space="preserve">При полете в салоне самолета более высокого класса (бизнес-класс) Абитуриенту компенсируется размер стоимости полета, равной стоимости полета по тому же маршруту в салоне экономического класса, подтверждаемой справкой, выданной Абитуриенту перевозчиком или соответствующим агентом.</w:t>
      </w:r>
    </w:p>
    <w:bookmarkStart w:id="155" w:name="P155"/>
    <w:bookmarkEnd w:id="155"/>
    <w:p>
      <w:pPr>
        <w:pStyle w:val="0"/>
        <w:spacing w:before="200" w:line-rule="auto"/>
        <w:ind w:firstLine="540"/>
        <w:jc w:val="both"/>
      </w:pPr>
      <w:r>
        <w:rPr>
          <w:sz w:val="20"/>
        </w:rPr>
        <w:t xml:space="preserve">18. При использовании для проезда водного транспорта компенсация расходов производится исходя из фактической стоимости проездного документа (билета), но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pPr>
        <w:pStyle w:val="0"/>
        <w:spacing w:before="200" w:line-rule="auto"/>
        <w:ind w:firstLine="540"/>
        <w:jc w:val="both"/>
      </w:pPr>
      <w:r>
        <w:rPr>
          <w:sz w:val="20"/>
        </w:rPr>
        <w:t xml:space="preserve">При проезде в каюте морского (речного, паромного) судна более высоких категорий Абитуриенту компенсируется размер стоимости проезда, равной стоимости проезда по тому же маршруту в каютах V группы на морском транспорте, II категории - на речном транспорте и I категории - на паромной переправе, подтверждаемой справкой, выданной Абитуриенту перевозчиком или соответствующим агентом.</w:t>
      </w:r>
    </w:p>
    <w:p>
      <w:pPr>
        <w:pStyle w:val="0"/>
        <w:spacing w:before="200" w:line-rule="auto"/>
        <w:ind w:firstLine="540"/>
        <w:jc w:val="both"/>
      </w:pPr>
      <w:r>
        <w:rPr>
          <w:sz w:val="20"/>
        </w:rPr>
        <w:t xml:space="preserve">19. Обеспечение горячим питанием осуществляется три раза в день в период поступления в образовательные организации, но не более чем в течение 10 календарных дней, в специально оборудованном помещении образовательной организации, предоставляющей услуги по организации горячего питания Абитуриентов, определенной уполномоченным органом в соответствии с требованиями Федерального </w:t>
      </w:r>
      <w:hyperlink w:history="0" r:id="rId8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и нормативам</w:t>
      </w:r>
    </w:p>
    <w:p>
      <w:pPr>
        <w:pStyle w:val="0"/>
        <w:jc w:val="right"/>
      </w:pPr>
      <w:r>
        <w:rPr>
          <w:sz w:val="20"/>
        </w:rPr>
        <w:t xml:space="preserve">предоставления мер социальной</w:t>
      </w:r>
    </w:p>
    <w:p>
      <w:pPr>
        <w:pStyle w:val="0"/>
        <w:jc w:val="right"/>
      </w:pPr>
      <w:r>
        <w:rPr>
          <w:sz w:val="20"/>
        </w:rPr>
        <w:t xml:space="preserve">поддержки абитуриентам</w:t>
      </w:r>
    </w:p>
    <w:p>
      <w:pPr>
        <w:pStyle w:val="0"/>
        <w:jc w:val="right"/>
      </w:pPr>
      <w:r>
        <w:rPr>
          <w:sz w:val="20"/>
        </w:rPr>
        <w:t xml:space="preserve">из числа коренных малочисленных</w:t>
      </w:r>
    </w:p>
    <w:p>
      <w:pPr>
        <w:pStyle w:val="0"/>
        <w:jc w:val="right"/>
      </w:pPr>
      <w:r>
        <w:rPr>
          <w:sz w:val="20"/>
        </w:rPr>
        <w:t xml:space="preserve">народов Севера, проживающим</w:t>
      </w:r>
    </w:p>
    <w:p>
      <w:pPr>
        <w:pStyle w:val="0"/>
        <w:jc w:val="right"/>
      </w:pPr>
      <w:r>
        <w:rPr>
          <w:sz w:val="20"/>
        </w:rPr>
        <w:t xml:space="preserve">в сельских поселениях</w:t>
      </w:r>
    </w:p>
    <w:p>
      <w:pPr>
        <w:pStyle w:val="0"/>
        <w:jc w:val="right"/>
      </w:pPr>
      <w:r>
        <w:rPr>
          <w:sz w:val="20"/>
        </w:rPr>
        <w:t xml:space="preserve">Таймырского Долгано-Ненецкого</w:t>
      </w:r>
    </w:p>
    <w:p>
      <w:pPr>
        <w:pStyle w:val="0"/>
        <w:jc w:val="right"/>
      </w:pPr>
      <w:r>
        <w:rPr>
          <w:sz w:val="20"/>
        </w:rPr>
        <w:t xml:space="preserve">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8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06.09.2023 </w:t>
            </w:r>
            <w:hyperlink w:history="0" r:id="rId86"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jc w:val="center"/>
            </w:pPr>
            <w:r>
              <w:rPr>
                <w:sz w:val="20"/>
              </w:rPr>
              <w:t xml:space="preserve">Заявление о предоставлении мер социальной</w:t>
            </w:r>
          </w:p>
          <w:p>
            <w:pPr>
              <w:pStyle w:val="0"/>
              <w:jc w:val="center"/>
            </w:pPr>
            <w:r>
              <w:rPr>
                <w:sz w:val="20"/>
              </w:rPr>
              <w:t xml:space="preserve">поддержки Абитуриентам</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об абитуриенте: 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абитуриента при рождении (в случае изменения фамилии),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абитуриента, 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мне следующие (ую) меры (у) социальной поддержки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447"/>
      </w:tblGrid>
      <w:tr>
        <w:tc>
          <w:tcPr>
            <w:tcW w:w="567" w:type="dxa"/>
          </w:tcPr>
          <w:p>
            <w:pPr>
              <w:pStyle w:val="0"/>
            </w:pPr>
            <w:r>
              <w:rPr>
                <w:sz w:val="20"/>
              </w:rPr>
            </w:r>
          </w:p>
        </w:tc>
        <w:tc>
          <w:tcPr>
            <w:tcW w:w="8447" w:type="dxa"/>
          </w:tcPr>
          <w:p>
            <w:pPr>
              <w:pStyle w:val="0"/>
            </w:pPr>
            <w:r>
              <w:rPr>
                <w:sz w:val="20"/>
              </w:rPr>
              <w:t xml:space="preserve">компенсация расходов на оплату проезда от места жительства до города Дудинки и обратно один раз в год</w:t>
            </w:r>
          </w:p>
        </w:tc>
      </w:tr>
      <w:tr>
        <w:tc>
          <w:tcPr>
            <w:tcW w:w="567" w:type="dxa"/>
          </w:tcPr>
          <w:p>
            <w:pPr>
              <w:pStyle w:val="0"/>
            </w:pPr>
            <w:r>
              <w:rPr>
                <w:sz w:val="20"/>
              </w:rPr>
            </w:r>
          </w:p>
        </w:tc>
        <w:tc>
          <w:tcPr>
            <w:tcW w:w="8447" w:type="dxa"/>
          </w:tcPr>
          <w:p>
            <w:pPr>
              <w:pStyle w:val="0"/>
            </w:pPr>
            <w:r>
              <w:rPr>
                <w:sz w:val="20"/>
              </w:rPr>
              <w:t xml:space="preserve">обеспечение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Наименование и адрес местонахождения образовательной организации, которую закончил (а) в ________________________________________________________ году:</w:t>
            </w:r>
          </w:p>
          <w:p>
            <w:pPr>
              <w:pStyle w:val="0"/>
              <w:jc w:val="center"/>
            </w:pPr>
            <w:r>
              <w:rPr>
                <w:sz w:val="20"/>
              </w:rPr>
              <w:t xml:space="preserve">(год окончания образовательной организации)</w:t>
            </w:r>
          </w:p>
          <w:p>
            <w:pPr>
              <w:pStyle w:val="0"/>
              <w:jc w:val="both"/>
            </w:pPr>
            <w:r>
              <w:rPr>
                <w:sz w:val="20"/>
              </w:rPr>
              <w:t xml:space="preserve">_________________________________________________________________________.</w:t>
            </w:r>
          </w:p>
          <w:p>
            <w:pPr>
              <w:pStyle w:val="0"/>
              <w:ind w:firstLine="283"/>
              <w:jc w:val="both"/>
            </w:pPr>
            <w:r>
              <w:rPr>
                <w:sz w:val="20"/>
              </w:rPr>
              <w:t xml:space="preserve">Наименование и адрес местонахождения образовательной организации, в которую представлены документы, необходимые для поступления: _________________________________________________________________________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3. К настоящему заявлению прилагаю следующие документы:</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4. Уведомления о принятых по настоящему заявлению решениях, за исключением случая, указанного в </w:t>
            </w:r>
            <w:hyperlink w:history="0" w:anchor="P248" w:tooltip="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пункте 5</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447"/>
      </w:tblGrid>
      <w:tr>
        <w:tc>
          <w:tcPr>
            <w:tcW w:w="567" w:type="dxa"/>
          </w:tcPr>
          <w:p>
            <w:pPr>
              <w:pStyle w:val="0"/>
            </w:pPr>
            <w:r>
              <w:rPr>
                <w:sz w:val="20"/>
              </w:rPr>
            </w:r>
          </w:p>
        </w:tc>
        <w:tc>
          <w:tcPr>
            <w:tcW w:w="8447" w:type="dxa"/>
          </w:tcPr>
          <w:p>
            <w:pPr>
              <w:pStyle w:val="0"/>
            </w:pPr>
            <w:r>
              <w:rPr>
                <w:sz w:val="20"/>
              </w:rPr>
              <w:t xml:space="preserve">по почтовому адресу: _________________________________________________</w:t>
            </w:r>
          </w:p>
        </w:tc>
      </w:tr>
      <w:tr>
        <w:tc>
          <w:tcPr>
            <w:tcW w:w="567" w:type="dxa"/>
          </w:tcPr>
          <w:p>
            <w:pPr>
              <w:pStyle w:val="0"/>
            </w:pPr>
            <w:r>
              <w:rPr>
                <w:sz w:val="20"/>
              </w:rPr>
            </w:r>
          </w:p>
        </w:tc>
        <w:tc>
          <w:tcPr>
            <w:tcW w:w="8447" w:type="dxa"/>
          </w:tcPr>
          <w:p>
            <w:pPr>
              <w:pStyle w:val="0"/>
            </w:pPr>
            <w:r>
              <w:rPr>
                <w:sz w:val="20"/>
              </w:rPr>
              <w:t xml:space="preserve">на адрес электронной почты: ___________________________________________</w:t>
            </w:r>
          </w:p>
        </w:tc>
      </w:tr>
      <w:tr>
        <w:tc>
          <w:tcPr>
            <w:tcW w:w="567" w:type="dxa"/>
          </w:tcPr>
          <w:p>
            <w:pPr>
              <w:pStyle w:val="0"/>
            </w:pPr>
            <w:r>
              <w:rPr>
                <w:sz w:val="20"/>
              </w:rPr>
            </w:r>
          </w:p>
        </w:tc>
        <w:tc>
          <w:tcPr>
            <w:tcW w:w="8447"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567" w:type="dxa"/>
          </w:tcPr>
          <w:p>
            <w:pPr>
              <w:pStyle w:val="0"/>
            </w:pPr>
            <w:r>
              <w:rPr>
                <w:sz w:val="20"/>
              </w:rPr>
            </w:r>
          </w:p>
        </w:tc>
        <w:tc>
          <w:tcPr>
            <w:tcW w:w="8447"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248" w:name="P248"/>
    <w:bookmarkEnd w:id="248"/>
    <w:p>
      <w:pPr>
        <w:pStyle w:val="0"/>
        <w:ind w:firstLine="540"/>
        <w:jc w:val="both"/>
      </w:pPr>
      <w:r>
        <w:rPr>
          <w:sz w:val="20"/>
        </w:rPr>
        <w:t xml:space="preserve">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289" w:tooltip="&lt;1&gt; Пункт 5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&lt;1&gt;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447"/>
      </w:tblGrid>
      <w:tr>
        <w:tc>
          <w:tcPr>
            <w:tcW w:w="567" w:type="dxa"/>
          </w:tcPr>
          <w:p>
            <w:pPr>
              <w:pStyle w:val="0"/>
            </w:pPr>
            <w:r>
              <w:rPr>
                <w:sz w:val="20"/>
              </w:rPr>
            </w:r>
          </w:p>
        </w:tc>
        <w:tc>
          <w:tcPr>
            <w:tcW w:w="8447" w:type="dxa"/>
          </w:tcPr>
          <w:p>
            <w:pPr>
              <w:pStyle w:val="0"/>
            </w:pPr>
            <w:r>
              <w:rPr>
                <w:sz w:val="20"/>
              </w:rPr>
              <w:t xml:space="preserve">на адрес электронной почты: ___________________________________________</w:t>
            </w:r>
          </w:p>
        </w:tc>
      </w:tr>
      <w:tr>
        <w:tc>
          <w:tcPr>
            <w:tcW w:w="567" w:type="dxa"/>
          </w:tcPr>
          <w:p>
            <w:pPr>
              <w:pStyle w:val="0"/>
            </w:pPr>
            <w:r>
              <w:rPr>
                <w:sz w:val="20"/>
              </w:rPr>
            </w:r>
          </w:p>
        </w:tc>
        <w:tc>
          <w:tcPr>
            <w:tcW w:w="8447"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6. Компенсацию расходов на оплату проезда прошу перечислить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8391"/>
      </w:tblGrid>
      <w:tr>
        <w:tc>
          <w:tcPr>
            <w:tcW w:w="634" w:type="dxa"/>
          </w:tcPr>
          <w:p>
            <w:pPr>
              <w:pStyle w:val="0"/>
            </w:pPr>
            <w:r>
              <w:rPr>
                <w:sz w:val="20"/>
              </w:rPr>
            </w:r>
          </w:p>
        </w:tc>
        <w:tc>
          <w:tcPr>
            <w:tcW w:w="8391" w:type="dxa"/>
          </w:tcPr>
          <w:p>
            <w:pPr>
              <w:pStyle w:val="0"/>
              <w:jc w:val="both"/>
            </w:pPr>
            <w:r>
              <w:rPr>
                <w:sz w:val="20"/>
              </w:rPr>
              <w:t xml:space="preserve">через отделение почтовой связи: _______________________________________</w:t>
            </w:r>
          </w:p>
        </w:tc>
      </w:tr>
      <w:tr>
        <w:tc>
          <w:tcPr>
            <w:tcW w:w="634" w:type="dxa"/>
          </w:tcPr>
          <w:p>
            <w:pPr>
              <w:pStyle w:val="0"/>
            </w:pPr>
            <w:r>
              <w:rPr>
                <w:sz w:val="20"/>
              </w:rPr>
            </w:r>
          </w:p>
        </w:tc>
        <w:tc>
          <w:tcPr>
            <w:tcW w:w="8391" w:type="dxa"/>
          </w:tcPr>
          <w:p>
            <w:pPr>
              <w:pStyle w:val="0"/>
              <w:jc w:val="both"/>
            </w:pPr>
            <w:r>
              <w:rPr>
                <w:sz w:val="20"/>
              </w:rPr>
              <w:t xml:space="preserve">на счет, открытый в российской кредитной организации по следующим реквизитам:</w:t>
            </w:r>
          </w:p>
          <w:p>
            <w:pPr>
              <w:pStyle w:val="0"/>
              <w:jc w:val="both"/>
            </w:pPr>
            <w:r>
              <w:rPr>
                <w:sz w:val="20"/>
              </w:rPr>
              <w:t xml:space="preserve">____________________________________________________________________</w:t>
            </w:r>
          </w:p>
          <w:p>
            <w:pPr>
              <w:pStyle w:val="0"/>
              <w:jc w:val="both"/>
            </w:pPr>
            <w:r>
              <w:rPr>
                <w:sz w:val="20"/>
              </w:rPr>
              <w:t xml:space="preserve">____________________________________________________________________</w:t>
            </w:r>
          </w:p>
        </w:tc>
      </w:tr>
    </w:tbl>
    <w:p>
      <w:pPr>
        <w:pStyle w:val="0"/>
        <w:jc w:val="both"/>
      </w:pPr>
      <w:r>
        <w:rPr>
          <w:sz w:val="20"/>
        </w:rPr>
      </w:r>
    </w:p>
    <w:p>
      <w:pPr>
        <w:pStyle w:val="0"/>
        <w:ind w:firstLine="540"/>
        <w:jc w:val="both"/>
      </w:pPr>
      <w:r>
        <w:rPr>
          <w:sz w:val="20"/>
        </w:rPr>
        <w:t xml:space="preserve">7. Информация об открытии Фондом пенсионного и социального страхования Российской Федерации абитуриенту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абитуриента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абитуриента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2025"/>
        <w:gridCol w:w="340"/>
        <w:gridCol w:w="3628"/>
      </w:tblGrid>
      <w:tr>
        <w:tc>
          <w:tcPr>
            <w:gridSpan w:val="5"/>
            <w:tcW w:w="9054" w:type="dxa"/>
            <w:tcBorders>
              <w:top w:val="nil"/>
              <w:left w:val="nil"/>
              <w:bottom w:val="nil"/>
              <w:right w:val="nil"/>
            </w:tcBorders>
          </w:tcPr>
          <w:p>
            <w:pPr>
              <w:pStyle w:val="0"/>
              <w:ind w:firstLine="283"/>
              <w:jc w:val="both"/>
            </w:pPr>
            <w:r>
              <w:rPr>
                <w:sz w:val="20"/>
              </w:rPr>
              <w:t xml:space="preserve">8. Я, __________________________________________________________________,</w:t>
            </w:r>
          </w:p>
          <w:p>
            <w:pPr>
              <w:pStyle w:val="0"/>
              <w:jc w:val="center"/>
            </w:pPr>
            <w:r>
              <w:rPr>
                <w:sz w:val="20"/>
              </w:rPr>
              <w:t xml:space="preserve">(фамилия, имя, отчество (последнее при наличии) абитуриента</w:t>
            </w:r>
          </w:p>
          <w:p>
            <w:pPr>
              <w:pStyle w:val="0"/>
              <w:jc w:val="center"/>
            </w:pPr>
            <w:r>
              <w:rPr>
                <w:sz w:val="20"/>
              </w:rPr>
              <w:t xml:space="preserve">или уполномоченного представителя абитуриента)</w:t>
            </w:r>
          </w:p>
          <w:p>
            <w:pPr>
              <w:pStyle w:val="0"/>
              <w:jc w:val="both"/>
            </w:pPr>
            <w:r>
              <w:rPr>
                <w:sz w:val="20"/>
              </w:rPr>
              <w:t xml:space="preserve">руководствуясь </w:t>
            </w:r>
            <w:hyperlink w:history="0" r:id="rId87"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(об абитуриенте, в случае подписания заявления уполномоченным представителем абитуриента)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289" w:name="P289"/>
    <w:bookmarkEnd w:id="289"/>
    <w:p>
      <w:pPr>
        <w:pStyle w:val="0"/>
        <w:spacing w:before="200" w:line-rule="auto"/>
        <w:ind w:firstLine="540"/>
        <w:jc w:val="both"/>
      </w:pPr>
      <w:r>
        <w:rPr>
          <w:sz w:val="20"/>
        </w:rPr>
        <w:t xml:space="preserve">&lt;1&gt; </w:t>
      </w:r>
      <w:hyperlink w:history="0" w:anchor="P248" w:tooltip="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 5</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p>
      <w:pPr>
        <w:pStyle w:val="2"/>
        <w:jc w:val="center"/>
      </w:pPr>
      <w:r>
        <w:rPr>
          <w:sz w:val="20"/>
        </w:rPr>
        <w:t xml:space="preserve">ПОРЯДОК</w:t>
      </w:r>
    </w:p>
    <w:p>
      <w:pPr>
        <w:pStyle w:val="2"/>
        <w:jc w:val="center"/>
      </w:pPr>
      <w:r>
        <w:rPr>
          <w:sz w:val="20"/>
        </w:rPr>
        <w:t xml:space="preserve">И НОРМАТИВЫ ПРЕДОСТАВЛЕНИЯ МЕР СОЦИАЛЬНОЙ ПОДДЕРЖКИ</w:t>
      </w:r>
    </w:p>
    <w:p>
      <w:pPr>
        <w:pStyle w:val="2"/>
        <w:jc w:val="center"/>
      </w:pPr>
      <w:r>
        <w:rPr>
          <w:sz w:val="20"/>
        </w:rPr>
        <w:t xml:space="preserve">АБИТУРИЕНТАМ ИЗ ЧИСЛА КОРЕННЫХ МАЛОЧИСЛЕННЫХ НАРОДОВ</w:t>
      </w:r>
    </w:p>
    <w:p>
      <w:pPr>
        <w:pStyle w:val="2"/>
        <w:jc w:val="center"/>
      </w:pPr>
      <w:r>
        <w:rPr>
          <w:sz w:val="20"/>
        </w:rPr>
        <w:t xml:space="preserve">СЕВЕРА, ПРОЖИВАЮЩИМ НА ТЕРРИТОРИИ ТАЙМЫРСКОГО</w:t>
      </w:r>
    </w:p>
    <w:p>
      <w:pPr>
        <w:pStyle w:val="2"/>
        <w:jc w:val="center"/>
      </w:pPr>
      <w:r>
        <w:rPr>
          <w:sz w:val="20"/>
        </w:rPr>
        <w:t xml:space="preserve">ДОЛГАНО-НЕНЕЦКОГО МУНИЦИПАЛЬНОГО РАЙОНА КРАСНОЯРСКОГО</w:t>
      </w:r>
    </w:p>
    <w:p>
      <w:pPr>
        <w:pStyle w:val="2"/>
        <w:jc w:val="center"/>
      </w:pPr>
      <w:r>
        <w:rPr>
          <w:sz w:val="20"/>
        </w:rPr>
        <w:t xml:space="preserve">КРАЯ, В ЧАСТИ ОБЕСПЕЧЕНИЯ БЕСПЛАТНЫМ ГОРЯЧИМ ПИТАНИЕМ</w:t>
      </w:r>
    </w:p>
    <w:p>
      <w:pPr>
        <w:pStyle w:val="2"/>
        <w:jc w:val="center"/>
      </w:pPr>
      <w:r>
        <w:rPr>
          <w:sz w:val="20"/>
        </w:rPr>
        <w:t xml:space="preserve">В ГОРОДЕ ДУДИНКА В ПЕРИОД ПОСТУПЛЕНИЯ В ВЫСШИЕ УЧЕБНЫЕ</w:t>
      </w:r>
    </w:p>
    <w:p>
      <w:pPr>
        <w:pStyle w:val="2"/>
        <w:jc w:val="center"/>
      </w:pPr>
      <w:r>
        <w:rPr>
          <w:sz w:val="20"/>
        </w:rPr>
        <w:t xml:space="preserve">ЗАВЕДЕНИЯ И СРЕДНИЕ СПЕЦИАЛЬНЫЕ УЧЕБНЫЕ</w:t>
      </w:r>
    </w:p>
    <w:p>
      <w:pPr>
        <w:pStyle w:val="2"/>
        <w:jc w:val="center"/>
      </w:pPr>
      <w:r>
        <w:rPr>
          <w:sz w:val="20"/>
        </w:rPr>
        <w:t xml:space="preserve">ЗАВЕДЕНИЯ РОССИЙСКОЙ ФЕДЕРАЦИИ</w:t>
      </w:r>
    </w:p>
    <w:p>
      <w:pPr>
        <w:pStyle w:val="0"/>
        <w:jc w:val="both"/>
      </w:pPr>
      <w:r>
        <w:rPr>
          <w:sz w:val="20"/>
        </w:rPr>
      </w:r>
    </w:p>
    <w:p>
      <w:pPr>
        <w:pStyle w:val="0"/>
        <w:ind w:firstLine="540"/>
        <w:jc w:val="both"/>
      </w:pPr>
      <w:r>
        <w:rPr>
          <w:sz w:val="20"/>
        </w:rPr>
        <w:t xml:space="preserve">Утратили силу с 1 января 2018 года. - </w:t>
      </w:r>
      <w:hyperlink w:history="0" r:id="rId88"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26.09.2017 N 568-п.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321" w:name="P321"/>
    <w:bookmarkEnd w:id="321"/>
    <w:p>
      <w:pPr>
        <w:pStyle w:val="2"/>
        <w:jc w:val="center"/>
      </w:pPr>
      <w:r>
        <w:rPr>
          <w:sz w:val="20"/>
        </w:rPr>
        <w:t xml:space="preserve">ПОРЯДОК И НОРМАТИВЫ</w:t>
      </w:r>
    </w:p>
    <w:p>
      <w:pPr>
        <w:pStyle w:val="2"/>
        <w:jc w:val="center"/>
      </w:pPr>
      <w:r>
        <w:rPr>
          <w:sz w:val="20"/>
        </w:rPr>
        <w:t xml:space="preserve">ПРЕДОСТАВЛЕНИЯ ЛИЦАМ ИЗ ЧИСЛА КОРЕННЫХ МАЛОЧИСЛЕННЫХ НАРОДОВ</w:t>
      </w:r>
    </w:p>
    <w:p>
      <w:pPr>
        <w:pStyle w:val="2"/>
        <w:jc w:val="center"/>
      </w:pPr>
      <w:r>
        <w:rPr>
          <w:sz w:val="20"/>
        </w:rPr>
        <w:t xml:space="preserve">РОССИЙСКОЙ ФЕДЕРАЦИИ, ОСУЩЕСТВЛЯЮЩИМ ВИДЫ ТРАДИЦИОННОЙ</w:t>
      </w:r>
    </w:p>
    <w:p>
      <w:pPr>
        <w:pStyle w:val="2"/>
        <w:jc w:val="center"/>
      </w:pPr>
      <w:r>
        <w:rPr>
          <w:sz w:val="20"/>
        </w:rPr>
        <w:t xml:space="preserve">ХОЗЯЙСТВЕННОЙ ДЕЯТЕЛЬНОСТИ (ОЛЕНЕВОДСТВО, РЫБОЛОВСТВО,</w:t>
      </w:r>
    </w:p>
    <w:p>
      <w:pPr>
        <w:pStyle w:val="2"/>
        <w:jc w:val="center"/>
      </w:pPr>
      <w:r>
        <w:rPr>
          <w:sz w:val="20"/>
        </w:rPr>
        <w:t xml:space="preserve">ПРОМЫСЛОВАЯ ОХОТА), МЕДИЦИНСКИХ АПТЕЧЕК, СОДЕРЖАЩИХ</w:t>
      </w:r>
    </w:p>
    <w:p>
      <w:pPr>
        <w:pStyle w:val="2"/>
        <w:jc w:val="center"/>
      </w:pPr>
      <w:r>
        <w:rPr>
          <w:sz w:val="20"/>
        </w:rPr>
        <w:t xml:space="preserve">ЛЕКАРСТВЕННЫЕ ПРЕПАРАТЫ И МЕДИЦИНСКИЕ ИЗДЕЛИЯ, А ТАКЖЕ</w:t>
      </w:r>
    </w:p>
    <w:p>
      <w:pPr>
        <w:pStyle w:val="2"/>
        <w:jc w:val="center"/>
      </w:pPr>
      <w:r>
        <w:rPr>
          <w:sz w:val="20"/>
        </w:rPr>
        <w:t xml:space="preserve">ПЕРЕЧЕНЬ И КОЛИЧЕСТВО ЛЕКАРСТВЕННЫХ ПРЕПАРАТОВ И</w:t>
      </w:r>
    </w:p>
    <w:p>
      <w:pPr>
        <w:pStyle w:val="2"/>
        <w:jc w:val="center"/>
      </w:pPr>
      <w:r>
        <w:rPr>
          <w:sz w:val="20"/>
        </w:rPr>
        <w:t xml:space="preserve">МЕДИЦИНСКИХ ИЗДЕЛИЙ, СОДЕРЖАЩИХСЯ В МЕДИЦИНСКОЙ АПТЕЧКЕ,</w:t>
      </w:r>
    </w:p>
    <w:p>
      <w:pPr>
        <w:pStyle w:val="2"/>
        <w:jc w:val="center"/>
      </w:pPr>
      <w:r>
        <w:rPr>
          <w:sz w:val="20"/>
        </w:rPr>
        <w:t xml:space="preserve">В ТАЙМЫРСКОМ ДОЛГАНО-НЕНЕЦКОМ 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26.09.2017 </w:t>
            </w:r>
            <w:hyperlink w:history="0" r:id="rId89"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 от 19.01.2018 </w:t>
            </w:r>
            <w:hyperlink w:history="0" r:id="rId90"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15.01.2019 </w:t>
            </w:r>
            <w:hyperlink w:history="0" r:id="rId91" w:tooltip="Постановление Правительства Красноярского края от 15.01.2019 N 3-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3-п</w:t>
              </w:r>
            </w:hyperlink>
            <w:r>
              <w:rPr>
                <w:sz w:val="20"/>
                <w:color w:val="392c69"/>
              </w:rPr>
              <w:t xml:space="preserve">,</w:t>
            </w:r>
          </w:p>
          <w:p>
            <w:pPr>
              <w:pStyle w:val="0"/>
              <w:jc w:val="center"/>
            </w:pPr>
            <w:r>
              <w:rPr>
                <w:sz w:val="20"/>
                <w:color w:val="392c69"/>
              </w:rPr>
              <w:t xml:space="preserve">от 05.07.2022 </w:t>
            </w:r>
            <w:hyperlink w:history="0" r:id="rId9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14.02.2023 </w:t>
            </w:r>
            <w:hyperlink w:history="0" r:id="rId93" w:tooltip="Постановление Правительства Красноярского края от 14.02.2023 N 114-п &quot;О внесении изменений в отдельные Порядки предоставления лицам из числа коренных малочисленных народов Российской Федерации медицинских аптечек, содержащих лекарственные препараты и медицинские изделия&quot; {КонсультантПлюс}">
              <w:r>
                <w:rPr>
                  <w:sz w:val="20"/>
                  <w:color w:val="0000ff"/>
                </w:rPr>
                <w:t xml:space="preserve">N 114-п</w:t>
              </w:r>
            </w:hyperlink>
            <w:r>
              <w:rPr>
                <w:sz w:val="20"/>
                <w:color w:val="392c69"/>
              </w:rPr>
              <w:t xml:space="preserve">, от 16.05.2023 </w:t>
            </w:r>
            <w:hyperlink w:history="0" r:id="rId94"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w:t>
            </w:r>
          </w:p>
          <w:p>
            <w:pPr>
              <w:pStyle w:val="0"/>
              <w:jc w:val="center"/>
            </w:pPr>
            <w:r>
              <w:rPr>
                <w:sz w:val="20"/>
                <w:color w:val="392c69"/>
              </w:rPr>
              <w:t xml:space="preserve">от 06.09.2023 </w:t>
            </w:r>
            <w:hyperlink w:history="0" r:id="rId95"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 от 16.01.2024 </w:t>
            </w:r>
            <w:hyperlink w:history="0" r:id="rId96" w:tooltip="Постановление Правительства Красноярского края от 16.01.2024 N 23-п &quot;О внесении изменений в отдельные Порядки предоставления медицинских аптечек, содержащих лекарственные препараты и медицинские изделия, лицам, осуществляющим виды традиционной хозяйственной деятельности, проживающим в Эвенкийском, Таймырском Долгано-Ненецком и Туруханском муниципальных районах Красноярского края&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и нормативы предоставления лицам из числа коренных малочисленных народов Российской Федерации, осуществляющим виды традиционной хозяйственной деятельности (оленеводство, рыболовство, промысловая охота), медицинских аптечек, содержащих лекарственные препараты и медицинские изделия, а также перечень и количество лекарственных препаратов и медицинских изделий, содержащихся в медицинской аптечке, в Таймырском Долгано-Ненецком муниципальном районе (далее - Порядок), разработаны в соответствии с </w:t>
      </w:r>
      <w:hyperlink w:history="0" r:id="rId9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пунктом 1 статьи 48</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в Таймырском Долгано-Ненецком муниципальном районе медицинских аптечек (далее - аптечка), а также перечень и количество лекарственных препаратов и медицинских изделий, содержащихся в аптечке (далее - Перечень), лицам из числа коренных малочисленных народов Российской Федерации (далее - КМН), осуществляющим виды традиционной хозяйственной деятельности - оленеводство, рыболовство, промысловая охота.</w:t>
      </w:r>
    </w:p>
    <w:p>
      <w:pPr>
        <w:pStyle w:val="0"/>
        <w:jc w:val="both"/>
      </w:pPr>
      <w:r>
        <w:rPr>
          <w:sz w:val="20"/>
        </w:rPr>
        <w:t xml:space="preserve">(п. 1 в ред. </w:t>
      </w:r>
      <w:hyperlink w:history="0" r:id="rId98" w:tooltip="Постановление Правительства Красноярского края от 14.02.2023 N 114-п &quot;О внесении изменений в отдельные Порядки предоставления лицам из числа коренных малочисленных народов Российской Федерации медицинских аптечек, содержащих лекарственные препараты и медицинские изделия&quot; {КонсультантПлюс}">
        <w:r>
          <w:rPr>
            <w:sz w:val="20"/>
            <w:color w:val="0000ff"/>
          </w:rPr>
          <w:t xml:space="preserve">Постановления</w:t>
        </w:r>
      </w:hyperlink>
      <w:r>
        <w:rPr>
          <w:sz w:val="20"/>
        </w:rPr>
        <w:t xml:space="preserve"> Правительства Красноярского края от 14.02.2023 N 114-п)</w:t>
      </w:r>
    </w:p>
    <w:bookmarkStart w:id="338" w:name="P338"/>
    <w:bookmarkEnd w:id="338"/>
    <w:p>
      <w:pPr>
        <w:pStyle w:val="0"/>
        <w:spacing w:before="200" w:line-rule="auto"/>
        <w:ind w:firstLine="540"/>
        <w:jc w:val="both"/>
      </w:pPr>
      <w:r>
        <w:rPr>
          <w:sz w:val="20"/>
        </w:rPr>
        <w:t xml:space="preserve">2. Право на получение аптечки имеют достигшие 18 лет граждане Российской Федерации из числа КМН, проживающие на территории Таймырского Долгано-Ненецкого муниципального района и осуществляющие виды традиционной хозяйственной деятельности (оленеводство, рыболовство, промысловая охота) (далее - Заявители).</w:t>
      </w:r>
    </w:p>
    <w:p>
      <w:pPr>
        <w:pStyle w:val="0"/>
        <w:jc w:val="both"/>
      </w:pPr>
      <w:r>
        <w:rPr>
          <w:sz w:val="20"/>
        </w:rPr>
        <w:t xml:space="preserve">(п. 2 в ред. </w:t>
      </w:r>
      <w:hyperlink w:history="0" r:id="rId9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0" w:name="P340"/>
    <w:bookmarkEnd w:id="340"/>
    <w:p>
      <w:pPr>
        <w:pStyle w:val="0"/>
        <w:spacing w:before="200" w:line-rule="auto"/>
        <w:ind w:firstLine="540"/>
        <w:jc w:val="both"/>
      </w:pPr>
      <w:r>
        <w:rPr>
          <w:sz w:val="20"/>
        </w:rPr>
        <w:t xml:space="preserve">3. Аптечка предоставляется безвозмездно в расчете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год в соответствии с </w:t>
      </w:r>
      <w:hyperlink w:history="0" w:anchor="P463" w:tooltip="ПЕРЕЧЕНЬ">
        <w:r>
          <w:rPr>
            <w:sz w:val="20"/>
            <w:color w:val="0000ff"/>
          </w:rPr>
          <w:t xml:space="preserve">Перечнем</w:t>
        </w:r>
      </w:hyperlink>
      <w:r>
        <w:rPr>
          <w:sz w:val="20"/>
        </w:rPr>
        <w:t xml:space="preserve">, установленным в приложении N 1 к Порядку.</w:t>
      </w:r>
    </w:p>
    <w:p>
      <w:pPr>
        <w:pStyle w:val="0"/>
        <w:spacing w:before="200" w:line-rule="auto"/>
        <w:ind w:firstLine="540"/>
        <w:jc w:val="both"/>
      </w:pPr>
      <w:r>
        <w:rPr>
          <w:sz w:val="20"/>
        </w:rPr>
        <w:t xml:space="preserve">При формировании (комплектации) аптечки в соответствии с </w:t>
      </w:r>
      <w:hyperlink w:history="0" w:anchor="P428" w:tooltip="16. Уполномоченный орган на основании реестра в пределах лимитов бюджетных обязательств обеспечивает заключение муниципальных контрактов на приобретение лекарственных препаратов и медицинских изделий, и упаковки для них, хранение лекарственных препаратов и медицинских изделий, формирование (комплектацию) аптечек, отпуск аптечек получателям (далее - муниципальный контракт) в соответствии с Федеральным законом от 05.04.2013 N 44-ФЗ &quot;О контрактной системе в сфере закупок товаров, работ, услуг для обеспечени...">
        <w:r>
          <w:rPr>
            <w:sz w:val="20"/>
            <w:color w:val="0000ff"/>
          </w:rPr>
          <w:t xml:space="preserve">пунктом 16</w:t>
        </w:r>
      </w:hyperlink>
      <w:r>
        <w:rPr>
          <w:sz w:val="20"/>
        </w:rPr>
        <w:t xml:space="preserve"> Порядка используется упаковка (сумка, футляр, контейнер) из водонепроницаемой ткани с застежкой на молнии и ручкой для переноски.</w:t>
      </w:r>
    </w:p>
    <w:p>
      <w:pPr>
        <w:pStyle w:val="0"/>
        <w:jc w:val="both"/>
      </w:pPr>
      <w:r>
        <w:rPr>
          <w:sz w:val="20"/>
        </w:rPr>
        <w:t xml:space="preserve">(абзац введен </w:t>
      </w:r>
      <w:hyperlink w:history="0" r:id="rId100" w:tooltip="Постановление Правительства Красноярского края от 16.01.2024 N 23-п &quot;О внесении изменений в отдельные Порядки предоставления медицинских аптечек, содержащих лекарственные препараты и медицинские изделия, лицам, осуществляющим виды традиционной хозяйственной деятельности, проживающим в Эвенкийском, Таймырском Долгано-Ненецком и Туруханском муниципальных районах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16.01.2024 N 23-п)</w:t>
      </w:r>
    </w:p>
    <w:p>
      <w:pPr>
        <w:pStyle w:val="0"/>
        <w:jc w:val="both"/>
      </w:pPr>
      <w:r>
        <w:rPr>
          <w:sz w:val="20"/>
        </w:rPr>
        <w:t xml:space="preserve">(п. 3 в ред. </w:t>
      </w:r>
      <w:hyperlink w:history="0" r:id="rId10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4" w:name="P344"/>
    <w:bookmarkEnd w:id="344"/>
    <w:p>
      <w:pPr>
        <w:pStyle w:val="0"/>
        <w:spacing w:before="200" w:line-rule="auto"/>
        <w:ind w:firstLine="540"/>
        <w:jc w:val="both"/>
      </w:pPr>
      <w:r>
        <w:rPr>
          <w:sz w:val="20"/>
        </w:rPr>
        <w:t xml:space="preserve">4. В целях получения аптечки Заявитель, сведения о котором не включены в ведомственную информационную систему "Обеспечение поддержки коренных малочисленных народов" (далее - ИС "Обеспечения поддержки КМН"),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pPr>
        <w:pStyle w:val="0"/>
        <w:jc w:val="both"/>
      </w:pPr>
      <w:r>
        <w:rPr>
          <w:sz w:val="20"/>
        </w:rPr>
        <w:t xml:space="preserve">(в ред. </w:t>
      </w:r>
      <w:hyperlink w:history="0" r:id="rId102" w:tooltip="Постановление Правительства Красноярского края от 16.01.2024 N 23-п &quot;О внесении изменений в отдельные Порядки предоставления медицинских аптечек, содержащих лекарственные препараты и медицинские изделия, лицам, осуществляющим виды традиционной хозяйственной деятельности, проживающим в Эвенкийском, Таймырском Долгано-Ненецком и Туруханском муниципальных районах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16.01.2024 N 23-п)</w:t>
      </w:r>
    </w:p>
    <w:bookmarkStart w:id="346" w:name="P346"/>
    <w:bookmarkEnd w:id="346"/>
    <w:p>
      <w:pPr>
        <w:pStyle w:val="0"/>
        <w:spacing w:before="200" w:line-rule="auto"/>
        <w:ind w:firstLine="540"/>
        <w:jc w:val="both"/>
      </w:pPr>
      <w:r>
        <w:rPr>
          <w:sz w:val="20"/>
        </w:rPr>
        <w:t xml:space="preserve">1) </w:t>
      </w:r>
      <w:hyperlink w:history="0" w:anchor="P758" w:tooltip="Заявление о предоставлении медицинской аптечки, содержащей">
        <w:r>
          <w:rPr>
            <w:sz w:val="20"/>
            <w:color w:val="0000ff"/>
          </w:rPr>
          <w:t xml:space="preserve">заявление</w:t>
        </w:r>
      </w:hyperlink>
      <w:r>
        <w:rPr>
          <w:sz w:val="20"/>
        </w:rPr>
        <w:t xml:space="preserve"> о предоставлении аптечки по форме согласно приложению N 2 к Порядку (далее - заявление);</w:t>
      </w:r>
    </w:p>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Заявителя;</w:t>
      </w:r>
    </w:p>
    <w:bookmarkStart w:id="348" w:name="P348"/>
    <w:bookmarkEnd w:id="348"/>
    <w:p>
      <w:pPr>
        <w:pStyle w:val="0"/>
        <w:spacing w:before="200" w:line-rule="auto"/>
        <w:ind w:firstLine="540"/>
        <w:jc w:val="both"/>
      </w:pPr>
      <w:r>
        <w:rPr>
          <w:sz w:val="20"/>
        </w:rPr>
        <w:t xml:space="preserve">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bookmarkStart w:id="349" w:name="P349"/>
    <w:bookmarkEnd w:id="349"/>
    <w:p>
      <w:pPr>
        <w:pStyle w:val="0"/>
        <w:spacing w:before="200" w:line-rule="auto"/>
        <w:ind w:firstLine="540"/>
        <w:jc w:val="both"/>
      </w:pPr>
      <w:r>
        <w:rPr>
          <w:sz w:val="20"/>
        </w:rPr>
        <w:t xml:space="preserve">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bookmarkStart w:id="350" w:name="P350"/>
    <w:bookmarkEnd w:id="350"/>
    <w:p>
      <w:pPr>
        <w:pStyle w:val="0"/>
        <w:spacing w:before="200" w:line-rule="auto"/>
        <w:ind w:firstLine="540"/>
        <w:jc w:val="both"/>
      </w:pPr>
      <w:r>
        <w:rPr>
          <w:sz w:val="20"/>
        </w:rPr>
        <w:t xml:space="preserve">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bookmarkStart w:id="351" w:name="P351"/>
    <w:bookmarkEnd w:id="351"/>
    <w:p>
      <w:pPr>
        <w:pStyle w:val="0"/>
        <w:spacing w:before="200" w:line-rule="auto"/>
        <w:ind w:firstLine="540"/>
        <w:jc w:val="both"/>
      </w:pPr>
      <w:r>
        <w:rPr>
          <w:sz w:val="20"/>
        </w:rPr>
        <w:t xml:space="preserve">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осуществляет вид (виды) традиционной хозяйственной деятельности - оленеводство (с указанием количества поголовья оленей Заявителя), рыболовство или промысловую охоту, либо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w:history="0" r:id="rId103"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bookmarkStart w:id="352" w:name="P352"/>
    <w:bookmarkEnd w:id="352"/>
    <w:p>
      <w:pPr>
        <w:pStyle w:val="0"/>
        <w:spacing w:before="200" w:line-rule="auto"/>
        <w:ind w:firstLine="540"/>
        <w:jc w:val="both"/>
      </w:pPr>
      <w:r>
        <w:rPr>
          <w:sz w:val="20"/>
        </w:rPr>
        <w:t xml:space="preserve">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bookmarkStart w:id="353" w:name="P353"/>
    <w:bookmarkEnd w:id="353"/>
    <w:p>
      <w:pPr>
        <w:pStyle w:val="0"/>
        <w:spacing w:before="200" w:line-rule="auto"/>
        <w:ind w:firstLine="540"/>
        <w:jc w:val="both"/>
      </w:pPr>
      <w:r>
        <w:rPr>
          <w:sz w:val="20"/>
        </w:rPr>
        <w:t xml:space="preserve">8)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pPr>
        <w:pStyle w:val="0"/>
        <w:spacing w:before="200" w:line-rule="auto"/>
        <w:ind w:firstLine="540"/>
        <w:jc w:val="both"/>
      </w:pPr>
      <w:r>
        <w:rPr>
          <w:sz w:val="20"/>
        </w:rPr>
        <w:t xml:space="preserve">В целях получения аптечки Заявитель, сведения о котором включены в ИС "Обеспечения поддержки КМН", или его уполномоченный представитель представляет в уполномоченный орган в срок, установленный в абзаце первом настоящего пункта, документы, перечисленные в </w:t>
      </w:r>
      <w:hyperlink w:history="0" w:anchor="P346" w:tooltip="1) заявление о предоставлении аптечки по форме согласно приложению N 2 к Порядку (далее - заявление);">
        <w:r>
          <w:rPr>
            <w:sz w:val="20"/>
            <w:color w:val="0000ff"/>
          </w:rPr>
          <w:t xml:space="preserve">подпунктах 1</w:t>
        </w:r>
      </w:hyperlink>
      <w:r>
        <w:rPr>
          <w:sz w:val="20"/>
        </w:rPr>
        <w:t xml:space="preserve"> - </w:t>
      </w:r>
      <w:hyperlink w:history="0" w:anchor="P348" w:tooltip="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350" w:tooltip="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5</w:t>
        </w:r>
      </w:hyperlink>
      <w:r>
        <w:rPr>
          <w:sz w:val="20"/>
        </w:rPr>
        <w:t xml:space="preserve">, </w:t>
      </w:r>
      <w:hyperlink w:history="0" w:anchor="P351"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осуществляет вид (виды) традиционной хозяйственной деятельности - оленеводство (с указанием количества поголовья оленей Заявителя), рыболовство или промысловую охоту, либо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
        <w:r>
          <w:rPr>
            <w:sz w:val="20"/>
            <w:color w:val="0000ff"/>
          </w:rPr>
          <w:t xml:space="preserve">6</w:t>
        </w:r>
      </w:hyperlink>
      <w:r>
        <w:rPr>
          <w:sz w:val="20"/>
        </w:rPr>
        <w:t xml:space="preserve"> (по собственной инициативе), </w:t>
      </w:r>
      <w:hyperlink w:history="0" w:anchor="P352" w:tooltip="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7</w:t>
        </w:r>
      </w:hyperlink>
      <w:r>
        <w:rPr>
          <w:sz w:val="20"/>
        </w:rPr>
        <w:t xml:space="preserve"> настоящего пункта.</w:t>
      </w:r>
    </w:p>
    <w:p>
      <w:pPr>
        <w:pStyle w:val="0"/>
        <w:jc w:val="both"/>
      </w:pPr>
      <w:r>
        <w:rPr>
          <w:sz w:val="20"/>
        </w:rPr>
        <w:t xml:space="preserve">(п. 4 в ред. </w:t>
      </w:r>
      <w:hyperlink w:history="0" r:id="rId10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56" w:name="P356"/>
    <w:bookmarkEnd w:id="356"/>
    <w:p>
      <w:pPr>
        <w:pStyle w:val="0"/>
        <w:spacing w:before="200" w:line-rule="auto"/>
        <w:ind w:firstLine="540"/>
        <w:jc w:val="both"/>
      </w:pPr>
      <w:r>
        <w:rPr>
          <w:sz w:val="20"/>
        </w:rPr>
        <w:t xml:space="preserve">5. Документы, перечисленные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в виде электронного документа (пакета документов) Заявитель или его уполномоченный представитель использует усиленную квалифицированную электронную подпись в соответствии с </w:t>
      </w:r>
      <w:hyperlink w:history="0" r:id="rId105"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(его уполномоченного представителя) установлена при личном приеме в соответствии с </w:t>
      </w:r>
      <w:hyperlink w:history="0" r:id="rId106"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10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10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5 в ред. </w:t>
      </w:r>
      <w:hyperlink w:history="0" r:id="rId10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61" w:name="P361"/>
    <w:bookmarkEnd w:id="361"/>
    <w:p>
      <w:pPr>
        <w:pStyle w:val="0"/>
        <w:spacing w:before="200" w:line-rule="auto"/>
        <w:ind w:firstLine="540"/>
        <w:jc w:val="both"/>
      </w:pPr>
      <w:r>
        <w:rPr>
          <w:sz w:val="20"/>
        </w:rPr>
        <w:t xml:space="preserve">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аптечки, за исключением случаев,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pPr>
        <w:pStyle w:val="0"/>
        <w:jc w:val="both"/>
      </w:pPr>
      <w:r>
        <w:rPr>
          <w:sz w:val="20"/>
        </w:rPr>
        <w:t xml:space="preserve">(п. 6 в ред. </w:t>
      </w:r>
      <w:hyperlink w:history="0" r:id="rId11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history="0" w:anchor="P349"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4 пункта 4</w:t>
        </w:r>
      </w:hyperlink>
      <w:r>
        <w:rPr>
          <w:sz w:val="20"/>
        </w:rP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приложенными к нему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направляет межведомственный запрос о представлении документов, указанных в </w:t>
      </w:r>
      <w:hyperlink w:history="0" w:anchor="P349"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4 пункта 4</w:t>
        </w:r>
      </w:hyperlink>
      <w:r>
        <w:rPr>
          <w:sz w:val="20"/>
        </w:rP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w:history="0" r:id="rId111"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Заявителем или его уполномоченным представителем не представлен по собственной инициативе документ, указанный в </w:t>
      </w:r>
      <w:hyperlink w:history="0" w:anchor="P349"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6 пункта 4</w:t>
        </w:r>
      </w:hyperlink>
      <w:r>
        <w:rPr>
          <w:sz w:val="20"/>
        </w:rPr>
        <w:t xml:space="preserve"> Порядка, уполномоченный орган в течение 3 рабочих дней со дня регистрации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направляет межведомственный запрос о представлении указанного документа (содержащейся в нем информации) в соответствии с Федеральным </w:t>
      </w:r>
      <w:hyperlink w:history="0" r:id="rId112"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одиноко проживающим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113"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указавшим в заявлении сведения о лицах, относящихся к семье Заявителя,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вступившего (их) в законную силу решения (решений) суда об установлении факта проживания на территории района Заявителя и (или) лиц, относящихся к семье Заявителя, уполномоченный орган в течение 3 рабочих дней со дня регистрации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114"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представлены копии заполненных страниц паспорта гражданина Российской Федерации или представлена копия вступившего в законную силу решения суда об установлении факта проживания Заявителя на территории района и не представлены копии вступивших в законную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регистрации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w:history="0" r:id="rId115"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353" w:tooltip="8)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8 пункта 4</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не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w:history="0" r:id="rId116"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353" w:tooltip="8)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8 пункта 4</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w:history="0" r:id="rId117"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соответствующий территориальный орган Фонда пенсионного и социального страхования Российской Федерации сведения, указанные в </w:t>
      </w:r>
      <w:hyperlink w:history="0" r:id="rId11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11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Заявителю индивидуального лицевого счета.</w:t>
      </w:r>
    </w:p>
    <w:p>
      <w:pPr>
        <w:pStyle w:val="0"/>
        <w:jc w:val="both"/>
      </w:pPr>
      <w:r>
        <w:rPr>
          <w:sz w:val="20"/>
        </w:rPr>
        <w:t xml:space="preserve">(в ред. </w:t>
      </w:r>
      <w:hyperlink w:history="0" r:id="rId120"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Уполномоченный орган в течение 2 рабочих дней со дня регистрации заявления с приложенными к нему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проверяет наличие сведений о Заявителе (о принадлежности Заявителя к КМН, о страховом номере индивидуального лицевого счета Заявителя) в ИС "Обеспечения поддержки КМН".</w:t>
      </w:r>
    </w:p>
    <w:p>
      <w:pPr>
        <w:pStyle w:val="0"/>
        <w:jc w:val="both"/>
      </w:pPr>
      <w:r>
        <w:rPr>
          <w:sz w:val="20"/>
        </w:rPr>
        <w:t xml:space="preserve">(п. 7 в ред. </w:t>
      </w:r>
      <w:hyperlink w:history="0" r:id="rId12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8. Уполномоченный орган регистрирует заявления с документами, указанными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pPr>
        <w:pStyle w:val="0"/>
        <w:jc w:val="both"/>
      </w:pPr>
      <w:r>
        <w:rPr>
          <w:sz w:val="20"/>
        </w:rPr>
        <w:t xml:space="preserve">(п. 8 в ред. </w:t>
      </w:r>
      <w:hyperlink w:history="0" r:id="rId12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9. Представленное Заявителем или уполномоченным представителем Заявителя заявление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Заявителю не возвращается и подлежит хранению в уполномоченном органе.</w:t>
      </w:r>
    </w:p>
    <w:bookmarkStart w:id="378" w:name="P378"/>
    <w:bookmarkEnd w:id="378"/>
    <w:p>
      <w:pPr>
        <w:pStyle w:val="0"/>
        <w:spacing w:before="200" w:line-rule="auto"/>
        <w:ind w:firstLine="540"/>
        <w:jc w:val="both"/>
      </w:pPr>
      <w:r>
        <w:rPr>
          <w:sz w:val="20"/>
        </w:rPr>
        <w:t xml:space="preserve">10. Основаниями для отказа в приеме к рассмотрению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являются:</w:t>
      </w:r>
    </w:p>
    <w:bookmarkStart w:id="379" w:name="P379"/>
    <w:bookmarkEnd w:id="379"/>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bookmarkStart w:id="380" w:name="P380"/>
    <w:bookmarkEnd w:id="380"/>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(в случае представления заявления с документами в виде электронного документа (пакета документов);</w:t>
      </w:r>
    </w:p>
    <w:p>
      <w:pPr>
        <w:pStyle w:val="0"/>
        <w:jc w:val="both"/>
      </w:pPr>
      <w:r>
        <w:rPr>
          <w:sz w:val="20"/>
        </w:rPr>
        <w:t xml:space="preserve">(пп. 2 в ред. </w:t>
      </w:r>
      <w:hyperlink w:history="0" r:id="rId12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82" w:name="P382"/>
    <w:bookmarkEnd w:id="382"/>
    <w:p>
      <w:pPr>
        <w:pStyle w:val="0"/>
        <w:spacing w:before="200" w:line-rule="auto"/>
        <w:ind w:firstLine="540"/>
        <w:jc w:val="both"/>
      </w:pPr>
      <w:r>
        <w:rPr>
          <w:sz w:val="20"/>
        </w:rPr>
        <w:t xml:space="preserve">3) нарушение требований </w:t>
      </w:r>
      <w:hyperlink w:history="0" w:anchor="P361" w:tooltip="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
        <w:r>
          <w:rPr>
            <w:sz w:val="20"/>
            <w:color w:val="0000ff"/>
          </w:rPr>
          <w:t xml:space="preserve">пункта 6</w:t>
        </w:r>
      </w:hyperlink>
      <w:r>
        <w:rPr>
          <w:sz w:val="20"/>
        </w:rPr>
        <w:t xml:space="preserve"> Порядка к заверению копий документов, перечисленных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4) непредставление или представление не в полном объеме документов, указанных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(за исключением документов, указанных в </w:t>
      </w:r>
      <w:hyperlink w:history="0" w:anchor="P349"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подпунктах 4</w:t>
        </w:r>
      </w:hyperlink>
      <w:r>
        <w:rPr>
          <w:sz w:val="20"/>
        </w:rP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w:t>
      </w:r>
      <w:hyperlink w:history="0" w:anchor="P351"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осуществляет вид (виды) традиционной хозяйственной деятельности - оленеводство (с указанием количества поголовья оленей Заявителя), рыболовство или промысловую охоту, либо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
        <w:r>
          <w:rPr>
            <w:sz w:val="20"/>
            <w:color w:val="0000ff"/>
          </w:rPr>
          <w:t xml:space="preserve">6</w:t>
        </w:r>
      </w:hyperlink>
      <w:r>
        <w:rPr>
          <w:sz w:val="20"/>
        </w:rPr>
        <w:t xml:space="preserve">, </w:t>
      </w:r>
      <w:hyperlink w:history="0" w:anchor="P353" w:tooltip="8)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8 пункта 4</w:t>
        </w:r>
      </w:hyperlink>
      <w:r>
        <w:rPr>
          <w:sz w:val="20"/>
        </w:rPr>
        <w:t xml:space="preserve"> Порядка) - в отношении Заявителей, сведения о которых не включены в ИС "Обеспечения поддержки КМН";</w:t>
      </w:r>
    </w:p>
    <w:p>
      <w:pPr>
        <w:pStyle w:val="0"/>
        <w:jc w:val="both"/>
      </w:pPr>
      <w:r>
        <w:rPr>
          <w:sz w:val="20"/>
        </w:rPr>
        <w:t xml:space="preserve">(пп. 4 в ред. </w:t>
      </w:r>
      <w:hyperlink w:history="0" r:id="rId12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85" w:name="P385"/>
    <w:bookmarkEnd w:id="385"/>
    <w:p>
      <w:pPr>
        <w:pStyle w:val="0"/>
        <w:spacing w:before="200" w:line-rule="auto"/>
        <w:ind w:firstLine="540"/>
        <w:jc w:val="both"/>
      </w:pPr>
      <w:r>
        <w:rPr>
          <w:sz w:val="20"/>
        </w:rPr>
        <w:t xml:space="preserve">5) непредставление документов, указанных в </w:t>
      </w:r>
      <w:hyperlink w:history="0" w:anchor="P346" w:tooltip="1) заявление о предоставлении аптечки по форме согласно приложению N 2 к Порядку (далее - заявление);">
        <w:r>
          <w:rPr>
            <w:sz w:val="20"/>
            <w:color w:val="0000ff"/>
          </w:rPr>
          <w:t xml:space="preserve">подпунктах 1</w:t>
        </w:r>
      </w:hyperlink>
      <w:r>
        <w:rPr>
          <w:sz w:val="20"/>
        </w:rPr>
        <w:t xml:space="preserve"> - </w:t>
      </w:r>
      <w:hyperlink w:history="0" w:anchor="P348" w:tooltip="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350" w:tooltip="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5</w:t>
        </w:r>
      </w:hyperlink>
      <w:r>
        <w:rPr>
          <w:sz w:val="20"/>
        </w:rPr>
        <w:t xml:space="preserve">, </w:t>
      </w:r>
      <w:hyperlink w:history="0" w:anchor="P352" w:tooltip="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7 пункта 4</w:t>
        </w:r>
      </w:hyperlink>
      <w:r>
        <w:rPr>
          <w:sz w:val="20"/>
        </w:rPr>
        <w:t xml:space="preserve"> Порядка, или их представление не в полном объеме - в отношении Заявителей, сведения о которых включены в ИС "Обеспечения поддержки КМН";</w:t>
      </w:r>
    </w:p>
    <w:p>
      <w:pPr>
        <w:pStyle w:val="0"/>
        <w:jc w:val="both"/>
      </w:pPr>
      <w:r>
        <w:rPr>
          <w:sz w:val="20"/>
        </w:rPr>
        <w:t xml:space="preserve">(пп. 5 в ред. </w:t>
      </w:r>
      <w:hyperlink w:history="0" r:id="rId12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6) нарушение установленного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пунктом 4</w:t>
        </w:r>
      </w:hyperlink>
      <w:r>
        <w:rPr>
          <w:sz w:val="20"/>
        </w:rPr>
        <w:t xml:space="preserve"> Порядка срока представления заявления и документов, указанных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w:t>
      </w:r>
    </w:p>
    <w:p>
      <w:pPr>
        <w:pStyle w:val="0"/>
        <w:jc w:val="both"/>
      </w:pPr>
      <w:r>
        <w:rPr>
          <w:sz w:val="20"/>
        </w:rPr>
        <w:t xml:space="preserve">(пп. 6 в ред. </w:t>
      </w:r>
      <w:hyperlink w:history="0" r:id="rId12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89" w:name="P389"/>
    <w:bookmarkEnd w:id="389"/>
    <w:p>
      <w:pPr>
        <w:pStyle w:val="0"/>
        <w:spacing w:before="200" w:line-rule="auto"/>
        <w:ind w:firstLine="540"/>
        <w:jc w:val="both"/>
      </w:pPr>
      <w:r>
        <w:rPr>
          <w:sz w:val="20"/>
        </w:rPr>
        <w:t xml:space="preserve">7) право на подачу заявления было реализовано Заявителем в текущем году, заявление с документами, указанными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было принято к рассмотрению в текущем году, и в отношении Заявителя в текущем году принято решение о предоставлении аптечки или решение об отказе в предоставлении аптечки, либо заявитель ранее был включен в реестр, предусмотренный </w:t>
      </w:r>
      <w:hyperlink w:history="0" w:anchor="P413" w:tooltip="14. Уполномоченный орган составляет реестр Заявителей, в отношении которых принято решение о предоставлении аптечки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аптечки получателю. Реестр содержит сведения о фамилии, имени, отчестве (последнее, при наличии), дате рождения и адресе проживания получателя, а также номер и дату решения о предоставлении аптечки получателю. Журнал должен б...">
        <w:r>
          <w:rPr>
            <w:sz w:val="20"/>
            <w:color w:val="0000ff"/>
          </w:rPr>
          <w:t xml:space="preserve">пунктом 14</w:t>
        </w:r>
      </w:hyperlink>
      <w:r>
        <w:rPr>
          <w:sz w:val="20"/>
        </w:rPr>
        <w:t xml:space="preserve"> Порядка, на получение аптечки в первоочередном порядке, в соответствии </w:t>
      </w:r>
      <w:hyperlink w:history="0" w:anchor="P422" w:tooltip="15. В случае принятия уполномоченным органом решения о предоставлении аптечки в отношении нескольких получателей в один и тот же день, данные о получателях, в отношении которых принято решение о предоставлении аптечки в один и тот же день, подлежат включению в реестр в алфавитном порядке.">
        <w:r>
          <w:rPr>
            <w:sz w:val="20"/>
            <w:color w:val="0000ff"/>
          </w:rPr>
          <w:t xml:space="preserve">пунктом 15</w:t>
        </w:r>
      </w:hyperlink>
      <w:r>
        <w:rPr>
          <w:sz w:val="20"/>
        </w:rPr>
        <w:t xml:space="preserve"> Порядка.</w:t>
      </w:r>
    </w:p>
    <w:p>
      <w:pPr>
        <w:pStyle w:val="0"/>
        <w:jc w:val="both"/>
      </w:pPr>
      <w:r>
        <w:rPr>
          <w:sz w:val="20"/>
        </w:rPr>
        <w:t xml:space="preserve">(пп. 7 введен </w:t>
      </w:r>
      <w:hyperlink w:history="0" r:id="rId12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379"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382" w:tooltip="3) нарушение требований пункта 6 Порядка к заверению копий документов, перечисленных в пункте 4 Порядка;">
        <w:r>
          <w:rPr>
            <w:sz w:val="20"/>
            <w:color w:val="0000ff"/>
          </w:rPr>
          <w:t xml:space="preserve">3</w:t>
        </w:r>
      </w:hyperlink>
      <w:r>
        <w:rPr>
          <w:sz w:val="20"/>
        </w:rPr>
        <w:t xml:space="preserve"> - </w:t>
      </w:r>
      <w:hyperlink w:history="0" w:anchor="P389" w:tooltip="7) право на подачу заявления было реализовано Заявителем в текущем году, заявление с документами, указанными в пункте 4 Порядка, было принято к рассмотрению в текущем году, и в отношении Заявителя в текущем году принято решение о предоставлении аптечки или решение об отказе в предоставлении аптечки, либо заявитель ранее был включен в реестр, предусмотренный пунктом 14 Порядка, на получение аптечки в первоочередном порядке, в соответствии пунктом 15 Порядка.">
        <w:r>
          <w:rPr>
            <w:sz w:val="20"/>
            <w:color w:val="0000ff"/>
          </w:rPr>
          <w:t xml:space="preserve">7</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принимает решение об отказе в приеме к рассмотрению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w:t>
      </w:r>
    </w:p>
    <w:p>
      <w:pPr>
        <w:pStyle w:val="0"/>
        <w:jc w:val="both"/>
      </w:pPr>
      <w:r>
        <w:rPr>
          <w:sz w:val="20"/>
        </w:rPr>
        <w:t xml:space="preserve">(в ред. </w:t>
      </w:r>
      <w:hyperlink w:history="0" r:id="rId12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380" w:tooltip="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пункте 4 Порядка (в случае представления заявления с документами в виде электронного документа (пакета документов);">
        <w:r>
          <w:rPr>
            <w:sz w:val="20"/>
            <w:color w:val="0000ff"/>
          </w:rPr>
          <w:t xml:space="preserve">подпункте 2</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и направляет Заявителю или его уполномоченному представителю уведомление об этом в электронной форме с указанием пунктов </w:t>
      </w:r>
      <w:hyperlink w:history="0" r:id="rId12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13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w:t>
      </w:r>
    </w:p>
    <w:p>
      <w:pPr>
        <w:pStyle w:val="0"/>
        <w:jc w:val="both"/>
      </w:pPr>
      <w:r>
        <w:rPr>
          <w:sz w:val="20"/>
        </w:rPr>
        <w:t xml:space="preserve">(в ред. </w:t>
      </w:r>
      <w:hyperlink w:history="0" r:id="rId13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(абзац введен </w:t>
      </w:r>
      <w:hyperlink w:history="0" r:id="rId13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по основаниям, предусмотренным </w:t>
      </w:r>
      <w:hyperlink w:history="0" w:anchor="P379"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подпунктами 1</w:t>
        </w:r>
      </w:hyperlink>
      <w:r>
        <w:rPr>
          <w:sz w:val="20"/>
        </w:rPr>
        <w:t xml:space="preserve"> - </w:t>
      </w:r>
      <w:hyperlink w:history="0" w:anchor="P385" w:tooltip="5) непредставление документов, указанных в подпунктах 1 - 3, 5, 7 пункта 4 Порядка, или их представление не в полном объеме - в отношении Заявителей, сведения о которых включены в ИС &quot;Обеспечения поддержки КМН&quot;;">
        <w:r>
          <w:rPr>
            <w:sz w:val="20"/>
            <w:color w:val="0000ff"/>
          </w:rPr>
          <w:t xml:space="preserve">5 пункта 10</w:t>
        </w:r>
      </w:hyperlink>
      <w:r>
        <w:rPr>
          <w:sz w:val="20"/>
        </w:rP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пунктом 4</w:t>
        </w:r>
      </w:hyperlink>
      <w:r>
        <w:rPr>
          <w:sz w:val="20"/>
        </w:rPr>
        <w:t xml:space="preserve"> Порядка.</w:t>
      </w:r>
    </w:p>
    <w:p>
      <w:pPr>
        <w:pStyle w:val="0"/>
        <w:jc w:val="both"/>
      </w:pPr>
      <w:r>
        <w:rPr>
          <w:sz w:val="20"/>
        </w:rPr>
        <w:t xml:space="preserve">(абзац введен </w:t>
      </w:r>
      <w:hyperlink w:history="0" r:id="rId13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11. В случае установления отсутствия указанных в </w:t>
      </w:r>
      <w:hyperlink w:history="0" w:anchor="P378" w:tooltip="10. Основаниями для отказа в приеме к рассмотрению заявления с документами, перечисленными в пункте 4 Порядка, являются:">
        <w:r>
          <w:rPr>
            <w:sz w:val="20"/>
            <w:color w:val="0000ff"/>
          </w:rPr>
          <w:t xml:space="preserve">пункте 10</w:t>
        </w:r>
      </w:hyperlink>
      <w:r>
        <w:rPr>
          <w:sz w:val="20"/>
        </w:rPr>
        <w:t xml:space="preserve"> Порядка оснований для отказа в приеме к рассмотрению заявления с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 уполномоченный орган в срок не позднее 15 рабочих дней со дня, следующего за днем регистрации заявления с приложенными к нему документами, перечисленными в </w:t>
      </w:r>
      <w:hyperlink w:history="0" w:anchor="P344" w:tooltip="4. В целях получения аптечк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марта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4</w:t>
        </w:r>
      </w:hyperlink>
      <w:r>
        <w:rPr>
          <w:sz w:val="20"/>
        </w:rPr>
        <w:t xml:space="preserve"> Порядка:</w:t>
      </w:r>
    </w:p>
    <w:p>
      <w:pPr>
        <w:pStyle w:val="0"/>
        <w:jc w:val="both"/>
      </w:pPr>
      <w:r>
        <w:rPr>
          <w:sz w:val="20"/>
        </w:rPr>
        <w:t xml:space="preserve">(в ред. </w:t>
      </w:r>
      <w:hyperlink w:history="0" r:id="rId134" w:tooltip="Постановление Правительства Красноярского края от 16.01.2024 N 23-п &quot;О внесении изменений в отдельные Порядки предоставления медицинских аптечек, содержащих лекарственные препараты и медицинские изделия, лицам, осуществляющим виды традиционной хозяйственной деятельности, проживающим в Эвенкийском, Таймырском Долгано-Ненецком и Туруханском муниципальных районах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16.01.2024 N 23-п)</w:t>
      </w:r>
    </w:p>
    <w:p>
      <w:pPr>
        <w:pStyle w:val="0"/>
        <w:spacing w:before="200" w:line-rule="auto"/>
        <w:ind w:firstLine="540"/>
        <w:jc w:val="both"/>
      </w:pPr>
      <w:r>
        <w:rPr>
          <w:sz w:val="20"/>
        </w:rPr>
        <w:t xml:space="preserve">принимает решение о предоставлении аптечки или об отказе в предоставлении аптечки в форме муниципального правового акта;</w:t>
      </w:r>
    </w:p>
    <w:p>
      <w:pPr>
        <w:pStyle w:val="0"/>
        <w:spacing w:before="200" w:line-rule="auto"/>
        <w:ind w:firstLine="540"/>
        <w:jc w:val="both"/>
      </w:pPr>
      <w:r>
        <w:rPr>
          <w:sz w:val="20"/>
        </w:rPr>
        <w:t xml:space="preserve">включает в ИС "Обеспечения поддержки КМН" информацию о Заявителях, сведения о которых ранее не были включены в ИС "Обеспечения поддержки КМН".</w:t>
      </w:r>
    </w:p>
    <w:p>
      <w:pPr>
        <w:pStyle w:val="0"/>
        <w:spacing w:before="200" w:line-rule="auto"/>
        <w:ind w:firstLine="540"/>
        <w:jc w:val="both"/>
      </w:pPr>
      <w:r>
        <w:rPr>
          <w:sz w:val="20"/>
        </w:rPr>
        <w:t xml:space="preserve">Уполномоченный орган направляет Заявителю или его уполномоченному представителю уведомление о принятом решении о предоставлении аптечки или об отказе в предоставлении аптечки, а также о включении сведений о Заявителе в ИС "Обеспечения поддержки КМН", в течение 3 рабочих дней со дня принятия соответствующего решения способом, указанным в заявлении.</w:t>
      </w:r>
    </w:p>
    <w:p>
      <w:pPr>
        <w:pStyle w:val="0"/>
        <w:spacing w:before="200" w:line-rule="auto"/>
        <w:ind w:firstLine="540"/>
        <w:jc w:val="both"/>
      </w:pPr>
      <w:r>
        <w:rPr>
          <w:sz w:val="20"/>
        </w:rPr>
        <w:t xml:space="preserve">В уведомлении о принятом решении об отказе в предоставлении аптечки указываются основание для отказа и порядок обжалования принятого решения.</w:t>
      </w:r>
    </w:p>
    <w:p>
      <w:pPr>
        <w:pStyle w:val="0"/>
        <w:jc w:val="both"/>
      </w:pPr>
      <w:r>
        <w:rPr>
          <w:sz w:val="20"/>
        </w:rPr>
        <w:t xml:space="preserve">(п. 11 в ред. </w:t>
      </w:r>
      <w:hyperlink w:history="0" r:id="rId13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12. Основаниями для отказа в предоставлении аптечки являются:</w:t>
      </w:r>
    </w:p>
    <w:p>
      <w:pPr>
        <w:pStyle w:val="0"/>
        <w:spacing w:before="200" w:line-rule="auto"/>
        <w:ind w:firstLine="540"/>
        <w:jc w:val="both"/>
      </w:pPr>
      <w:r>
        <w:rPr>
          <w:sz w:val="20"/>
        </w:rPr>
        <w:t xml:space="preserve">1) Заявителем или уполномоченным представителем Заявителя представлены документы, содержащие недостоверные сведения;</w:t>
      </w:r>
    </w:p>
    <w:p>
      <w:pPr>
        <w:pStyle w:val="0"/>
        <w:jc w:val="both"/>
      </w:pPr>
      <w:r>
        <w:rPr>
          <w:sz w:val="20"/>
        </w:rPr>
        <w:t xml:space="preserve">(пп. 1 в ред. </w:t>
      </w:r>
      <w:hyperlink w:history="0" r:id="rId13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2) Заявитель не является лицом, обладающим правом на получение аптечки в соответствии с </w:t>
      </w:r>
      <w:hyperlink w:history="0" r:id="rId13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пунктом 1 статьи 48</w:t>
        </w:r>
      </w:hyperlink>
      <w:r>
        <w:rPr>
          <w:sz w:val="20"/>
        </w:rPr>
        <w:t xml:space="preserve"> Закона края, </w:t>
      </w:r>
      <w:hyperlink w:history="0" w:anchor="P338" w:tooltip="2. Право на получение аптечки имеют достигшие 18 лет граждане Российской Федерации из числа КМН, проживающие на территории Таймырского Долгано-Ненецкого муниципального района и осуществляющие виды традиционной хозяйственной деятельности (оленеводство, рыболовство, промысловая охота) (далее - Заявители).">
        <w:r>
          <w:rPr>
            <w:sz w:val="20"/>
            <w:color w:val="0000ff"/>
          </w:rPr>
          <w:t xml:space="preserve">пунктами 2</w:t>
        </w:r>
      </w:hyperlink>
      <w:r>
        <w:rPr>
          <w:sz w:val="20"/>
        </w:rPr>
        <w:t xml:space="preserve"> и </w:t>
      </w:r>
      <w:hyperlink w:history="0" w:anchor="P340" w:tooltip="3. Аптечка предоставляется безвозмездно в расчете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год в соответствии с Перечнем, установленным в приложении N 1 к Порядку.">
        <w:r>
          <w:rPr>
            <w:sz w:val="20"/>
            <w:color w:val="0000ff"/>
          </w:rPr>
          <w:t xml:space="preserve">3</w:t>
        </w:r>
      </w:hyperlink>
      <w:r>
        <w:rPr>
          <w:sz w:val="20"/>
        </w:rPr>
        <w:t xml:space="preserve"> Порядка;</w:t>
      </w:r>
    </w:p>
    <w:p>
      <w:pPr>
        <w:pStyle w:val="0"/>
        <w:spacing w:before="200" w:line-rule="auto"/>
        <w:ind w:firstLine="540"/>
        <w:jc w:val="both"/>
      </w:pPr>
      <w:r>
        <w:rPr>
          <w:sz w:val="20"/>
        </w:rPr>
        <w:t xml:space="preserve">3) в отношении лица, относящегося к семье Заявителя, уполномоченным органом ранее принято решение о предоставлении аптечки с учетом нормативов предоставления аптечки, установленных </w:t>
      </w:r>
      <w:hyperlink w:history="0" w:anchor="P340" w:tooltip="3. Аптечка предоставляется безвозмездно в расчете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год в соответствии с Перечнем, установленным в приложении N 1 к Порядку.">
        <w:r>
          <w:rPr>
            <w:sz w:val="20"/>
            <w:color w:val="0000ff"/>
          </w:rPr>
          <w:t xml:space="preserve">пунктом 3</w:t>
        </w:r>
      </w:hyperlink>
      <w:r>
        <w:rPr>
          <w:sz w:val="20"/>
        </w:rPr>
        <w:t xml:space="preserve"> Порядка.</w:t>
      </w:r>
    </w:p>
    <w:p>
      <w:pPr>
        <w:pStyle w:val="0"/>
        <w:jc w:val="both"/>
      </w:pPr>
      <w:r>
        <w:rPr>
          <w:sz w:val="20"/>
        </w:rPr>
        <w:t xml:space="preserve">(пп. 3 в ред. </w:t>
      </w:r>
      <w:hyperlink w:history="0" r:id="rId13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13. Заявитель несет ответственность за достоверность представленных в уполномоченный орган сведений и документов.</w:t>
      </w:r>
    </w:p>
    <w:bookmarkStart w:id="413" w:name="P413"/>
    <w:bookmarkEnd w:id="413"/>
    <w:p>
      <w:pPr>
        <w:pStyle w:val="0"/>
        <w:spacing w:before="200" w:line-rule="auto"/>
        <w:ind w:firstLine="540"/>
        <w:jc w:val="both"/>
      </w:pPr>
      <w:r>
        <w:rPr>
          <w:sz w:val="20"/>
        </w:rPr>
        <w:t xml:space="preserve">14. Уполномоченный орган составляет реестр Заявителей, в отношении которых принято решение о предоставлении аптечки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аптечки получателю. Реестр содержит сведения о фамилии, имени, отчестве (последнее, при наличии), дате рождения и адресе проживания получателя, а также номер и дату решения о предоставлении аптечки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pPr>
        <w:pStyle w:val="0"/>
        <w:jc w:val="both"/>
      </w:pPr>
      <w:r>
        <w:rPr>
          <w:sz w:val="20"/>
        </w:rPr>
        <w:t xml:space="preserve">(п. 14 в ред. </w:t>
      </w:r>
      <w:hyperlink w:history="0" r:id="rId13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415" w:name="P415"/>
    <w:bookmarkEnd w:id="415"/>
    <w:p>
      <w:pPr>
        <w:pStyle w:val="0"/>
        <w:spacing w:before="200" w:line-rule="auto"/>
        <w:ind w:firstLine="540"/>
        <w:jc w:val="both"/>
      </w:pPr>
      <w:r>
        <w:rPr>
          <w:sz w:val="20"/>
        </w:rPr>
        <w:t xml:space="preserve">14.1. В случае если получатель призван на военную службу по мобилизации в Вооруженные Силы Российской Федерации в соответствии с </w:t>
      </w:r>
      <w:hyperlink w:history="0" r:id="rId140"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21.09.2022 N 647 "Об объявлении частичной мобилизации в Российской Федерации" или заключил контракт о прохождении военной службы в соответствии с </w:t>
      </w:r>
      <w:hyperlink w:history="0" r:id="rId14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28.03.1998 N 53-ФЗ "О воинской обязанности и военной службе" (далее - Федеральный закон N 53-ФЗ)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СВО, участие в СВО), за ним сохраняется право на получение аптечки.</w:t>
      </w:r>
    </w:p>
    <w:p>
      <w:pPr>
        <w:pStyle w:val="0"/>
        <w:spacing w:before="200" w:line-rule="auto"/>
        <w:ind w:firstLine="540"/>
        <w:jc w:val="both"/>
      </w:pPr>
      <w:r>
        <w:rPr>
          <w:sz w:val="20"/>
        </w:rPr>
        <w:t xml:space="preserve">Получатель или уполномоченный представитель получателя направляет в уполномоченный орган письменное уведомление об участии получателя в СВО, составленное в свободной форме с указанием способа направления уведомления о сохранении за Получателем права на получение аптечки (путем почтового отправления либо направления по адресу электронной почты) (далее - уведомление об участии в СВО), в течение 10 рабочих дней со дня возникновения такого обстоятельства в порядке, предусмотренном </w:t>
      </w:r>
      <w:hyperlink w:history="0" w:anchor="P356" w:tooltip="5. Документы, перечисленные в пункте 4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quot;Единый портал государственных и муниципальных...">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К уведомлению об участии в СВО прилагаются копии документов, подтверждающих участие в СВО Получателя.</w:t>
      </w:r>
    </w:p>
    <w:p>
      <w:pPr>
        <w:pStyle w:val="0"/>
        <w:spacing w:before="200" w:line-rule="auto"/>
        <w:ind w:firstLine="540"/>
        <w:jc w:val="both"/>
      </w:pPr>
      <w:r>
        <w:rPr>
          <w:sz w:val="20"/>
        </w:rPr>
        <w:t xml:space="preserve">Уполномоченный орган в течение 5 рабочих дней со дня получения уведомления об участии в СВО направляет получателю или уполномоченному представителю получателя способом, указанным в уведомлении об участии в СВО, уведомление о сохранении за получателем права на получение аптечки и предоставлении аптечки по завершении участия получателя в СВО.</w:t>
      </w:r>
    </w:p>
    <w:p>
      <w:pPr>
        <w:pStyle w:val="0"/>
        <w:spacing w:before="200" w:line-rule="auto"/>
        <w:ind w:firstLine="540"/>
        <w:jc w:val="both"/>
      </w:pPr>
      <w:r>
        <w:rPr>
          <w:sz w:val="20"/>
        </w:rPr>
        <w:t xml:space="preserve">По завершении участия в СВО получатель или уполномоченный представитель получателя направляет в уполномоченный орган письменное уведомление о завершении участия в СВО, составленное в свободной форме с указанием даты завершения участия в СВО, в течение 30 дней со дня завершения участия в СВО.</w:t>
      </w:r>
    </w:p>
    <w:p>
      <w:pPr>
        <w:pStyle w:val="0"/>
        <w:spacing w:before="200" w:line-rule="auto"/>
        <w:ind w:firstLine="540"/>
        <w:jc w:val="both"/>
      </w:pPr>
      <w:r>
        <w:rPr>
          <w:sz w:val="20"/>
        </w:rPr>
        <w:t xml:space="preserve">Уведомление о завершении участия в СВО направляется в уполномоченный орган в порядке, предусмотренном </w:t>
      </w:r>
      <w:hyperlink w:history="0" w:anchor="P356" w:tooltip="5. Документы, перечисленные в пункте 4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quot;Единый портал государственных и муниципальных...">
        <w:r>
          <w:rPr>
            <w:sz w:val="20"/>
            <w:color w:val="0000ff"/>
          </w:rPr>
          <w:t xml:space="preserve">пунктом 5</w:t>
        </w:r>
      </w:hyperlink>
      <w:r>
        <w:rPr>
          <w:sz w:val="20"/>
        </w:rPr>
        <w:t xml:space="preserve"> Порядка.</w:t>
      </w:r>
    </w:p>
    <w:p>
      <w:pPr>
        <w:pStyle w:val="0"/>
        <w:jc w:val="both"/>
      </w:pPr>
      <w:r>
        <w:rPr>
          <w:sz w:val="20"/>
        </w:rPr>
        <w:t xml:space="preserve">(п. 14.1 введен </w:t>
      </w:r>
      <w:hyperlink w:history="0" r:id="rId142"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bookmarkStart w:id="422" w:name="P422"/>
    <w:bookmarkEnd w:id="422"/>
    <w:p>
      <w:pPr>
        <w:pStyle w:val="0"/>
        <w:spacing w:before="200" w:line-rule="auto"/>
        <w:ind w:firstLine="540"/>
        <w:jc w:val="both"/>
      </w:pPr>
      <w:r>
        <w:rPr>
          <w:sz w:val="20"/>
        </w:rPr>
        <w:t xml:space="preserve">15. В случае принятия уполномоченным органом решения о предоставлении аптечки в отношении нескольких получателей в один и тот же день, данные о получателях, в отношении которых принято решение о предоставлении аптечки в один и тот же день, подлежат включению в реестр в алфавитном порядке.</w:t>
      </w:r>
    </w:p>
    <w:bookmarkStart w:id="423" w:name="P423"/>
    <w:bookmarkEnd w:id="423"/>
    <w:p>
      <w:pPr>
        <w:pStyle w:val="0"/>
        <w:spacing w:before="200" w:line-rule="auto"/>
        <w:ind w:firstLine="540"/>
        <w:jc w:val="both"/>
      </w:pPr>
      <w:r>
        <w:rPr>
          <w:sz w:val="20"/>
        </w:rPr>
        <w:t xml:space="preserve">В случае если уполномоченным органом были приняты решения о предоставлении аптечки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последующих годов, приоритетное право на получение аптечки имеют получатели, включенные в реестр ранее остальных получателей.</w:t>
      </w:r>
    </w:p>
    <w:p>
      <w:pPr>
        <w:pStyle w:val="0"/>
        <w:spacing w:before="200" w:line-rule="auto"/>
        <w:ind w:firstLine="540"/>
        <w:jc w:val="both"/>
      </w:pPr>
      <w:r>
        <w:rPr>
          <w:sz w:val="20"/>
        </w:rPr>
        <w:t xml:space="preserve">Получатели, включенные в реестр и не получившие аптечку в текущем году по причине, указанной в </w:t>
      </w:r>
      <w:hyperlink w:history="0" w:anchor="P423" w:tooltip="В случае если уполномоченным органом были приняты решения о предоставлении аптечк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оследующих годов, приоритетное право на получение аптечки имеют получатели, включенные в реестр ранее остальных получателей.">
        <w:r>
          <w:rPr>
            <w:sz w:val="20"/>
            <w:color w:val="0000ff"/>
          </w:rPr>
          <w:t xml:space="preserve">абзаце втором</w:t>
        </w:r>
      </w:hyperlink>
      <w:r>
        <w:rPr>
          <w:sz w:val="20"/>
        </w:rPr>
        <w:t xml:space="preserve"> настоящего пункта, подлежат обязательному включению в первоочередном порядке в реестр на следующий год.</w:t>
      </w:r>
    </w:p>
    <w:p>
      <w:pPr>
        <w:pStyle w:val="0"/>
        <w:jc w:val="both"/>
      </w:pPr>
      <w:r>
        <w:rPr>
          <w:sz w:val="20"/>
        </w:rPr>
        <w:t xml:space="preserve">(в ред. </w:t>
      </w:r>
      <w:hyperlink w:history="0" r:id="rId143"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bookmarkStart w:id="426" w:name="P426"/>
    <w:bookmarkEnd w:id="426"/>
    <w:p>
      <w:pPr>
        <w:pStyle w:val="0"/>
        <w:spacing w:before="200" w:line-rule="auto"/>
        <w:ind w:firstLine="540"/>
        <w:jc w:val="both"/>
      </w:pPr>
      <w:r>
        <w:rPr>
          <w:sz w:val="20"/>
        </w:rPr>
        <w:t xml:space="preserve">Получатели, участвующие в СВО, включенные в реестр и не получившие аптечку в текущем году по причине, указанной в </w:t>
      </w:r>
      <w:hyperlink w:history="0" w:anchor="P415" w:tooltip="14.1. В случае если получатель призван на военную службу по мобилизации в Вооруженные Силы Российской Федерации в соответствии с Указом Президента Российской Федерации от 21.09.2022 N 647 &quot;Об объявлении частичной мобилизации в Российской Федерации&quot; или заключил контракт о прохождении военной службы в соответствии с пунктом 7 статьи 38 Федерального закона от 28.03.1998 N 53-ФЗ &quot;О воинской обязанности и военной службе&quot; (далее - Федеральный закон N 53-ФЗ) либо контракт о добровольном содействии в выполнении...">
        <w:r>
          <w:rPr>
            <w:sz w:val="20"/>
            <w:color w:val="0000ff"/>
          </w:rPr>
          <w:t xml:space="preserve">пункте 14.1</w:t>
        </w:r>
      </w:hyperlink>
      <w:r>
        <w:rPr>
          <w:sz w:val="20"/>
        </w:rPr>
        <w:t xml:space="preserve"> Порядка, подлежат включению в первоочередном порядке в реестр на текущий или на следующий год в зависимости от даты завершения их участия в СВО.</w:t>
      </w:r>
    </w:p>
    <w:p>
      <w:pPr>
        <w:pStyle w:val="0"/>
        <w:jc w:val="both"/>
      </w:pPr>
      <w:r>
        <w:rPr>
          <w:sz w:val="20"/>
        </w:rPr>
        <w:t xml:space="preserve">(абзац введен </w:t>
      </w:r>
      <w:hyperlink w:history="0" r:id="rId144"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bookmarkStart w:id="428" w:name="P428"/>
    <w:bookmarkEnd w:id="428"/>
    <w:p>
      <w:pPr>
        <w:pStyle w:val="0"/>
        <w:spacing w:before="200" w:line-rule="auto"/>
        <w:ind w:firstLine="540"/>
        <w:jc w:val="both"/>
      </w:pPr>
      <w:r>
        <w:rPr>
          <w:sz w:val="20"/>
        </w:rPr>
        <w:t xml:space="preserve">16. Уполномоченный орган на основании реестра в пределах лимитов бюджетных обязательств обеспечивает заключение муниципальных контрактов на приобретение лекарственных препаратов и медицинских изделий, и упаковки для них, хранение лекарственных препаратов и медицинских изделий, формирование (комплектацию) аптечек, отпуск аптечек получателям (далее - муниципальный контракт) в соответствии с Федеральным </w:t>
      </w:r>
      <w:hyperlink w:history="0" r:id="rId14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bookmarkStart w:id="429" w:name="P429"/>
    <w:bookmarkEnd w:id="429"/>
    <w:p>
      <w:pPr>
        <w:pStyle w:val="0"/>
        <w:spacing w:before="200" w:line-rule="auto"/>
        <w:ind w:firstLine="540"/>
        <w:jc w:val="both"/>
      </w:pPr>
      <w:r>
        <w:rPr>
          <w:sz w:val="20"/>
        </w:rPr>
        <w:t xml:space="preserve">Отпуск получателям аптечки осуществляется в соответствии с условиями муниципального контракта по </w:t>
      </w:r>
      <w:hyperlink w:history="0" w:anchor="P931" w:tooltip="                            Акт приема-передачи">
        <w:r>
          <w:rPr>
            <w:sz w:val="20"/>
            <w:color w:val="0000ff"/>
          </w:rPr>
          <w:t xml:space="preserve">акту</w:t>
        </w:r>
      </w:hyperlink>
      <w:r>
        <w:rPr>
          <w:sz w:val="20"/>
        </w:rPr>
        <w:t xml:space="preserve"> приема-передачи по форме согласно приложению N 3 к Порядку в срок до 1 июля текущего года.</w:t>
      </w:r>
    </w:p>
    <w:p>
      <w:pPr>
        <w:pStyle w:val="0"/>
        <w:spacing w:before="200" w:line-rule="auto"/>
        <w:ind w:firstLine="540"/>
        <w:jc w:val="both"/>
      </w:pPr>
      <w:r>
        <w:rPr>
          <w:sz w:val="20"/>
        </w:rPr>
        <w:t xml:space="preserve">При увеличении в срок до 1 октября текущего года ранее доведенных уполномоченному органу лимитов бюджетных обязательств для предоставления меры поддержки в виде предоставления аптечек в текущем году и при наличии получателей, включенных в текущем году в реестр, но не получивших аптечки в соответствии с </w:t>
      </w:r>
      <w:hyperlink w:history="0" w:anchor="P429" w:tooltip="Отпуск получателям аптечки осуществляется в соответствии с условиями муниципального контракта по акту приема-передачи по форме согласно приложению N 3 к Порядку в срок до 1 июля текущего года.">
        <w:r>
          <w:rPr>
            <w:sz w:val="20"/>
            <w:color w:val="0000ff"/>
          </w:rPr>
          <w:t xml:space="preserve">абзацем вторым</w:t>
        </w:r>
      </w:hyperlink>
      <w:r>
        <w:rPr>
          <w:sz w:val="20"/>
        </w:rPr>
        <w:t xml:space="preserve"> настоящего пункта, уполномоченный орган обеспечивает заключение муниципальных контрактов в соответствии с Федеральным </w:t>
      </w:r>
      <w:hyperlink w:history="0" r:id="rId14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и отпуск аптечек получателям в соответствии с условиями муниципального контракта по </w:t>
      </w:r>
      <w:hyperlink w:history="0" w:anchor="P931" w:tooltip="                            Акт приема-передачи">
        <w:r>
          <w:rPr>
            <w:sz w:val="20"/>
            <w:color w:val="0000ff"/>
          </w:rPr>
          <w:t xml:space="preserve">актам</w:t>
        </w:r>
      </w:hyperlink>
      <w:r>
        <w:rPr>
          <w:sz w:val="20"/>
        </w:rPr>
        <w:t xml:space="preserve"> приема-передачи по форме согласно приложению N 3 к Порядку в срок до 1 декабря текущего года.</w:t>
      </w:r>
    </w:p>
    <w:p>
      <w:pPr>
        <w:pStyle w:val="0"/>
        <w:jc w:val="both"/>
      </w:pPr>
      <w:r>
        <w:rPr>
          <w:sz w:val="20"/>
        </w:rPr>
        <w:t xml:space="preserve">(п. 16 в ред. </w:t>
      </w:r>
      <w:hyperlink w:history="0" r:id="rId147" w:tooltip="Постановление Правительства Красноярского края от 16.01.2024 N 23-п &quot;О внесении изменений в отдельные Порядки предоставления медицинских аптечек, содержащих лекарственные препараты и медицинские изделия, лицам, осуществляющим виды традиционной хозяйственной деятельности, проживающим в Эвенкийском, Таймырском Долгано-Ненецком и Туруханском муниципальных районах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16.01.2024 N 23-п)</w:t>
      </w:r>
    </w:p>
    <w:bookmarkStart w:id="432" w:name="P432"/>
    <w:bookmarkEnd w:id="432"/>
    <w:p>
      <w:pPr>
        <w:pStyle w:val="0"/>
        <w:spacing w:before="200" w:line-rule="auto"/>
        <w:ind w:firstLine="540"/>
        <w:jc w:val="both"/>
      </w:pPr>
      <w:r>
        <w:rPr>
          <w:sz w:val="20"/>
        </w:rPr>
        <w:t xml:space="preserve">17. При предоставлении аптечек получателям, включенным в реестр и не получившим аптечки в предшествующем году (за исключением получателей, включенных в реестр в порядке, предусмотренном </w:t>
      </w:r>
      <w:hyperlink w:history="0" w:anchor="P426" w:tooltip="Получатели, участвующие в СВО, включенные в реестр и не получившие аптечку в текущем году по причине, указанной в пункте 14.1 Порядка, подлежат включению в первоочередном порядке в реестр на текущий или на следующий год в зависимости от даты завершения их участия в СВО.">
        <w:r>
          <w:rPr>
            <w:sz w:val="20"/>
            <w:color w:val="0000ff"/>
          </w:rPr>
          <w:t xml:space="preserve">абзацем четвертым пункта 15</w:t>
        </w:r>
      </w:hyperlink>
      <w:r>
        <w:rPr>
          <w:sz w:val="20"/>
        </w:rPr>
        <w:t xml:space="preserve"> Порядка), уполномоченный орган посредством направления межведомственных запросов о представлении указанного в </w:t>
      </w:r>
      <w:hyperlink w:history="0" w:anchor="P351"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осуществляет вид (виды) традиционной хозяйственной деятельности - оленеводство (с указанием количества поголовья оленей Заявителя), рыболовство или промысловую охоту, либо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
        <w:r>
          <w:rPr>
            <w:sz w:val="20"/>
            <w:color w:val="0000ff"/>
          </w:rPr>
          <w:t xml:space="preserve">подпункте 6 пункта 4</w:t>
        </w:r>
      </w:hyperlink>
      <w:r>
        <w:rPr>
          <w:sz w:val="20"/>
        </w:rPr>
        <w:t xml:space="preserve"> Порядка документа (его копии или содержащейся в нем информации) и информации о регистрации по месту жительства получателя в соответствии с Федеральным </w:t>
      </w:r>
      <w:hyperlink w:history="0" r:id="rId148"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 в срок до 15 февраля текущего года осуществляет проверку следующих фактов (далее - проверка):</w:t>
      </w:r>
    </w:p>
    <w:p>
      <w:pPr>
        <w:pStyle w:val="0"/>
        <w:jc w:val="both"/>
      </w:pPr>
      <w:r>
        <w:rPr>
          <w:sz w:val="20"/>
        </w:rPr>
        <w:t xml:space="preserve">(в ред. Постановлений Правительства Красноярского края от 05.07.2022 </w:t>
      </w:r>
      <w:hyperlink w:history="0" r:id="rId14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rPr>
        <w:t xml:space="preserve">, от 16.05.2023 </w:t>
      </w:r>
      <w:hyperlink w:history="0" r:id="rId150"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rPr>
        <w:t xml:space="preserve">)</w:t>
      </w:r>
    </w:p>
    <w:p>
      <w:pPr>
        <w:pStyle w:val="0"/>
        <w:spacing w:before="200" w:line-rule="auto"/>
        <w:ind w:firstLine="540"/>
        <w:jc w:val="both"/>
      </w:pPr>
      <w:r>
        <w:rPr>
          <w:sz w:val="20"/>
        </w:rPr>
        <w:t xml:space="preserve">1) осуществление вида традиционной хозяйственной деятельности КМН - оленеводства, рыболовства, промысловой охоты;</w:t>
      </w:r>
    </w:p>
    <w:p>
      <w:pPr>
        <w:pStyle w:val="0"/>
        <w:jc w:val="both"/>
      </w:pPr>
      <w:r>
        <w:rPr>
          <w:sz w:val="20"/>
        </w:rPr>
        <w:t xml:space="preserve">(в ред. </w:t>
      </w:r>
      <w:hyperlink w:history="0" r:id="rId151" w:tooltip="Постановление Правительства Красноярского края от 15.01.2019 N 3-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15.01.2019 N 3-п)</w:t>
      </w:r>
    </w:p>
    <w:p>
      <w:pPr>
        <w:pStyle w:val="0"/>
        <w:spacing w:before="200" w:line-rule="auto"/>
        <w:ind w:firstLine="540"/>
        <w:jc w:val="both"/>
      </w:pPr>
      <w:r>
        <w:rPr>
          <w:sz w:val="20"/>
        </w:rPr>
        <w:t xml:space="preserve">2) проживание на территории района.</w:t>
      </w:r>
    </w:p>
    <w:p>
      <w:pPr>
        <w:pStyle w:val="0"/>
        <w:spacing w:before="200" w:line-rule="auto"/>
        <w:ind w:firstLine="540"/>
        <w:jc w:val="both"/>
      </w:pPr>
      <w:r>
        <w:rPr>
          <w:sz w:val="20"/>
        </w:rPr>
        <w:t xml:space="preserve">При предоставлении аптечек получателям, включенным в реестр в порядке, предусмотренном </w:t>
      </w:r>
      <w:hyperlink w:history="0" w:anchor="P426" w:tooltip="Получатели, участвующие в СВО, включенные в реестр и не получившие аптечку в текущем году по причине, указанной в пункте 14.1 Порядка, подлежат включению в первоочередном порядке в реестр на текущий или на следующий год в зависимости от даты завершения их участия в СВО.">
        <w:r>
          <w:rPr>
            <w:sz w:val="20"/>
            <w:color w:val="0000ff"/>
          </w:rPr>
          <w:t xml:space="preserve">абзацем четвертым пункта 15</w:t>
        </w:r>
      </w:hyperlink>
      <w:r>
        <w:rPr>
          <w:sz w:val="20"/>
        </w:rPr>
        <w:t xml:space="preserve"> Порядка, уполномоченный орган проверку не осуществляет.</w:t>
      </w:r>
    </w:p>
    <w:p>
      <w:pPr>
        <w:pStyle w:val="0"/>
        <w:jc w:val="both"/>
      </w:pPr>
      <w:r>
        <w:rPr>
          <w:sz w:val="20"/>
        </w:rPr>
        <w:t xml:space="preserve">(абзац введен </w:t>
      </w:r>
      <w:hyperlink w:history="0" r:id="rId152"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18. В случае если по результатам проверки уполномоченным органом не установлены факты, указанные в </w:t>
      </w:r>
      <w:hyperlink w:history="0" w:anchor="P432" w:tooltip="17. При предоставлении аптечек получателям, включенным в реестр и не получившим аптечки в предшествующем году (за исключением получателей, включенных в реестр в порядке, предусмотренном абзацем четвертым пункта 15 Порядка), уполномоченный орган посредством направления межведомственных запросов о представлении указанного в подпункте 6 пункта 4 Порядка документа (его копии или содержащейся в нем информации) и информации о регистрации по месту жительства получателя в соответствии с Федеральным законом N 210...">
        <w:r>
          <w:rPr>
            <w:sz w:val="20"/>
            <w:color w:val="0000ff"/>
          </w:rPr>
          <w:t xml:space="preserve">пункте 17</w:t>
        </w:r>
      </w:hyperlink>
      <w:r>
        <w:rPr>
          <w:sz w:val="20"/>
        </w:rPr>
        <w:t xml:space="preserve"> Порядка, аптечка такому получателю не предоставляется, в отношении такого получателя принимается решение об исключении из реестра в срок до 1 марта текущего года. 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реестра способом, указанным в заявлении, и вносит соответствующую запись в реестр.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нормативам</w:t>
      </w:r>
    </w:p>
    <w:p>
      <w:pPr>
        <w:pStyle w:val="0"/>
        <w:jc w:val="right"/>
      </w:pPr>
      <w:r>
        <w:rPr>
          <w:sz w:val="20"/>
        </w:rPr>
        <w:t xml:space="preserve">предоставления лицам из числа</w:t>
      </w:r>
    </w:p>
    <w:p>
      <w:pPr>
        <w:pStyle w:val="0"/>
        <w:jc w:val="right"/>
      </w:pPr>
      <w:r>
        <w:rPr>
          <w:sz w:val="20"/>
        </w:rPr>
        <w:t xml:space="preserve">коренных малочисленных народов</w:t>
      </w:r>
    </w:p>
    <w:p>
      <w:pPr>
        <w:pStyle w:val="0"/>
        <w:jc w:val="right"/>
      </w:pPr>
      <w:r>
        <w:rPr>
          <w:sz w:val="20"/>
        </w:rPr>
        <w:t xml:space="preserve">Российской Федерации, осуществляющим</w:t>
      </w:r>
    </w:p>
    <w:p>
      <w:pPr>
        <w:pStyle w:val="0"/>
        <w:jc w:val="right"/>
      </w:pPr>
      <w:r>
        <w:rPr>
          <w:sz w:val="20"/>
        </w:rPr>
        <w:t xml:space="preserve">виды традиционной хозяйственной</w:t>
      </w:r>
    </w:p>
    <w:p>
      <w:pPr>
        <w:pStyle w:val="0"/>
        <w:jc w:val="right"/>
      </w:pPr>
      <w:r>
        <w:rPr>
          <w:sz w:val="20"/>
        </w:rPr>
        <w:t xml:space="preserve">деятельности (оленеводство,</w:t>
      </w:r>
    </w:p>
    <w:p>
      <w:pPr>
        <w:pStyle w:val="0"/>
        <w:jc w:val="right"/>
      </w:pPr>
      <w:r>
        <w:rPr>
          <w:sz w:val="20"/>
        </w:rPr>
        <w:t xml:space="preserve">рыболовство, промысловая</w:t>
      </w:r>
    </w:p>
    <w:p>
      <w:pPr>
        <w:pStyle w:val="0"/>
        <w:jc w:val="right"/>
      </w:pPr>
      <w:r>
        <w:rPr>
          <w:sz w:val="20"/>
        </w:rPr>
        <w:t xml:space="preserve">охота), медицинских аптечек,</w:t>
      </w:r>
    </w:p>
    <w:p>
      <w:pPr>
        <w:pStyle w:val="0"/>
        <w:jc w:val="right"/>
      </w:pPr>
      <w:r>
        <w:rPr>
          <w:sz w:val="20"/>
        </w:rPr>
        <w:t xml:space="preserve">содержащих лекарственные</w:t>
      </w:r>
    </w:p>
    <w:p>
      <w:pPr>
        <w:pStyle w:val="0"/>
        <w:jc w:val="right"/>
      </w:pPr>
      <w:r>
        <w:rPr>
          <w:sz w:val="20"/>
        </w:rPr>
        <w:t xml:space="preserve">препараты и медицинские изделия,</w:t>
      </w:r>
    </w:p>
    <w:p>
      <w:pPr>
        <w:pStyle w:val="0"/>
        <w:jc w:val="right"/>
      </w:pPr>
      <w:r>
        <w:rPr>
          <w:sz w:val="20"/>
        </w:rPr>
        <w:t xml:space="preserve">а также перечню и количеству</w:t>
      </w:r>
    </w:p>
    <w:p>
      <w:pPr>
        <w:pStyle w:val="0"/>
        <w:jc w:val="right"/>
      </w:pPr>
      <w:r>
        <w:rPr>
          <w:sz w:val="20"/>
        </w:rPr>
        <w:t xml:space="preserve">лекарственных препаратов</w:t>
      </w:r>
    </w:p>
    <w:p>
      <w:pPr>
        <w:pStyle w:val="0"/>
        <w:jc w:val="right"/>
      </w:pPr>
      <w:r>
        <w:rPr>
          <w:sz w:val="20"/>
        </w:rPr>
        <w:t xml:space="preserve">и медицинских изделий,</w:t>
      </w:r>
    </w:p>
    <w:p>
      <w:pPr>
        <w:pStyle w:val="0"/>
        <w:jc w:val="right"/>
      </w:pPr>
      <w:r>
        <w:rPr>
          <w:sz w:val="20"/>
        </w:rPr>
        <w:t xml:space="preserve">содержащихся в медицинской аптечке,</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pStyle w:val="0"/>
        <w:jc w:val="both"/>
      </w:pPr>
      <w:r>
        <w:rPr>
          <w:sz w:val="20"/>
        </w:rPr>
      </w:r>
    </w:p>
    <w:bookmarkStart w:id="463" w:name="P463"/>
    <w:bookmarkEnd w:id="463"/>
    <w:p>
      <w:pPr>
        <w:pStyle w:val="2"/>
        <w:jc w:val="center"/>
      </w:pPr>
      <w:r>
        <w:rPr>
          <w:sz w:val="20"/>
        </w:rPr>
        <w:t xml:space="preserve">ПЕРЕЧЕНЬ</w:t>
      </w:r>
    </w:p>
    <w:p>
      <w:pPr>
        <w:pStyle w:val="2"/>
        <w:jc w:val="center"/>
      </w:pPr>
      <w:r>
        <w:rPr>
          <w:sz w:val="20"/>
        </w:rPr>
        <w:t xml:space="preserve">И КОЛИЧЕСТВО ЛЕКАРСТВЕННЫХ ПРЕПАРАТОВ И МЕДИЦИНСКИХ</w:t>
      </w:r>
    </w:p>
    <w:p>
      <w:pPr>
        <w:pStyle w:val="2"/>
        <w:jc w:val="center"/>
      </w:pPr>
      <w:r>
        <w:rPr>
          <w:sz w:val="20"/>
        </w:rPr>
        <w:t xml:space="preserve">ИЗДЕЛИЙ, СОДЕРЖАЩИХСЯ В МЕДИЦИНСКОЙ АПТЕЧКЕ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3" w:tooltip="Постановление Правительства Красноярского края от 16.01.2024 N 23-п &quot;О внесении изменений в отдельные Порядки предоставления медицинских аптечек, содержащих лекарственные препараты и медицинские изделия, лицам, осуществляющим виды традиционной хозяйственной деятельности, проживающим в Эвенкийском, Таймырском Долгано-Ненецком и Туруханском муниципальных районах Красноярского края&quot; {КонсультантПлюс}">
              <w:r>
                <w:rPr>
                  <w:sz w:val="20"/>
                  <w:color w:val="0000ff"/>
                </w:rPr>
                <w:t xml:space="preserve">Постановления</w:t>
              </w:r>
            </w:hyperlink>
            <w:r>
              <w:rPr>
                <w:sz w:val="20"/>
                <w:color w:val="392c69"/>
              </w:rPr>
              <w:t xml:space="preserve"> Правительства Красноярского края от 16.01.2024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89"/>
        <w:gridCol w:w="3814"/>
        <w:gridCol w:w="2539"/>
        <w:gridCol w:w="1339"/>
      </w:tblGrid>
      <w:tr>
        <w:tc>
          <w:tcPr>
            <w:tcW w:w="454" w:type="dxa"/>
          </w:tcPr>
          <w:p>
            <w:pPr>
              <w:pStyle w:val="0"/>
              <w:jc w:val="center"/>
            </w:pPr>
            <w:r>
              <w:rPr>
                <w:sz w:val="20"/>
              </w:rPr>
              <w:t xml:space="preserve">N п/п</w:t>
            </w:r>
          </w:p>
        </w:tc>
        <w:tc>
          <w:tcPr>
            <w:tcW w:w="2389" w:type="dxa"/>
          </w:tcPr>
          <w:p>
            <w:pPr>
              <w:pStyle w:val="0"/>
              <w:jc w:val="center"/>
            </w:pPr>
            <w:r>
              <w:rPr>
                <w:sz w:val="20"/>
              </w:rPr>
              <w:t xml:space="preserve">Группа</w:t>
            </w:r>
          </w:p>
        </w:tc>
        <w:tc>
          <w:tcPr>
            <w:tcW w:w="3814" w:type="dxa"/>
          </w:tcPr>
          <w:p>
            <w:pPr>
              <w:pStyle w:val="0"/>
              <w:jc w:val="center"/>
            </w:pPr>
            <w:r>
              <w:rPr>
                <w:sz w:val="20"/>
              </w:rPr>
              <w:t xml:space="preserve">Международное непатентованное наименование</w:t>
            </w:r>
          </w:p>
        </w:tc>
        <w:tc>
          <w:tcPr>
            <w:tcW w:w="2539" w:type="dxa"/>
          </w:tcPr>
          <w:p>
            <w:pPr>
              <w:pStyle w:val="0"/>
              <w:jc w:val="center"/>
            </w:pPr>
            <w:r>
              <w:rPr>
                <w:sz w:val="20"/>
              </w:rPr>
              <w:t xml:space="preserve">Лекарственная форма</w:t>
            </w:r>
          </w:p>
        </w:tc>
        <w:tc>
          <w:tcPr>
            <w:tcW w:w="1339" w:type="dxa"/>
          </w:tcPr>
          <w:p>
            <w:pPr>
              <w:pStyle w:val="0"/>
              <w:jc w:val="center"/>
            </w:pPr>
            <w:r>
              <w:rPr>
                <w:sz w:val="20"/>
              </w:rPr>
              <w:t xml:space="preserve">Количество</w:t>
            </w:r>
          </w:p>
        </w:tc>
      </w:tr>
      <w:tr>
        <w:tc>
          <w:tcPr>
            <w:tcW w:w="454" w:type="dxa"/>
          </w:tcPr>
          <w:p>
            <w:pPr>
              <w:pStyle w:val="0"/>
              <w:jc w:val="center"/>
            </w:pPr>
            <w:r>
              <w:rPr>
                <w:sz w:val="20"/>
              </w:rPr>
              <w:t xml:space="preserve">1</w:t>
            </w:r>
          </w:p>
        </w:tc>
        <w:tc>
          <w:tcPr>
            <w:tcW w:w="2389" w:type="dxa"/>
          </w:tcPr>
          <w:p>
            <w:pPr>
              <w:pStyle w:val="0"/>
              <w:jc w:val="center"/>
            </w:pPr>
            <w:r>
              <w:rPr>
                <w:sz w:val="20"/>
              </w:rPr>
              <w:t xml:space="preserve">2</w:t>
            </w:r>
          </w:p>
        </w:tc>
        <w:tc>
          <w:tcPr>
            <w:tcW w:w="3814" w:type="dxa"/>
          </w:tcPr>
          <w:p>
            <w:pPr>
              <w:pStyle w:val="0"/>
              <w:jc w:val="center"/>
            </w:pPr>
            <w:r>
              <w:rPr>
                <w:sz w:val="20"/>
              </w:rPr>
              <w:t xml:space="preserve">3</w:t>
            </w:r>
          </w:p>
        </w:tc>
        <w:tc>
          <w:tcPr>
            <w:tcW w:w="2539" w:type="dxa"/>
          </w:tcPr>
          <w:p>
            <w:pPr>
              <w:pStyle w:val="0"/>
              <w:jc w:val="center"/>
            </w:pPr>
            <w:r>
              <w:rPr>
                <w:sz w:val="20"/>
              </w:rPr>
              <w:t xml:space="preserve">4</w:t>
            </w:r>
          </w:p>
        </w:tc>
        <w:tc>
          <w:tcPr>
            <w:tcW w:w="1339" w:type="dxa"/>
          </w:tcPr>
          <w:p>
            <w:pPr>
              <w:pStyle w:val="0"/>
              <w:jc w:val="center"/>
            </w:pPr>
            <w:r>
              <w:rPr>
                <w:sz w:val="20"/>
              </w:rPr>
              <w:t xml:space="preserve">5</w:t>
            </w:r>
          </w:p>
        </w:tc>
      </w:tr>
      <w:tr>
        <w:tc>
          <w:tcPr>
            <w:tcW w:w="454" w:type="dxa"/>
          </w:tcPr>
          <w:p>
            <w:pPr>
              <w:pStyle w:val="0"/>
            </w:pPr>
            <w:r>
              <w:rPr>
                <w:sz w:val="20"/>
              </w:rPr>
              <w:t xml:space="preserve">1</w:t>
            </w:r>
          </w:p>
        </w:tc>
        <w:tc>
          <w:tcPr>
            <w:tcW w:w="2389" w:type="dxa"/>
          </w:tcPr>
          <w:p>
            <w:pPr>
              <w:pStyle w:val="0"/>
            </w:pPr>
            <w:r>
              <w:rPr>
                <w:sz w:val="20"/>
              </w:rPr>
              <w:t xml:space="preserve">Антисептик</w:t>
            </w:r>
          </w:p>
        </w:tc>
        <w:tc>
          <w:tcPr>
            <w:tcW w:w="3814" w:type="dxa"/>
          </w:tcPr>
          <w:p>
            <w:pPr>
              <w:pStyle w:val="0"/>
            </w:pPr>
            <w:r>
              <w:rPr>
                <w:sz w:val="20"/>
              </w:rPr>
              <w:t xml:space="preserve">Амилметакрезол + Дихлорбензиловый спирт</w:t>
            </w:r>
          </w:p>
        </w:tc>
        <w:tc>
          <w:tcPr>
            <w:tcW w:w="2539" w:type="dxa"/>
          </w:tcPr>
          <w:p>
            <w:pPr>
              <w:pStyle w:val="0"/>
            </w:pPr>
            <w:r>
              <w:rPr>
                <w:sz w:val="20"/>
              </w:rPr>
              <w:t xml:space="preserve">таблетки для рассасывания/пастилки N 12</w:t>
            </w:r>
          </w:p>
        </w:tc>
        <w:tc>
          <w:tcPr>
            <w:tcW w:w="1339" w:type="dxa"/>
          </w:tcPr>
          <w:p>
            <w:pPr>
              <w:pStyle w:val="0"/>
            </w:pPr>
            <w:r>
              <w:rPr>
                <w:sz w:val="20"/>
              </w:rPr>
              <w:t xml:space="preserve">1 упаковка</w:t>
            </w:r>
          </w:p>
        </w:tc>
      </w:tr>
      <w:tr>
        <w:tc>
          <w:tcPr>
            <w:tcW w:w="454" w:type="dxa"/>
          </w:tcPr>
          <w:p>
            <w:pPr>
              <w:pStyle w:val="0"/>
            </w:pPr>
            <w:r>
              <w:rPr>
                <w:sz w:val="20"/>
              </w:rPr>
              <w:t xml:space="preserve">2</w:t>
            </w:r>
          </w:p>
        </w:tc>
        <w:tc>
          <w:tcPr>
            <w:tcW w:w="2389" w:type="dxa"/>
          </w:tcPr>
          <w:p>
            <w:pPr>
              <w:pStyle w:val="0"/>
            </w:pPr>
            <w:r>
              <w:rPr>
                <w:sz w:val="20"/>
              </w:rPr>
              <w:t xml:space="preserve">Антисептик</w:t>
            </w:r>
          </w:p>
        </w:tc>
        <w:tc>
          <w:tcPr>
            <w:tcW w:w="3814" w:type="dxa"/>
          </w:tcPr>
          <w:p>
            <w:pPr>
              <w:pStyle w:val="0"/>
            </w:pPr>
            <w:r>
              <w:rPr>
                <w:sz w:val="20"/>
              </w:rPr>
              <w:t xml:space="preserve">Аммиак</w:t>
            </w:r>
          </w:p>
        </w:tc>
        <w:tc>
          <w:tcPr>
            <w:tcW w:w="2539" w:type="dxa"/>
          </w:tcPr>
          <w:p>
            <w:pPr>
              <w:pStyle w:val="0"/>
            </w:pPr>
            <w:r>
              <w:rPr>
                <w:sz w:val="20"/>
              </w:rPr>
              <w:t xml:space="preserve">раствор для наружного применения 10%, 40 мл, фл.</w:t>
            </w:r>
          </w:p>
        </w:tc>
        <w:tc>
          <w:tcPr>
            <w:tcW w:w="1339" w:type="dxa"/>
          </w:tcPr>
          <w:p>
            <w:pPr>
              <w:pStyle w:val="0"/>
            </w:pPr>
            <w:r>
              <w:rPr>
                <w:sz w:val="20"/>
              </w:rPr>
              <w:t xml:space="preserve">1 упаковка</w:t>
            </w:r>
          </w:p>
        </w:tc>
      </w:tr>
      <w:tr>
        <w:tc>
          <w:tcPr>
            <w:tcW w:w="454" w:type="dxa"/>
          </w:tcPr>
          <w:p>
            <w:pPr>
              <w:pStyle w:val="0"/>
            </w:pPr>
            <w:r>
              <w:rPr>
                <w:sz w:val="20"/>
              </w:rPr>
              <w:t xml:space="preserve">3</w:t>
            </w:r>
          </w:p>
        </w:tc>
        <w:tc>
          <w:tcPr>
            <w:tcW w:w="2389" w:type="dxa"/>
          </w:tcPr>
          <w:p>
            <w:pPr>
              <w:pStyle w:val="0"/>
            </w:pPr>
            <w:r>
              <w:rPr>
                <w:sz w:val="20"/>
              </w:rPr>
              <w:t xml:space="preserve">Антисептик</w:t>
            </w:r>
          </w:p>
        </w:tc>
        <w:tc>
          <w:tcPr>
            <w:tcW w:w="3814" w:type="dxa"/>
          </w:tcPr>
          <w:p>
            <w:pPr>
              <w:pStyle w:val="0"/>
            </w:pPr>
            <w:r>
              <w:rPr>
                <w:sz w:val="20"/>
              </w:rPr>
              <w:t xml:space="preserve">Борная кислота</w:t>
            </w:r>
          </w:p>
        </w:tc>
        <w:tc>
          <w:tcPr>
            <w:tcW w:w="2539" w:type="dxa"/>
          </w:tcPr>
          <w:p>
            <w:pPr>
              <w:pStyle w:val="0"/>
            </w:pPr>
            <w:r>
              <w:rPr>
                <w:sz w:val="20"/>
              </w:rPr>
              <w:t xml:space="preserve">раствор для наружного применения 3%, 25 мл, фл.</w:t>
            </w:r>
          </w:p>
        </w:tc>
        <w:tc>
          <w:tcPr>
            <w:tcW w:w="1339" w:type="dxa"/>
          </w:tcPr>
          <w:p>
            <w:pPr>
              <w:pStyle w:val="0"/>
            </w:pPr>
            <w:r>
              <w:rPr>
                <w:sz w:val="20"/>
              </w:rPr>
              <w:t xml:space="preserve">1 упаковка</w:t>
            </w:r>
          </w:p>
        </w:tc>
      </w:tr>
      <w:tr>
        <w:tc>
          <w:tcPr>
            <w:tcW w:w="454" w:type="dxa"/>
          </w:tcPr>
          <w:p>
            <w:pPr>
              <w:pStyle w:val="0"/>
            </w:pPr>
            <w:r>
              <w:rPr>
                <w:sz w:val="20"/>
              </w:rPr>
              <w:t xml:space="preserve">4</w:t>
            </w:r>
          </w:p>
        </w:tc>
        <w:tc>
          <w:tcPr>
            <w:tcW w:w="2389" w:type="dxa"/>
          </w:tcPr>
          <w:p>
            <w:pPr>
              <w:pStyle w:val="0"/>
            </w:pPr>
            <w:r>
              <w:rPr>
                <w:sz w:val="20"/>
              </w:rPr>
              <w:t xml:space="preserve">Антисептик</w:t>
            </w:r>
          </w:p>
        </w:tc>
        <w:tc>
          <w:tcPr>
            <w:tcW w:w="3814" w:type="dxa"/>
          </w:tcPr>
          <w:p>
            <w:pPr>
              <w:pStyle w:val="0"/>
            </w:pPr>
            <w:r>
              <w:rPr>
                <w:sz w:val="20"/>
              </w:rPr>
              <w:t xml:space="preserve">Бриллиантовый зеленый</w:t>
            </w:r>
          </w:p>
        </w:tc>
        <w:tc>
          <w:tcPr>
            <w:tcW w:w="2539" w:type="dxa"/>
          </w:tcPr>
          <w:p>
            <w:pPr>
              <w:pStyle w:val="0"/>
            </w:pPr>
            <w:r>
              <w:rPr>
                <w:sz w:val="20"/>
              </w:rPr>
              <w:t xml:space="preserve">раствор для наружного применения (спиртовой), 1%, 10 мл, фл.</w:t>
            </w:r>
          </w:p>
        </w:tc>
        <w:tc>
          <w:tcPr>
            <w:tcW w:w="1339" w:type="dxa"/>
          </w:tcPr>
          <w:p>
            <w:pPr>
              <w:pStyle w:val="0"/>
            </w:pPr>
            <w:r>
              <w:rPr>
                <w:sz w:val="20"/>
              </w:rPr>
              <w:t xml:space="preserve">1 упаковка</w:t>
            </w:r>
          </w:p>
        </w:tc>
      </w:tr>
      <w:tr>
        <w:tc>
          <w:tcPr>
            <w:tcW w:w="454" w:type="dxa"/>
          </w:tcPr>
          <w:p>
            <w:pPr>
              <w:pStyle w:val="0"/>
            </w:pPr>
            <w:r>
              <w:rPr>
                <w:sz w:val="20"/>
              </w:rPr>
              <w:t xml:space="preserve">5</w:t>
            </w:r>
          </w:p>
        </w:tc>
        <w:tc>
          <w:tcPr>
            <w:tcW w:w="2389" w:type="dxa"/>
          </w:tcPr>
          <w:p>
            <w:pPr>
              <w:pStyle w:val="0"/>
            </w:pPr>
            <w:r>
              <w:rPr>
                <w:sz w:val="20"/>
              </w:rPr>
              <w:t xml:space="preserve">Антисептик</w:t>
            </w:r>
          </w:p>
        </w:tc>
        <w:tc>
          <w:tcPr>
            <w:tcW w:w="3814" w:type="dxa"/>
          </w:tcPr>
          <w:p>
            <w:pPr>
              <w:pStyle w:val="0"/>
            </w:pPr>
            <w:r>
              <w:rPr>
                <w:sz w:val="20"/>
              </w:rPr>
              <w:t xml:space="preserve">Деготь березовый + Трибромфенолята висмута и Висмута оксида комплекс</w:t>
            </w:r>
          </w:p>
        </w:tc>
        <w:tc>
          <w:tcPr>
            <w:tcW w:w="2539" w:type="dxa"/>
          </w:tcPr>
          <w:p>
            <w:pPr>
              <w:pStyle w:val="0"/>
            </w:pPr>
            <w:r>
              <w:rPr>
                <w:sz w:val="20"/>
              </w:rPr>
              <w:t xml:space="preserve">линимент для наружного применения, 30 г</w:t>
            </w:r>
          </w:p>
        </w:tc>
        <w:tc>
          <w:tcPr>
            <w:tcW w:w="1339" w:type="dxa"/>
          </w:tcPr>
          <w:p>
            <w:pPr>
              <w:pStyle w:val="0"/>
            </w:pPr>
            <w:r>
              <w:rPr>
                <w:sz w:val="20"/>
              </w:rPr>
              <w:t xml:space="preserve">1 упаковка</w:t>
            </w:r>
          </w:p>
        </w:tc>
      </w:tr>
      <w:tr>
        <w:tc>
          <w:tcPr>
            <w:tcW w:w="454" w:type="dxa"/>
          </w:tcPr>
          <w:p>
            <w:pPr>
              <w:pStyle w:val="0"/>
            </w:pPr>
            <w:r>
              <w:rPr>
                <w:sz w:val="20"/>
              </w:rPr>
              <w:t xml:space="preserve">6</w:t>
            </w:r>
          </w:p>
        </w:tc>
        <w:tc>
          <w:tcPr>
            <w:tcW w:w="2389" w:type="dxa"/>
          </w:tcPr>
          <w:p>
            <w:pPr>
              <w:pStyle w:val="0"/>
            </w:pPr>
            <w:r>
              <w:rPr>
                <w:sz w:val="20"/>
              </w:rPr>
              <w:t xml:space="preserve">Антисептик</w:t>
            </w:r>
          </w:p>
        </w:tc>
        <w:tc>
          <w:tcPr>
            <w:tcW w:w="3814" w:type="dxa"/>
          </w:tcPr>
          <w:p>
            <w:pPr>
              <w:pStyle w:val="0"/>
            </w:pPr>
            <w:r>
              <w:rPr>
                <w:sz w:val="20"/>
              </w:rPr>
              <w:t xml:space="preserve">Йод + (Калия йодид + Этанол)</w:t>
            </w:r>
          </w:p>
        </w:tc>
        <w:tc>
          <w:tcPr>
            <w:tcW w:w="2539" w:type="dxa"/>
          </w:tcPr>
          <w:p>
            <w:pPr>
              <w:pStyle w:val="0"/>
            </w:pPr>
            <w:r>
              <w:rPr>
                <w:sz w:val="20"/>
              </w:rPr>
              <w:t xml:space="preserve">раствор для наружного применения (спиртовой), 5%, 10 мл, фл.</w:t>
            </w:r>
          </w:p>
        </w:tc>
        <w:tc>
          <w:tcPr>
            <w:tcW w:w="1339" w:type="dxa"/>
          </w:tcPr>
          <w:p>
            <w:pPr>
              <w:pStyle w:val="0"/>
            </w:pPr>
            <w:r>
              <w:rPr>
                <w:sz w:val="20"/>
              </w:rPr>
              <w:t xml:space="preserve">1 упаковка</w:t>
            </w:r>
          </w:p>
        </w:tc>
      </w:tr>
      <w:tr>
        <w:tc>
          <w:tcPr>
            <w:tcW w:w="454" w:type="dxa"/>
          </w:tcPr>
          <w:p>
            <w:pPr>
              <w:pStyle w:val="0"/>
            </w:pPr>
            <w:r>
              <w:rPr>
                <w:sz w:val="20"/>
              </w:rPr>
              <w:t xml:space="preserve">7</w:t>
            </w:r>
          </w:p>
        </w:tc>
        <w:tc>
          <w:tcPr>
            <w:tcW w:w="2389" w:type="dxa"/>
          </w:tcPr>
          <w:p>
            <w:pPr>
              <w:pStyle w:val="0"/>
            </w:pPr>
            <w:r>
              <w:rPr>
                <w:sz w:val="20"/>
              </w:rPr>
              <w:t xml:space="preserve">Антисептик</w:t>
            </w:r>
          </w:p>
        </w:tc>
        <w:tc>
          <w:tcPr>
            <w:tcW w:w="3814" w:type="dxa"/>
          </w:tcPr>
          <w:p>
            <w:pPr>
              <w:pStyle w:val="0"/>
            </w:pPr>
            <w:r>
              <w:rPr>
                <w:sz w:val="20"/>
              </w:rPr>
              <w:t xml:space="preserve">Калия перманганат</w:t>
            </w:r>
          </w:p>
        </w:tc>
        <w:tc>
          <w:tcPr>
            <w:tcW w:w="2539" w:type="dxa"/>
          </w:tcPr>
          <w:p>
            <w:pPr>
              <w:pStyle w:val="0"/>
            </w:pPr>
            <w:r>
              <w:rPr>
                <w:sz w:val="20"/>
              </w:rPr>
              <w:t xml:space="preserve">порошок для приготовления раствора для местного и наружного применения, 3 г, фл./пак.</w:t>
            </w:r>
          </w:p>
        </w:tc>
        <w:tc>
          <w:tcPr>
            <w:tcW w:w="1339" w:type="dxa"/>
          </w:tcPr>
          <w:p>
            <w:pPr>
              <w:pStyle w:val="0"/>
            </w:pPr>
            <w:r>
              <w:rPr>
                <w:sz w:val="20"/>
              </w:rPr>
              <w:t xml:space="preserve">1 упаковка</w:t>
            </w:r>
          </w:p>
        </w:tc>
      </w:tr>
      <w:tr>
        <w:tc>
          <w:tcPr>
            <w:tcW w:w="454" w:type="dxa"/>
          </w:tcPr>
          <w:p>
            <w:pPr>
              <w:pStyle w:val="0"/>
            </w:pPr>
            <w:r>
              <w:rPr>
                <w:sz w:val="20"/>
              </w:rPr>
              <w:t xml:space="preserve">8</w:t>
            </w:r>
          </w:p>
        </w:tc>
        <w:tc>
          <w:tcPr>
            <w:tcW w:w="2389" w:type="dxa"/>
          </w:tcPr>
          <w:p>
            <w:pPr>
              <w:pStyle w:val="0"/>
            </w:pPr>
            <w:r>
              <w:rPr>
                <w:sz w:val="20"/>
              </w:rPr>
              <w:t xml:space="preserve">Антисептик</w:t>
            </w:r>
          </w:p>
        </w:tc>
        <w:tc>
          <w:tcPr>
            <w:tcW w:w="3814" w:type="dxa"/>
          </w:tcPr>
          <w:p>
            <w:pPr>
              <w:pStyle w:val="0"/>
            </w:pPr>
            <w:r>
              <w:rPr>
                <w:sz w:val="20"/>
              </w:rPr>
              <w:t xml:space="preserve">Нитрофурал</w:t>
            </w:r>
          </w:p>
        </w:tc>
        <w:tc>
          <w:tcPr>
            <w:tcW w:w="2539" w:type="dxa"/>
          </w:tcPr>
          <w:p>
            <w:pPr>
              <w:pStyle w:val="0"/>
            </w:pPr>
            <w:r>
              <w:rPr>
                <w:sz w:val="20"/>
              </w:rPr>
              <w:t xml:space="preserve">таблетки для приготовления раствора для местного и наружного применения 20 мг, N 10</w:t>
            </w:r>
          </w:p>
        </w:tc>
        <w:tc>
          <w:tcPr>
            <w:tcW w:w="1339" w:type="dxa"/>
          </w:tcPr>
          <w:p>
            <w:pPr>
              <w:pStyle w:val="0"/>
            </w:pPr>
            <w:r>
              <w:rPr>
                <w:sz w:val="20"/>
              </w:rPr>
              <w:t xml:space="preserve">1 упаковка</w:t>
            </w:r>
          </w:p>
        </w:tc>
      </w:tr>
      <w:tr>
        <w:tc>
          <w:tcPr>
            <w:tcW w:w="454" w:type="dxa"/>
          </w:tcPr>
          <w:p>
            <w:pPr>
              <w:pStyle w:val="0"/>
            </w:pPr>
            <w:r>
              <w:rPr>
                <w:sz w:val="20"/>
              </w:rPr>
              <w:t xml:space="preserve">9</w:t>
            </w:r>
          </w:p>
        </w:tc>
        <w:tc>
          <w:tcPr>
            <w:tcW w:w="2389" w:type="dxa"/>
          </w:tcPr>
          <w:p>
            <w:pPr>
              <w:pStyle w:val="0"/>
            </w:pPr>
            <w:r>
              <w:rPr>
                <w:sz w:val="20"/>
              </w:rPr>
              <w:t xml:space="preserve">Антисептик</w:t>
            </w:r>
          </w:p>
        </w:tc>
        <w:tc>
          <w:tcPr>
            <w:tcW w:w="3814" w:type="dxa"/>
          </w:tcPr>
          <w:p>
            <w:pPr>
              <w:pStyle w:val="0"/>
            </w:pPr>
            <w:r>
              <w:rPr>
                <w:sz w:val="20"/>
              </w:rPr>
              <w:t xml:space="preserve">Месульфамид + Мяты перечной листьев масло + Сульфатиазид + Тимол + Эвкалипта шарикового листьев масло</w:t>
            </w:r>
          </w:p>
        </w:tc>
        <w:tc>
          <w:tcPr>
            <w:tcW w:w="2539" w:type="dxa"/>
          </w:tcPr>
          <w:p>
            <w:pPr>
              <w:pStyle w:val="0"/>
            </w:pPr>
            <w:r>
              <w:rPr>
                <w:sz w:val="20"/>
              </w:rPr>
              <w:t xml:space="preserve">фл. 30 мл</w:t>
            </w:r>
          </w:p>
        </w:tc>
        <w:tc>
          <w:tcPr>
            <w:tcW w:w="1339" w:type="dxa"/>
          </w:tcPr>
          <w:p>
            <w:pPr>
              <w:pStyle w:val="0"/>
            </w:pPr>
            <w:r>
              <w:rPr>
                <w:sz w:val="20"/>
              </w:rPr>
              <w:t xml:space="preserve">1 упаковка</w:t>
            </w:r>
          </w:p>
        </w:tc>
      </w:tr>
      <w:tr>
        <w:tc>
          <w:tcPr>
            <w:tcW w:w="454" w:type="dxa"/>
          </w:tcPr>
          <w:p>
            <w:pPr>
              <w:pStyle w:val="0"/>
            </w:pPr>
            <w:r>
              <w:rPr>
                <w:sz w:val="20"/>
              </w:rPr>
              <w:t xml:space="preserve">10</w:t>
            </w:r>
          </w:p>
        </w:tc>
        <w:tc>
          <w:tcPr>
            <w:tcW w:w="2389" w:type="dxa"/>
          </w:tcPr>
          <w:p>
            <w:pPr>
              <w:pStyle w:val="0"/>
            </w:pPr>
            <w:r>
              <w:rPr>
                <w:sz w:val="20"/>
              </w:rPr>
              <w:t xml:space="preserve">Антисептик</w:t>
            </w:r>
          </w:p>
        </w:tc>
        <w:tc>
          <w:tcPr>
            <w:tcW w:w="3814" w:type="dxa"/>
          </w:tcPr>
          <w:p>
            <w:pPr>
              <w:pStyle w:val="0"/>
            </w:pPr>
            <w:r>
              <w:rPr>
                <w:sz w:val="20"/>
              </w:rPr>
              <w:t xml:space="preserve">Хлоргексидин</w:t>
            </w:r>
          </w:p>
        </w:tc>
        <w:tc>
          <w:tcPr>
            <w:tcW w:w="2539" w:type="dxa"/>
          </w:tcPr>
          <w:p>
            <w:pPr>
              <w:pStyle w:val="0"/>
            </w:pPr>
            <w:r>
              <w:rPr>
                <w:sz w:val="20"/>
              </w:rPr>
              <w:t xml:space="preserve">раствор для местного и наружного применения 45 мл, спрей во фл.</w:t>
            </w:r>
          </w:p>
        </w:tc>
        <w:tc>
          <w:tcPr>
            <w:tcW w:w="1339" w:type="dxa"/>
          </w:tcPr>
          <w:p>
            <w:pPr>
              <w:pStyle w:val="0"/>
            </w:pPr>
            <w:r>
              <w:rPr>
                <w:sz w:val="20"/>
              </w:rPr>
              <w:t xml:space="preserve">1 упаковка</w:t>
            </w:r>
          </w:p>
        </w:tc>
      </w:tr>
      <w:tr>
        <w:tc>
          <w:tcPr>
            <w:tcW w:w="454" w:type="dxa"/>
          </w:tcPr>
          <w:p>
            <w:pPr>
              <w:pStyle w:val="0"/>
            </w:pPr>
            <w:r>
              <w:rPr>
                <w:sz w:val="20"/>
              </w:rPr>
              <w:t xml:space="preserve">11</w:t>
            </w:r>
          </w:p>
        </w:tc>
        <w:tc>
          <w:tcPr>
            <w:tcW w:w="2389" w:type="dxa"/>
          </w:tcPr>
          <w:p>
            <w:pPr>
              <w:pStyle w:val="0"/>
            </w:pPr>
            <w:r>
              <w:rPr>
                <w:sz w:val="20"/>
              </w:rPr>
              <w:t xml:space="preserve">Витамины</w:t>
            </w:r>
          </w:p>
        </w:tc>
        <w:tc>
          <w:tcPr>
            <w:tcW w:w="3814" w:type="dxa"/>
          </w:tcPr>
          <w:p>
            <w:pPr>
              <w:pStyle w:val="0"/>
            </w:pPr>
            <w:r>
              <w:rPr>
                <w:sz w:val="20"/>
              </w:rPr>
              <w:t xml:space="preserve">Аскорбиновая кислота</w:t>
            </w:r>
          </w:p>
        </w:tc>
        <w:tc>
          <w:tcPr>
            <w:tcW w:w="2539" w:type="dxa"/>
          </w:tcPr>
          <w:p>
            <w:pPr>
              <w:pStyle w:val="0"/>
            </w:pPr>
            <w:r>
              <w:rPr>
                <w:sz w:val="20"/>
              </w:rPr>
              <w:t xml:space="preserve">таблетки, покрытые пленочной оболочкой, N 40</w:t>
            </w:r>
          </w:p>
        </w:tc>
        <w:tc>
          <w:tcPr>
            <w:tcW w:w="1339" w:type="dxa"/>
          </w:tcPr>
          <w:p>
            <w:pPr>
              <w:pStyle w:val="0"/>
            </w:pPr>
            <w:r>
              <w:rPr>
                <w:sz w:val="20"/>
              </w:rPr>
              <w:t xml:space="preserve">1 упаковка</w:t>
            </w:r>
          </w:p>
        </w:tc>
      </w:tr>
      <w:tr>
        <w:tc>
          <w:tcPr>
            <w:tcW w:w="454" w:type="dxa"/>
          </w:tcPr>
          <w:p>
            <w:pPr>
              <w:pStyle w:val="0"/>
            </w:pPr>
            <w:r>
              <w:rPr>
                <w:sz w:val="20"/>
              </w:rPr>
              <w:t xml:space="preserve">12</w:t>
            </w:r>
          </w:p>
        </w:tc>
        <w:tc>
          <w:tcPr>
            <w:tcW w:w="2389" w:type="dxa"/>
          </w:tcPr>
          <w:p>
            <w:pPr>
              <w:pStyle w:val="0"/>
            </w:pPr>
            <w:r>
              <w:rPr>
                <w:sz w:val="20"/>
              </w:rPr>
              <w:t xml:space="preserve">Витамины</w:t>
            </w:r>
          </w:p>
        </w:tc>
        <w:tc>
          <w:tcPr>
            <w:tcW w:w="3814" w:type="dxa"/>
          </w:tcPr>
          <w:p>
            <w:pPr>
              <w:pStyle w:val="0"/>
            </w:pPr>
            <w:r>
              <w:rPr>
                <w:sz w:val="20"/>
              </w:rPr>
              <w:t xml:space="preserve">Ретинола пальминат + Тиамина гидрохлорид + Рибофлавин + Аскорбиновая кислота</w:t>
            </w:r>
          </w:p>
        </w:tc>
        <w:tc>
          <w:tcPr>
            <w:tcW w:w="2539" w:type="dxa"/>
          </w:tcPr>
          <w:p>
            <w:pPr>
              <w:pStyle w:val="0"/>
            </w:pPr>
            <w:r>
              <w:rPr>
                <w:sz w:val="20"/>
              </w:rPr>
              <w:t xml:space="preserve">драже N 100</w:t>
            </w:r>
          </w:p>
        </w:tc>
        <w:tc>
          <w:tcPr>
            <w:tcW w:w="1339" w:type="dxa"/>
          </w:tcPr>
          <w:p>
            <w:pPr>
              <w:pStyle w:val="0"/>
            </w:pPr>
            <w:r>
              <w:rPr>
                <w:sz w:val="20"/>
              </w:rPr>
              <w:t xml:space="preserve">1 упаковка</w:t>
            </w:r>
          </w:p>
        </w:tc>
      </w:tr>
      <w:tr>
        <w:tc>
          <w:tcPr>
            <w:tcW w:w="454" w:type="dxa"/>
          </w:tcPr>
          <w:p>
            <w:pPr>
              <w:pStyle w:val="0"/>
            </w:pPr>
            <w:r>
              <w:rPr>
                <w:sz w:val="20"/>
              </w:rPr>
              <w:t xml:space="preserve">13</w:t>
            </w:r>
          </w:p>
        </w:tc>
        <w:tc>
          <w:tcPr>
            <w:tcW w:w="2389" w:type="dxa"/>
          </w:tcPr>
          <w:p>
            <w:pPr>
              <w:pStyle w:val="0"/>
            </w:pPr>
            <w:r>
              <w:rPr>
                <w:sz w:val="20"/>
              </w:rPr>
              <w:t xml:space="preserve">Поливитамины + железо</w:t>
            </w:r>
          </w:p>
        </w:tc>
        <w:tc>
          <w:tcPr>
            <w:tcW w:w="3814" w:type="dxa"/>
          </w:tcPr>
          <w:p>
            <w:pPr>
              <w:pStyle w:val="0"/>
            </w:pPr>
            <w:r>
              <w:rPr>
                <w:sz w:val="20"/>
              </w:rPr>
              <w:t xml:space="preserve">Аскорбиновая кислота + Железа сульфат + Меди сульфат + альбумин черный пищевой + Пиридоксин + Фолиевая кислота</w:t>
            </w:r>
          </w:p>
        </w:tc>
        <w:tc>
          <w:tcPr>
            <w:tcW w:w="2539" w:type="dxa"/>
          </w:tcPr>
          <w:p>
            <w:pPr>
              <w:pStyle w:val="0"/>
            </w:pPr>
            <w:r>
              <w:rPr>
                <w:sz w:val="20"/>
              </w:rPr>
              <w:t xml:space="preserve">пастилки жевательные</w:t>
            </w:r>
          </w:p>
        </w:tc>
        <w:tc>
          <w:tcPr>
            <w:tcW w:w="1339" w:type="dxa"/>
          </w:tcPr>
          <w:p>
            <w:pPr>
              <w:pStyle w:val="0"/>
            </w:pPr>
            <w:r>
              <w:rPr>
                <w:sz w:val="20"/>
              </w:rPr>
              <w:t xml:space="preserve">1 упаковка</w:t>
            </w:r>
          </w:p>
        </w:tc>
      </w:tr>
      <w:tr>
        <w:tc>
          <w:tcPr>
            <w:tcW w:w="454" w:type="dxa"/>
          </w:tcPr>
          <w:p>
            <w:pPr>
              <w:pStyle w:val="0"/>
            </w:pPr>
            <w:r>
              <w:rPr>
                <w:sz w:val="20"/>
              </w:rPr>
              <w:t xml:space="preserve">14</w:t>
            </w:r>
          </w:p>
        </w:tc>
        <w:tc>
          <w:tcPr>
            <w:tcW w:w="2389" w:type="dxa"/>
          </w:tcPr>
          <w:p>
            <w:pPr>
              <w:pStyle w:val="0"/>
            </w:pPr>
            <w:r>
              <w:rPr>
                <w:sz w:val="20"/>
              </w:rPr>
              <w:t xml:space="preserve">Препараты, влияющие на желудочно-кишечный тракт (ЖКТ)</w:t>
            </w:r>
          </w:p>
        </w:tc>
        <w:tc>
          <w:tcPr>
            <w:tcW w:w="3814" w:type="dxa"/>
          </w:tcPr>
          <w:p>
            <w:pPr>
              <w:pStyle w:val="0"/>
            </w:pPr>
            <w:r>
              <w:rPr>
                <w:sz w:val="20"/>
              </w:rPr>
              <w:t xml:space="preserve">Уголь активированный</w:t>
            </w:r>
          </w:p>
        </w:tc>
        <w:tc>
          <w:tcPr>
            <w:tcW w:w="2539" w:type="dxa"/>
          </w:tcPr>
          <w:p>
            <w:pPr>
              <w:pStyle w:val="0"/>
            </w:pPr>
            <w:r>
              <w:rPr>
                <w:sz w:val="20"/>
              </w:rPr>
              <w:t xml:space="preserve">таблетки 250 мг, N 50</w:t>
            </w:r>
          </w:p>
        </w:tc>
        <w:tc>
          <w:tcPr>
            <w:tcW w:w="1339" w:type="dxa"/>
          </w:tcPr>
          <w:p>
            <w:pPr>
              <w:pStyle w:val="0"/>
            </w:pPr>
            <w:r>
              <w:rPr>
                <w:sz w:val="20"/>
              </w:rPr>
              <w:t xml:space="preserve">1 упаковка</w:t>
            </w:r>
          </w:p>
        </w:tc>
      </w:tr>
      <w:tr>
        <w:tc>
          <w:tcPr>
            <w:tcW w:w="454" w:type="dxa"/>
          </w:tcPr>
          <w:p>
            <w:pPr>
              <w:pStyle w:val="0"/>
            </w:pPr>
            <w:r>
              <w:rPr>
                <w:sz w:val="20"/>
              </w:rPr>
              <w:t xml:space="preserve">15</w:t>
            </w:r>
          </w:p>
        </w:tc>
        <w:tc>
          <w:tcPr>
            <w:tcW w:w="2389" w:type="dxa"/>
          </w:tcPr>
          <w:p>
            <w:pPr>
              <w:pStyle w:val="0"/>
            </w:pPr>
            <w:r>
              <w:rPr>
                <w:sz w:val="20"/>
              </w:rPr>
              <w:t xml:space="preserve">Препараты, влияющие на ЖКТ</w:t>
            </w:r>
          </w:p>
        </w:tc>
        <w:tc>
          <w:tcPr>
            <w:tcW w:w="3814" w:type="dxa"/>
          </w:tcPr>
          <w:p>
            <w:pPr>
              <w:pStyle w:val="0"/>
            </w:pPr>
            <w:r>
              <w:rPr>
                <w:sz w:val="20"/>
              </w:rPr>
              <w:t xml:space="preserve">Активированный уголь + Желчь + Крапивы двудомной листья + Чеснока посевного луковицы</w:t>
            </w:r>
          </w:p>
        </w:tc>
        <w:tc>
          <w:tcPr>
            <w:tcW w:w="2539" w:type="dxa"/>
          </w:tcPr>
          <w:p>
            <w:pPr>
              <w:pStyle w:val="0"/>
            </w:pPr>
            <w:r>
              <w:rPr>
                <w:sz w:val="20"/>
              </w:rPr>
              <w:t xml:space="preserve">таблетки N 50</w:t>
            </w:r>
          </w:p>
        </w:tc>
        <w:tc>
          <w:tcPr>
            <w:tcW w:w="1339" w:type="dxa"/>
          </w:tcPr>
          <w:p>
            <w:pPr>
              <w:pStyle w:val="0"/>
            </w:pPr>
            <w:r>
              <w:rPr>
                <w:sz w:val="20"/>
              </w:rPr>
              <w:t xml:space="preserve">1 упаковка</w:t>
            </w:r>
          </w:p>
        </w:tc>
      </w:tr>
      <w:tr>
        <w:tc>
          <w:tcPr>
            <w:tcW w:w="454" w:type="dxa"/>
          </w:tcPr>
          <w:p>
            <w:pPr>
              <w:pStyle w:val="0"/>
            </w:pPr>
            <w:r>
              <w:rPr>
                <w:sz w:val="20"/>
              </w:rPr>
              <w:t xml:space="preserve">16</w:t>
            </w:r>
          </w:p>
        </w:tc>
        <w:tc>
          <w:tcPr>
            <w:tcW w:w="2389" w:type="dxa"/>
          </w:tcPr>
          <w:p>
            <w:pPr>
              <w:pStyle w:val="0"/>
            </w:pPr>
            <w:r>
              <w:rPr>
                <w:sz w:val="20"/>
              </w:rPr>
              <w:t xml:space="preserve">Препараты, влияющие на ЖКТ</w:t>
            </w:r>
          </w:p>
        </w:tc>
        <w:tc>
          <w:tcPr>
            <w:tcW w:w="3814" w:type="dxa"/>
          </w:tcPr>
          <w:p>
            <w:pPr>
              <w:pStyle w:val="0"/>
            </w:pPr>
            <w:r>
              <w:rPr>
                <w:sz w:val="20"/>
              </w:rPr>
              <w:t xml:space="preserve">Лоперамид</w:t>
            </w:r>
          </w:p>
        </w:tc>
        <w:tc>
          <w:tcPr>
            <w:tcW w:w="2539" w:type="dxa"/>
          </w:tcPr>
          <w:p>
            <w:pPr>
              <w:pStyle w:val="0"/>
            </w:pPr>
            <w:r>
              <w:rPr>
                <w:sz w:val="20"/>
              </w:rPr>
              <w:t xml:space="preserve">капсулы 2 мг, N 20</w:t>
            </w:r>
          </w:p>
        </w:tc>
        <w:tc>
          <w:tcPr>
            <w:tcW w:w="1339" w:type="dxa"/>
          </w:tcPr>
          <w:p>
            <w:pPr>
              <w:pStyle w:val="0"/>
            </w:pPr>
            <w:r>
              <w:rPr>
                <w:sz w:val="20"/>
              </w:rPr>
              <w:t xml:space="preserve">1 упаковка</w:t>
            </w:r>
          </w:p>
        </w:tc>
      </w:tr>
      <w:tr>
        <w:tc>
          <w:tcPr>
            <w:tcW w:w="454" w:type="dxa"/>
          </w:tcPr>
          <w:p>
            <w:pPr>
              <w:pStyle w:val="0"/>
            </w:pPr>
            <w:r>
              <w:rPr>
                <w:sz w:val="20"/>
              </w:rPr>
              <w:t xml:space="preserve">17</w:t>
            </w:r>
          </w:p>
        </w:tc>
        <w:tc>
          <w:tcPr>
            <w:tcW w:w="2389" w:type="dxa"/>
          </w:tcPr>
          <w:p>
            <w:pPr>
              <w:pStyle w:val="0"/>
            </w:pPr>
            <w:r>
              <w:rPr>
                <w:sz w:val="20"/>
              </w:rPr>
              <w:t xml:space="preserve">Препараты, влияющие на ЖКТ</w:t>
            </w:r>
          </w:p>
        </w:tc>
        <w:tc>
          <w:tcPr>
            <w:tcW w:w="3814" w:type="dxa"/>
          </w:tcPr>
          <w:p>
            <w:pPr>
              <w:pStyle w:val="0"/>
            </w:pPr>
            <w:r>
              <w:rPr>
                <w:sz w:val="20"/>
              </w:rPr>
              <w:t xml:space="preserve">Дротаверин</w:t>
            </w:r>
          </w:p>
        </w:tc>
        <w:tc>
          <w:tcPr>
            <w:tcW w:w="2539" w:type="dxa"/>
          </w:tcPr>
          <w:p>
            <w:pPr>
              <w:pStyle w:val="0"/>
            </w:pPr>
            <w:r>
              <w:rPr>
                <w:sz w:val="20"/>
              </w:rPr>
              <w:t xml:space="preserve">таблетки 40 мг, N 100</w:t>
            </w:r>
          </w:p>
        </w:tc>
        <w:tc>
          <w:tcPr>
            <w:tcW w:w="1339" w:type="dxa"/>
          </w:tcPr>
          <w:p>
            <w:pPr>
              <w:pStyle w:val="0"/>
            </w:pPr>
            <w:r>
              <w:rPr>
                <w:sz w:val="20"/>
              </w:rPr>
              <w:t xml:space="preserve">1 упаковка</w:t>
            </w:r>
          </w:p>
        </w:tc>
      </w:tr>
      <w:tr>
        <w:tc>
          <w:tcPr>
            <w:tcW w:w="454" w:type="dxa"/>
          </w:tcPr>
          <w:p>
            <w:pPr>
              <w:pStyle w:val="0"/>
            </w:pPr>
            <w:r>
              <w:rPr>
                <w:sz w:val="20"/>
              </w:rPr>
              <w:t xml:space="preserve">18</w:t>
            </w:r>
          </w:p>
        </w:tc>
        <w:tc>
          <w:tcPr>
            <w:tcW w:w="2389" w:type="dxa"/>
          </w:tcPr>
          <w:p>
            <w:pPr>
              <w:pStyle w:val="0"/>
            </w:pPr>
            <w:r>
              <w:rPr>
                <w:sz w:val="20"/>
              </w:rPr>
              <w:t xml:space="preserve">Препараты, влияющие на ЖКТ</w:t>
            </w:r>
          </w:p>
        </w:tc>
        <w:tc>
          <w:tcPr>
            <w:tcW w:w="3814" w:type="dxa"/>
          </w:tcPr>
          <w:p>
            <w:pPr>
              <w:pStyle w:val="0"/>
            </w:pPr>
            <w:r>
              <w:rPr>
                <w:sz w:val="20"/>
              </w:rPr>
              <w:t xml:space="preserve">Кальция карбонат + Магния карбонат</w:t>
            </w:r>
          </w:p>
        </w:tc>
        <w:tc>
          <w:tcPr>
            <w:tcW w:w="2539" w:type="dxa"/>
          </w:tcPr>
          <w:p>
            <w:pPr>
              <w:pStyle w:val="0"/>
            </w:pPr>
            <w:r>
              <w:rPr>
                <w:sz w:val="20"/>
              </w:rPr>
              <w:t xml:space="preserve">таблетки N 12</w:t>
            </w:r>
          </w:p>
        </w:tc>
        <w:tc>
          <w:tcPr>
            <w:tcW w:w="1339" w:type="dxa"/>
          </w:tcPr>
          <w:p>
            <w:pPr>
              <w:pStyle w:val="0"/>
            </w:pPr>
            <w:r>
              <w:rPr>
                <w:sz w:val="20"/>
              </w:rPr>
              <w:t xml:space="preserve">1 упаковка</w:t>
            </w:r>
          </w:p>
        </w:tc>
      </w:tr>
      <w:tr>
        <w:tc>
          <w:tcPr>
            <w:tcW w:w="454" w:type="dxa"/>
          </w:tcPr>
          <w:p>
            <w:pPr>
              <w:pStyle w:val="0"/>
            </w:pPr>
            <w:r>
              <w:rPr>
                <w:sz w:val="20"/>
              </w:rPr>
              <w:t xml:space="preserve">19</w:t>
            </w:r>
          </w:p>
        </w:tc>
        <w:tc>
          <w:tcPr>
            <w:tcW w:w="2389" w:type="dxa"/>
          </w:tcPr>
          <w:p>
            <w:pPr>
              <w:pStyle w:val="0"/>
            </w:pPr>
            <w:r>
              <w:rPr>
                <w:sz w:val="20"/>
              </w:rPr>
              <w:t xml:space="preserve">Препараты, влияющие на ЖКТ</w:t>
            </w:r>
          </w:p>
        </w:tc>
        <w:tc>
          <w:tcPr>
            <w:tcW w:w="3814" w:type="dxa"/>
          </w:tcPr>
          <w:p>
            <w:pPr>
              <w:pStyle w:val="0"/>
            </w:pPr>
            <w:r>
              <w:rPr>
                <w:sz w:val="20"/>
              </w:rPr>
              <w:t xml:space="preserve">Смектит диоктаэдрический</w:t>
            </w:r>
          </w:p>
        </w:tc>
        <w:tc>
          <w:tcPr>
            <w:tcW w:w="2539" w:type="dxa"/>
          </w:tcPr>
          <w:p>
            <w:pPr>
              <w:pStyle w:val="0"/>
            </w:pPr>
            <w:r>
              <w:rPr>
                <w:sz w:val="20"/>
              </w:rPr>
              <w:t xml:space="preserve">порошок для приготовления суспензии для приема внутрь 3 г, N 10</w:t>
            </w:r>
          </w:p>
        </w:tc>
        <w:tc>
          <w:tcPr>
            <w:tcW w:w="1339" w:type="dxa"/>
          </w:tcPr>
          <w:p>
            <w:pPr>
              <w:pStyle w:val="0"/>
            </w:pPr>
            <w:r>
              <w:rPr>
                <w:sz w:val="20"/>
              </w:rPr>
              <w:t xml:space="preserve">1 упаковка</w:t>
            </w:r>
          </w:p>
        </w:tc>
      </w:tr>
      <w:tr>
        <w:tc>
          <w:tcPr>
            <w:tcW w:w="454" w:type="dxa"/>
          </w:tcPr>
          <w:p>
            <w:pPr>
              <w:pStyle w:val="0"/>
            </w:pPr>
            <w:r>
              <w:rPr>
                <w:sz w:val="20"/>
              </w:rPr>
              <w:t xml:space="preserve">20</w:t>
            </w:r>
          </w:p>
        </w:tc>
        <w:tc>
          <w:tcPr>
            <w:tcW w:w="2389" w:type="dxa"/>
          </w:tcPr>
          <w:p>
            <w:pPr>
              <w:pStyle w:val="0"/>
            </w:pPr>
            <w:r>
              <w:rPr>
                <w:sz w:val="20"/>
              </w:rPr>
              <w:t xml:space="preserve">Препараты, влияющие на ЖКТ</w:t>
            </w:r>
          </w:p>
        </w:tc>
        <w:tc>
          <w:tcPr>
            <w:tcW w:w="3814" w:type="dxa"/>
          </w:tcPr>
          <w:p>
            <w:pPr>
              <w:pStyle w:val="0"/>
            </w:pPr>
            <w:r>
              <w:rPr>
                <w:sz w:val="20"/>
              </w:rPr>
              <w:t xml:space="preserve">Омепразол</w:t>
            </w:r>
          </w:p>
        </w:tc>
        <w:tc>
          <w:tcPr>
            <w:tcW w:w="2539" w:type="dxa"/>
          </w:tcPr>
          <w:p>
            <w:pPr>
              <w:pStyle w:val="0"/>
            </w:pPr>
            <w:r>
              <w:rPr>
                <w:sz w:val="20"/>
              </w:rPr>
              <w:t xml:space="preserve">капсулы кишечнорастворимые 20 мг, N 30</w:t>
            </w:r>
          </w:p>
        </w:tc>
        <w:tc>
          <w:tcPr>
            <w:tcW w:w="1339" w:type="dxa"/>
          </w:tcPr>
          <w:p>
            <w:pPr>
              <w:pStyle w:val="0"/>
            </w:pPr>
            <w:r>
              <w:rPr>
                <w:sz w:val="20"/>
              </w:rPr>
              <w:t xml:space="preserve">1 упаковка</w:t>
            </w:r>
          </w:p>
        </w:tc>
      </w:tr>
      <w:tr>
        <w:tc>
          <w:tcPr>
            <w:tcW w:w="454" w:type="dxa"/>
          </w:tcPr>
          <w:p>
            <w:pPr>
              <w:pStyle w:val="0"/>
            </w:pPr>
            <w:r>
              <w:rPr>
                <w:sz w:val="20"/>
              </w:rPr>
              <w:t xml:space="preserve">21</w:t>
            </w:r>
          </w:p>
        </w:tc>
        <w:tc>
          <w:tcPr>
            <w:tcW w:w="2389" w:type="dxa"/>
          </w:tcPr>
          <w:p>
            <w:pPr>
              <w:pStyle w:val="0"/>
            </w:pPr>
            <w:r>
              <w:rPr>
                <w:sz w:val="20"/>
              </w:rPr>
              <w:t xml:space="preserve">Препараты для лечения заболеваний органов дыхания</w:t>
            </w:r>
          </w:p>
        </w:tc>
        <w:tc>
          <w:tcPr>
            <w:tcW w:w="3814" w:type="dxa"/>
          </w:tcPr>
          <w:p>
            <w:pPr>
              <w:pStyle w:val="0"/>
            </w:pPr>
            <w:r>
              <w:rPr>
                <w:sz w:val="20"/>
              </w:rPr>
              <w:t xml:space="preserve">Бромгексин</w:t>
            </w:r>
          </w:p>
        </w:tc>
        <w:tc>
          <w:tcPr>
            <w:tcW w:w="2539" w:type="dxa"/>
          </w:tcPr>
          <w:p>
            <w:pPr>
              <w:pStyle w:val="0"/>
            </w:pPr>
            <w:r>
              <w:rPr>
                <w:sz w:val="20"/>
              </w:rPr>
              <w:t xml:space="preserve">таблетки 8 мг, N 50</w:t>
            </w:r>
          </w:p>
        </w:tc>
        <w:tc>
          <w:tcPr>
            <w:tcW w:w="1339" w:type="dxa"/>
          </w:tcPr>
          <w:p>
            <w:pPr>
              <w:pStyle w:val="0"/>
            </w:pPr>
            <w:r>
              <w:rPr>
                <w:sz w:val="20"/>
              </w:rPr>
              <w:t xml:space="preserve">1 упаковка</w:t>
            </w:r>
          </w:p>
        </w:tc>
      </w:tr>
      <w:tr>
        <w:tc>
          <w:tcPr>
            <w:tcW w:w="454" w:type="dxa"/>
          </w:tcPr>
          <w:p>
            <w:pPr>
              <w:pStyle w:val="0"/>
            </w:pPr>
            <w:r>
              <w:rPr>
                <w:sz w:val="20"/>
              </w:rPr>
              <w:t xml:space="preserve">22</w:t>
            </w:r>
          </w:p>
        </w:tc>
        <w:tc>
          <w:tcPr>
            <w:tcW w:w="2389" w:type="dxa"/>
          </w:tcPr>
          <w:p>
            <w:pPr>
              <w:pStyle w:val="0"/>
            </w:pPr>
            <w:r>
              <w:rPr>
                <w:sz w:val="20"/>
              </w:rPr>
              <w:t xml:space="preserve">Препараты для лечения заболеваний органов дыхания</w:t>
            </w:r>
          </w:p>
        </w:tc>
        <w:tc>
          <w:tcPr>
            <w:tcW w:w="3814" w:type="dxa"/>
          </w:tcPr>
          <w:p>
            <w:pPr>
              <w:pStyle w:val="0"/>
            </w:pPr>
            <w:r>
              <w:rPr>
                <w:sz w:val="20"/>
              </w:rPr>
              <w:t xml:space="preserve">Ксилометазолин</w:t>
            </w:r>
          </w:p>
        </w:tc>
        <w:tc>
          <w:tcPr>
            <w:tcW w:w="2539" w:type="dxa"/>
          </w:tcPr>
          <w:p>
            <w:pPr>
              <w:pStyle w:val="0"/>
            </w:pPr>
            <w:r>
              <w:rPr>
                <w:sz w:val="20"/>
              </w:rPr>
              <w:t xml:space="preserve">капли назальные 0,05%, 10 мл (детские)</w:t>
            </w:r>
          </w:p>
        </w:tc>
        <w:tc>
          <w:tcPr>
            <w:tcW w:w="1339" w:type="dxa"/>
          </w:tcPr>
          <w:p>
            <w:pPr>
              <w:pStyle w:val="0"/>
            </w:pPr>
            <w:r>
              <w:rPr>
                <w:sz w:val="20"/>
              </w:rPr>
              <w:t xml:space="preserve">1 упаковка</w:t>
            </w:r>
          </w:p>
        </w:tc>
      </w:tr>
      <w:tr>
        <w:tc>
          <w:tcPr>
            <w:tcW w:w="454" w:type="dxa"/>
          </w:tcPr>
          <w:p>
            <w:pPr>
              <w:pStyle w:val="0"/>
            </w:pPr>
            <w:r>
              <w:rPr>
                <w:sz w:val="20"/>
              </w:rPr>
              <w:t xml:space="preserve">23</w:t>
            </w:r>
          </w:p>
        </w:tc>
        <w:tc>
          <w:tcPr>
            <w:tcW w:w="2389" w:type="dxa"/>
          </w:tcPr>
          <w:p>
            <w:pPr>
              <w:pStyle w:val="0"/>
            </w:pPr>
            <w:r>
              <w:rPr>
                <w:sz w:val="20"/>
              </w:rPr>
              <w:t xml:space="preserve">Препараты для лечения заболеваний органов дыхания</w:t>
            </w:r>
          </w:p>
        </w:tc>
        <w:tc>
          <w:tcPr>
            <w:tcW w:w="3814" w:type="dxa"/>
          </w:tcPr>
          <w:p>
            <w:pPr>
              <w:pStyle w:val="0"/>
            </w:pPr>
            <w:r>
              <w:rPr>
                <w:sz w:val="20"/>
              </w:rPr>
              <w:t xml:space="preserve">Нафазолин</w:t>
            </w:r>
          </w:p>
        </w:tc>
        <w:tc>
          <w:tcPr>
            <w:tcW w:w="2539" w:type="dxa"/>
          </w:tcPr>
          <w:p>
            <w:pPr>
              <w:pStyle w:val="0"/>
            </w:pPr>
            <w:r>
              <w:rPr>
                <w:sz w:val="20"/>
              </w:rPr>
              <w:t xml:space="preserve">капли назальные 0,1%, 10 мл (взрослые)</w:t>
            </w:r>
          </w:p>
        </w:tc>
        <w:tc>
          <w:tcPr>
            <w:tcW w:w="1339" w:type="dxa"/>
          </w:tcPr>
          <w:p>
            <w:pPr>
              <w:pStyle w:val="0"/>
            </w:pPr>
            <w:r>
              <w:rPr>
                <w:sz w:val="20"/>
              </w:rPr>
              <w:t xml:space="preserve">1 упаковка</w:t>
            </w:r>
          </w:p>
        </w:tc>
      </w:tr>
      <w:tr>
        <w:tc>
          <w:tcPr>
            <w:tcW w:w="454" w:type="dxa"/>
          </w:tcPr>
          <w:p>
            <w:pPr>
              <w:pStyle w:val="0"/>
            </w:pPr>
            <w:r>
              <w:rPr>
                <w:sz w:val="20"/>
              </w:rPr>
              <w:t xml:space="preserve">24</w:t>
            </w:r>
          </w:p>
        </w:tc>
        <w:tc>
          <w:tcPr>
            <w:tcW w:w="2389" w:type="dxa"/>
          </w:tcPr>
          <w:p>
            <w:pPr>
              <w:pStyle w:val="0"/>
            </w:pPr>
            <w:r>
              <w:rPr>
                <w:sz w:val="20"/>
              </w:rPr>
              <w:t xml:space="preserve">Препараты для лечения заболеваний органов дыхания</w:t>
            </w:r>
          </w:p>
        </w:tc>
        <w:tc>
          <w:tcPr>
            <w:tcW w:w="3814" w:type="dxa"/>
          </w:tcPr>
          <w:p>
            <w:pPr>
              <w:pStyle w:val="0"/>
            </w:pPr>
            <w:r>
              <w:rPr>
                <w:sz w:val="20"/>
              </w:rPr>
              <w:t xml:space="preserve">Алтея лекарственного травы экстракт</w:t>
            </w:r>
          </w:p>
        </w:tc>
        <w:tc>
          <w:tcPr>
            <w:tcW w:w="2539" w:type="dxa"/>
          </w:tcPr>
          <w:p>
            <w:pPr>
              <w:pStyle w:val="0"/>
            </w:pPr>
            <w:r>
              <w:rPr>
                <w:sz w:val="20"/>
              </w:rPr>
              <w:t xml:space="preserve">таблетки 50 мг, N 10</w:t>
            </w:r>
          </w:p>
        </w:tc>
        <w:tc>
          <w:tcPr>
            <w:tcW w:w="1339" w:type="dxa"/>
          </w:tcPr>
          <w:p>
            <w:pPr>
              <w:pStyle w:val="0"/>
            </w:pPr>
            <w:r>
              <w:rPr>
                <w:sz w:val="20"/>
              </w:rPr>
              <w:t xml:space="preserve">1 упаковка</w:t>
            </w:r>
          </w:p>
        </w:tc>
      </w:tr>
      <w:tr>
        <w:tc>
          <w:tcPr>
            <w:tcW w:w="454" w:type="dxa"/>
          </w:tcPr>
          <w:p>
            <w:pPr>
              <w:pStyle w:val="0"/>
            </w:pPr>
            <w:r>
              <w:rPr>
                <w:sz w:val="20"/>
              </w:rPr>
              <w:t xml:space="preserve">25</w:t>
            </w:r>
          </w:p>
        </w:tc>
        <w:tc>
          <w:tcPr>
            <w:tcW w:w="2389" w:type="dxa"/>
          </w:tcPr>
          <w:p>
            <w:pPr>
              <w:pStyle w:val="0"/>
            </w:pPr>
            <w:r>
              <w:rPr>
                <w:sz w:val="20"/>
              </w:rPr>
              <w:t xml:space="preserve">Препараты для лечения заболеваний органов дыхания</w:t>
            </w:r>
          </w:p>
        </w:tc>
        <w:tc>
          <w:tcPr>
            <w:tcW w:w="3814" w:type="dxa"/>
          </w:tcPr>
          <w:p>
            <w:pPr>
              <w:pStyle w:val="0"/>
            </w:pPr>
            <w:r>
              <w:rPr>
                <w:sz w:val="20"/>
              </w:rPr>
              <w:t xml:space="preserve">Термопсиса ланцетного трава + (натрия гидрокарбонат)</w:t>
            </w:r>
          </w:p>
        </w:tc>
        <w:tc>
          <w:tcPr>
            <w:tcW w:w="2539" w:type="dxa"/>
          </w:tcPr>
          <w:p>
            <w:pPr>
              <w:pStyle w:val="0"/>
            </w:pPr>
            <w:r>
              <w:rPr>
                <w:sz w:val="20"/>
              </w:rPr>
              <w:t xml:space="preserve">таблетки N 10</w:t>
            </w:r>
          </w:p>
        </w:tc>
        <w:tc>
          <w:tcPr>
            <w:tcW w:w="1339" w:type="dxa"/>
          </w:tcPr>
          <w:p>
            <w:pPr>
              <w:pStyle w:val="0"/>
            </w:pPr>
            <w:r>
              <w:rPr>
                <w:sz w:val="20"/>
              </w:rPr>
              <w:t xml:space="preserve">1 упаковка</w:t>
            </w:r>
          </w:p>
        </w:tc>
      </w:tr>
      <w:tr>
        <w:tc>
          <w:tcPr>
            <w:tcW w:w="454" w:type="dxa"/>
          </w:tcPr>
          <w:p>
            <w:pPr>
              <w:pStyle w:val="0"/>
            </w:pPr>
            <w:r>
              <w:rPr>
                <w:sz w:val="20"/>
              </w:rPr>
              <w:t xml:space="preserve">26</w:t>
            </w:r>
          </w:p>
        </w:tc>
        <w:tc>
          <w:tcPr>
            <w:tcW w:w="2389" w:type="dxa"/>
          </w:tcPr>
          <w:p>
            <w:pPr>
              <w:pStyle w:val="0"/>
            </w:pPr>
            <w:r>
              <w:rPr>
                <w:sz w:val="20"/>
              </w:rPr>
              <w:t xml:space="preserve">Препараты для лечения заболеваний сердца и сосудов</w:t>
            </w:r>
          </w:p>
        </w:tc>
        <w:tc>
          <w:tcPr>
            <w:tcW w:w="3814" w:type="dxa"/>
          </w:tcPr>
          <w:p>
            <w:pPr>
              <w:pStyle w:val="0"/>
            </w:pPr>
            <w:r>
              <w:rPr>
                <w:sz w:val="20"/>
              </w:rPr>
              <w:t xml:space="preserve">Бендазол + Метамизол натрия + Папаверин + Фенобарбитал</w:t>
            </w:r>
          </w:p>
        </w:tc>
        <w:tc>
          <w:tcPr>
            <w:tcW w:w="2539" w:type="dxa"/>
          </w:tcPr>
          <w:p>
            <w:pPr>
              <w:pStyle w:val="0"/>
            </w:pPr>
            <w:r>
              <w:rPr>
                <w:sz w:val="20"/>
              </w:rPr>
              <w:t xml:space="preserve">таблетки N 10</w:t>
            </w:r>
          </w:p>
        </w:tc>
        <w:tc>
          <w:tcPr>
            <w:tcW w:w="1339" w:type="dxa"/>
          </w:tcPr>
          <w:p>
            <w:pPr>
              <w:pStyle w:val="0"/>
            </w:pPr>
            <w:r>
              <w:rPr>
                <w:sz w:val="20"/>
              </w:rPr>
              <w:t xml:space="preserve">1 упаковка</w:t>
            </w:r>
          </w:p>
        </w:tc>
      </w:tr>
      <w:tr>
        <w:tc>
          <w:tcPr>
            <w:tcW w:w="454" w:type="dxa"/>
          </w:tcPr>
          <w:p>
            <w:pPr>
              <w:pStyle w:val="0"/>
            </w:pPr>
            <w:r>
              <w:rPr>
                <w:sz w:val="20"/>
              </w:rPr>
              <w:t xml:space="preserve">27</w:t>
            </w:r>
          </w:p>
        </w:tc>
        <w:tc>
          <w:tcPr>
            <w:tcW w:w="2389" w:type="dxa"/>
          </w:tcPr>
          <w:p>
            <w:pPr>
              <w:pStyle w:val="0"/>
            </w:pPr>
            <w:r>
              <w:rPr>
                <w:sz w:val="20"/>
              </w:rPr>
              <w:t xml:space="preserve">Препараты для лечения заболеваний сердца и сосудов</w:t>
            </w:r>
          </w:p>
        </w:tc>
        <w:tc>
          <w:tcPr>
            <w:tcW w:w="3814" w:type="dxa"/>
          </w:tcPr>
          <w:p>
            <w:pPr>
              <w:pStyle w:val="0"/>
            </w:pPr>
            <w:r>
              <w:rPr>
                <w:sz w:val="20"/>
              </w:rPr>
              <w:t xml:space="preserve">Левоментола раствор в ментил изовалерате</w:t>
            </w:r>
          </w:p>
        </w:tc>
        <w:tc>
          <w:tcPr>
            <w:tcW w:w="2539" w:type="dxa"/>
          </w:tcPr>
          <w:p>
            <w:pPr>
              <w:pStyle w:val="0"/>
            </w:pPr>
            <w:r>
              <w:rPr>
                <w:sz w:val="20"/>
              </w:rPr>
              <w:t xml:space="preserve">таблетки подъязычные N 10</w:t>
            </w:r>
          </w:p>
        </w:tc>
        <w:tc>
          <w:tcPr>
            <w:tcW w:w="1339" w:type="dxa"/>
          </w:tcPr>
          <w:p>
            <w:pPr>
              <w:pStyle w:val="0"/>
            </w:pPr>
            <w:r>
              <w:rPr>
                <w:sz w:val="20"/>
              </w:rPr>
              <w:t xml:space="preserve">1 упаковка</w:t>
            </w:r>
          </w:p>
        </w:tc>
      </w:tr>
      <w:tr>
        <w:tc>
          <w:tcPr>
            <w:tcW w:w="454" w:type="dxa"/>
          </w:tcPr>
          <w:p>
            <w:pPr>
              <w:pStyle w:val="0"/>
            </w:pPr>
            <w:r>
              <w:rPr>
                <w:sz w:val="20"/>
              </w:rPr>
              <w:t xml:space="preserve">28</w:t>
            </w:r>
          </w:p>
        </w:tc>
        <w:tc>
          <w:tcPr>
            <w:tcW w:w="2389" w:type="dxa"/>
          </w:tcPr>
          <w:p>
            <w:pPr>
              <w:pStyle w:val="0"/>
            </w:pPr>
            <w:r>
              <w:rPr>
                <w:sz w:val="20"/>
              </w:rPr>
              <w:t xml:space="preserve">Препараты для лечения сердца и сосудов</w:t>
            </w:r>
          </w:p>
        </w:tc>
        <w:tc>
          <w:tcPr>
            <w:tcW w:w="3814" w:type="dxa"/>
          </w:tcPr>
          <w:p>
            <w:pPr>
              <w:pStyle w:val="0"/>
            </w:pPr>
            <w:r>
              <w:rPr>
                <w:sz w:val="20"/>
              </w:rPr>
              <w:t xml:space="preserve">Кофеин бензоат натрия</w:t>
            </w:r>
          </w:p>
        </w:tc>
        <w:tc>
          <w:tcPr>
            <w:tcW w:w="2539" w:type="dxa"/>
          </w:tcPr>
          <w:p>
            <w:pPr>
              <w:pStyle w:val="0"/>
            </w:pPr>
            <w:r>
              <w:rPr>
                <w:sz w:val="20"/>
              </w:rPr>
              <w:t xml:space="preserve">таблетки 100 мг, N 10</w:t>
            </w:r>
          </w:p>
        </w:tc>
        <w:tc>
          <w:tcPr>
            <w:tcW w:w="1339" w:type="dxa"/>
          </w:tcPr>
          <w:p>
            <w:pPr>
              <w:pStyle w:val="0"/>
            </w:pPr>
            <w:r>
              <w:rPr>
                <w:sz w:val="20"/>
              </w:rPr>
              <w:t xml:space="preserve">1 упаковка</w:t>
            </w:r>
          </w:p>
        </w:tc>
      </w:tr>
      <w:tr>
        <w:tc>
          <w:tcPr>
            <w:tcW w:w="454" w:type="dxa"/>
          </w:tcPr>
          <w:p>
            <w:pPr>
              <w:pStyle w:val="0"/>
            </w:pPr>
            <w:r>
              <w:rPr>
                <w:sz w:val="20"/>
              </w:rPr>
              <w:t xml:space="preserve">29</w:t>
            </w:r>
          </w:p>
        </w:tc>
        <w:tc>
          <w:tcPr>
            <w:tcW w:w="2389" w:type="dxa"/>
          </w:tcPr>
          <w:p>
            <w:pPr>
              <w:pStyle w:val="0"/>
            </w:pPr>
            <w:r>
              <w:rPr>
                <w:sz w:val="20"/>
              </w:rPr>
              <w:t xml:space="preserve">Препараты для лечения заболеваний сердца и сосудов</w:t>
            </w:r>
          </w:p>
        </w:tc>
        <w:tc>
          <w:tcPr>
            <w:tcW w:w="3814" w:type="dxa"/>
          </w:tcPr>
          <w:p>
            <w:pPr>
              <w:pStyle w:val="0"/>
            </w:pPr>
            <w:r>
              <w:rPr>
                <w:sz w:val="20"/>
              </w:rPr>
              <w:t xml:space="preserve">Папаверин + Бендазол</w:t>
            </w:r>
          </w:p>
        </w:tc>
        <w:tc>
          <w:tcPr>
            <w:tcW w:w="2539" w:type="dxa"/>
          </w:tcPr>
          <w:p>
            <w:pPr>
              <w:pStyle w:val="0"/>
            </w:pPr>
            <w:r>
              <w:rPr>
                <w:sz w:val="20"/>
              </w:rPr>
              <w:t xml:space="preserve">таблетки 30 мг + 30 мг, N 10</w:t>
            </w:r>
          </w:p>
        </w:tc>
        <w:tc>
          <w:tcPr>
            <w:tcW w:w="1339" w:type="dxa"/>
          </w:tcPr>
          <w:p>
            <w:pPr>
              <w:pStyle w:val="0"/>
            </w:pPr>
            <w:r>
              <w:rPr>
                <w:sz w:val="20"/>
              </w:rPr>
              <w:t xml:space="preserve">1 упаковка</w:t>
            </w:r>
          </w:p>
        </w:tc>
      </w:tr>
      <w:tr>
        <w:tc>
          <w:tcPr>
            <w:tcW w:w="454" w:type="dxa"/>
          </w:tcPr>
          <w:p>
            <w:pPr>
              <w:pStyle w:val="0"/>
            </w:pPr>
            <w:r>
              <w:rPr>
                <w:sz w:val="20"/>
              </w:rPr>
              <w:t xml:space="preserve">30</w:t>
            </w:r>
          </w:p>
        </w:tc>
        <w:tc>
          <w:tcPr>
            <w:tcW w:w="2389" w:type="dxa"/>
          </w:tcPr>
          <w:p>
            <w:pPr>
              <w:pStyle w:val="0"/>
            </w:pPr>
            <w:r>
              <w:rPr>
                <w:sz w:val="20"/>
              </w:rPr>
              <w:t xml:space="preserve">Препараты для лечения заболеваний сердца и сосудов</w:t>
            </w:r>
          </w:p>
        </w:tc>
        <w:tc>
          <w:tcPr>
            <w:tcW w:w="3814" w:type="dxa"/>
          </w:tcPr>
          <w:p>
            <w:pPr>
              <w:pStyle w:val="0"/>
            </w:pPr>
            <w:r>
              <w:rPr>
                <w:sz w:val="20"/>
              </w:rPr>
              <w:t xml:space="preserve">Мяты перечной листьев масло + Фенобарбитал + Этилбромизовалерианат</w:t>
            </w:r>
          </w:p>
        </w:tc>
        <w:tc>
          <w:tcPr>
            <w:tcW w:w="2539" w:type="dxa"/>
          </w:tcPr>
          <w:p>
            <w:pPr>
              <w:pStyle w:val="0"/>
            </w:pPr>
            <w:r>
              <w:rPr>
                <w:sz w:val="20"/>
              </w:rPr>
              <w:t xml:space="preserve">капли для приема внутрь, 25 мл, фл.</w:t>
            </w:r>
          </w:p>
        </w:tc>
        <w:tc>
          <w:tcPr>
            <w:tcW w:w="1339" w:type="dxa"/>
          </w:tcPr>
          <w:p>
            <w:pPr>
              <w:pStyle w:val="0"/>
            </w:pPr>
            <w:r>
              <w:rPr>
                <w:sz w:val="20"/>
              </w:rPr>
              <w:t xml:space="preserve">1 упаковка</w:t>
            </w:r>
          </w:p>
        </w:tc>
      </w:tr>
      <w:tr>
        <w:tc>
          <w:tcPr>
            <w:tcW w:w="454" w:type="dxa"/>
          </w:tcPr>
          <w:p>
            <w:pPr>
              <w:pStyle w:val="0"/>
            </w:pPr>
            <w:r>
              <w:rPr>
                <w:sz w:val="20"/>
              </w:rPr>
              <w:t xml:space="preserve">31</w:t>
            </w:r>
          </w:p>
        </w:tc>
        <w:tc>
          <w:tcPr>
            <w:tcW w:w="2389" w:type="dxa"/>
          </w:tcPr>
          <w:p>
            <w:pPr>
              <w:pStyle w:val="0"/>
            </w:pPr>
            <w:r>
              <w:rPr>
                <w:sz w:val="20"/>
              </w:rPr>
              <w:t xml:space="preserve">Препараты, влияющие на нервную систему</w:t>
            </w:r>
          </w:p>
        </w:tc>
        <w:tc>
          <w:tcPr>
            <w:tcW w:w="3814" w:type="dxa"/>
          </w:tcPr>
          <w:p>
            <w:pPr>
              <w:pStyle w:val="0"/>
            </w:pPr>
            <w:r>
              <w:rPr>
                <w:sz w:val="20"/>
              </w:rPr>
              <w:t xml:space="preserve">Метамизол натрия</w:t>
            </w:r>
          </w:p>
        </w:tc>
        <w:tc>
          <w:tcPr>
            <w:tcW w:w="2539" w:type="dxa"/>
          </w:tcPr>
          <w:p>
            <w:pPr>
              <w:pStyle w:val="0"/>
            </w:pPr>
            <w:r>
              <w:rPr>
                <w:sz w:val="20"/>
              </w:rPr>
              <w:t xml:space="preserve">таблетки 500 мг, N 40</w:t>
            </w:r>
          </w:p>
        </w:tc>
        <w:tc>
          <w:tcPr>
            <w:tcW w:w="1339" w:type="dxa"/>
          </w:tcPr>
          <w:p>
            <w:pPr>
              <w:pStyle w:val="0"/>
            </w:pPr>
            <w:r>
              <w:rPr>
                <w:sz w:val="20"/>
              </w:rPr>
              <w:t xml:space="preserve">1 упаковка</w:t>
            </w:r>
          </w:p>
        </w:tc>
      </w:tr>
      <w:tr>
        <w:tc>
          <w:tcPr>
            <w:tcW w:w="454" w:type="dxa"/>
          </w:tcPr>
          <w:p>
            <w:pPr>
              <w:pStyle w:val="0"/>
            </w:pPr>
            <w:r>
              <w:rPr>
                <w:sz w:val="20"/>
              </w:rPr>
              <w:t xml:space="preserve">32</w:t>
            </w:r>
          </w:p>
        </w:tc>
        <w:tc>
          <w:tcPr>
            <w:tcW w:w="2389" w:type="dxa"/>
          </w:tcPr>
          <w:p>
            <w:pPr>
              <w:pStyle w:val="0"/>
            </w:pPr>
            <w:r>
              <w:rPr>
                <w:sz w:val="20"/>
              </w:rPr>
              <w:t xml:space="preserve">Препараты, влияющие на нервную систему</w:t>
            </w:r>
          </w:p>
        </w:tc>
        <w:tc>
          <w:tcPr>
            <w:tcW w:w="3814" w:type="dxa"/>
          </w:tcPr>
          <w:p>
            <w:pPr>
              <w:pStyle w:val="0"/>
            </w:pPr>
            <w:r>
              <w:rPr>
                <w:sz w:val="20"/>
              </w:rPr>
              <w:t xml:space="preserve">Валерианы лекарственной корневищ с корнями экстракт</w:t>
            </w:r>
          </w:p>
        </w:tc>
        <w:tc>
          <w:tcPr>
            <w:tcW w:w="2539" w:type="dxa"/>
          </w:tcPr>
          <w:p>
            <w:pPr>
              <w:pStyle w:val="0"/>
            </w:pPr>
            <w:r>
              <w:rPr>
                <w:sz w:val="20"/>
              </w:rPr>
              <w:t xml:space="preserve">таблетки, покрытые оболочкой, 20 мг, N 50</w:t>
            </w:r>
          </w:p>
        </w:tc>
        <w:tc>
          <w:tcPr>
            <w:tcW w:w="1339" w:type="dxa"/>
          </w:tcPr>
          <w:p>
            <w:pPr>
              <w:pStyle w:val="0"/>
            </w:pPr>
            <w:r>
              <w:rPr>
                <w:sz w:val="20"/>
              </w:rPr>
              <w:t xml:space="preserve">1 упаковка</w:t>
            </w:r>
          </w:p>
        </w:tc>
      </w:tr>
      <w:tr>
        <w:tc>
          <w:tcPr>
            <w:tcW w:w="454" w:type="dxa"/>
          </w:tcPr>
          <w:p>
            <w:pPr>
              <w:pStyle w:val="0"/>
            </w:pPr>
            <w:r>
              <w:rPr>
                <w:sz w:val="20"/>
              </w:rPr>
              <w:t xml:space="preserve">33</w:t>
            </w:r>
          </w:p>
        </w:tc>
        <w:tc>
          <w:tcPr>
            <w:tcW w:w="2389" w:type="dxa"/>
          </w:tcPr>
          <w:p>
            <w:pPr>
              <w:pStyle w:val="0"/>
            </w:pPr>
            <w:r>
              <w:rPr>
                <w:sz w:val="20"/>
              </w:rPr>
              <w:t xml:space="preserve">Препараты, влияющие на нервную систему</w:t>
            </w:r>
          </w:p>
        </w:tc>
        <w:tc>
          <w:tcPr>
            <w:tcW w:w="3814" w:type="dxa"/>
          </w:tcPr>
          <w:p>
            <w:pPr>
              <w:pStyle w:val="0"/>
            </w:pPr>
            <w:r>
              <w:rPr>
                <w:sz w:val="20"/>
              </w:rPr>
              <w:t xml:space="preserve">Фенобарбитал + Этилбромизовалерианат</w:t>
            </w:r>
          </w:p>
        </w:tc>
        <w:tc>
          <w:tcPr>
            <w:tcW w:w="2539" w:type="dxa"/>
          </w:tcPr>
          <w:p>
            <w:pPr>
              <w:pStyle w:val="0"/>
            </w:pPr>
            <w:r>
              <w:rPr>
                <w:sz w:val="20"/>
              </w:rPr>
              <w:t xml:space="preserve">0,02/мл + 0,02/мл, 25 мл, фл.</w:t>
            </w:r>
          </w:p>
        </w:tc>
        <w:tc>
          <w:tcPr>
            <w:tcW w:w="1339" w:type="dxa"/>
          </w:tcPr>
          <w:p>
            <w:pPr>
              <w:pStyle w:val="0"/>
            </w:pPr>
            <w:r>
              <w:rPr>
                <w:sz w:val="20"/>
              </w:rPr>
              <w:t xml:space="preserve">1 упаковка</w:t>
            </w:r>
          </w:p>
        </w:tc>
      </w:tr>
      <w:tr>
        <w:tc>
          <w:tcPr>
            <w:tcW w:w="454" w:type="dxa"/>
          </w:tcPr>
          <w:p>
            <w:pPr>
              <w:pStyle w:val="0"/>
            </w:pPr>
            <w:r>
              <w:rPr>
                <w:sz w:val="20"/>
              </w:rPr>
              <w:t xml:space="preserve">34</w:t>
            </w:r>
          </w:p>
        </w:tc>
        <w:tc>
          <w:tcPr>
            <w:tcW w:w="2389" w:type="dxa"/>
          </w:tcPr>
          <w:p>
            <w:pPr>
              <w:pStyle w:val="0"/>
            </w:pPr>
            <w:r>
              <w:rPr>
                <w:sz w:val="20"/>
              </w:rPr>
              <w:t xml:space="preserve">Препараты, влияющие на нервную систему</w:t>
            </w:r>
          </w:p>
        </w:tc>
        <w:tc>
          <w:tcPr>
            <w:tcW w:w="3814" w:type="dxa"/>
          </w:tcPr>
          <w:p>
            <w:pPr>
              <w:pStyle w:val="0"/>
            </w:pPr>
            <w:r>
              <w:rPr>
                <w:sz w:val="20"/>
              </w:rPr>
              <w:t xml:space="preserve">Парацетамол</w:t>
            </w:r>
          </w:p>
        </w:tc>
        <w:tc>
          <w:tcPr>
            <w:tcW w:w="2539" w:type="dxa"/>
          </w:tcPr>
          <w:p>
            <w:pPr>
              <w:pStyle w:val="0"/>
            </w:pPr>
            <w:r>
              <w:rPr>
                <w:sz w:val="20"/>
              </w:rPr>
              <w:t xml:space="preserve">таблетки 500 мг, N 30</w:t>
            </w:r>
          </w:p>
        </w:tc>
        <w:tc>
          <w:tcPr>
            <w:tcW w:w="1339" w:type="dxa"/>
          </w:tcPr>
          <w:p>
            <w:pPr>
              <w:pStyle w:val="0"/>
            </w:pPr>
            <w:r>
              <w:rPr>
                <w:sz w:val="20"/>
              </w:rPr>
              <w:t xml:space="preserve">1 упаковка</w:t>
            </w:r>
          </w:p>
        </w:tc>
      </w:tr>
      <w:tr>
        <w:tc>
          <w:tcPr>
            <w:tcW w:w="454" w:type="dxa"/>
          </w:tcPr>
          <w:p>
            <w:pPr>
              <w:pStyle w:val="0"/>
            </w:pPr>
            <w:r>
              <w:rPr>
                <w:sz w:val="20"/>
              </w:rPr>
              <w:t xml:space="preserve">35</w:t>
            </w:r>
          </w:p>
        </w:tc>
        <w:tc>
          <w:tcPr>
            <w:tcW w:w="2389" w:type="dxa"/>
          </w:tcPr>
          <w:p>
            <w:pPr>
              <w:pStyle w:val="0"/>
            </w:pPr>
            <w:r>
              <w:rPr>
                <w:sz w:val="20"/>
              </w:rPr>
              <w:t xml:space="preserve">Препараты, влияющие на нервную систему</w:t>
            </w:r>
          </w:p>
        </w:tc>
        <w:tc>
          <w:tcPr>
            <w:tcW w:w="3814" w:type="dxa"/>
          </w:tcPr>
          <w:p>
            <w:pPr>
              <w:pStyle w:val="0"/>
            </w:pPr>
            <w:r>
              <w:rPr>
                <w:sz w:val="20"/>
              </w:rPr>
              <w:t xml:space="preserve">Ацетилсалициловая кислота + Кофеин + Парацетамол</w:t>
            </w:r>
          </w:p>
        </w:tc>
        <w:tc>
          <w:tcPr>
            <w:tcW w:w="2539" w:type="dxa"/>
          </w:tcPr>
          <w:p>
            <w:pPr>
              <w:pStyle w:val="0"/>
            </w:pPr>
            <w:r>
              <w:rPr>
                <w:sz w:val="20"/>
              </w:rPr>
              <w:t xml:space="preserve">таблетки 500 мг, N 40</w:t>
            </w:r>
          </w:p>
        </w:tc>
        <w:tc>
          <w:tcPr>
            <w:tcW w:w="1339" w:type="dxa"/>
          </w:tcPr>
          <w:p>
            <w:pPr>
              <w:pStyle w:val="0"/>
            </w:pPr>
            <w:r>
              <w:rPr>
                <w:sz w:val="20"/>
              </w:rPr>
              <w:t xml:space="preserve">1 упаковка</w:t>
            </w:r>
          </w:p>
        </w:tc>
      </w:tr>
      <w:tr>
        <w:tc>
          <w:tcPr>
            <w:tcW w:w="454" w:type="dxa"/>
          </w:tcPr>
          <w:p>
            <w:pPr>
              <w:pStyle w:val="0"/>
            </w:pPr>
            <w:r>
              <w:rPr>
                <w:sz w:val="20"/>
              </w:rPr>
              <w:t xml:space="preserve">36</w:t>
            </w:r>
          </w:p>
        </w:tc>
        <w:tc>
          <w:tcPr>
            <w:tcW w:w="2389" w:type="dxa"/>
          </w:tcPr>
          <w:p>
            <w:pPr>
              <w:pStyle w:val="0"/>
            </w:pPr>
            <w:r>
              <w:rPr>
                <w:sz w:val="20"/>
              </w:rPr>
              <w:t xml:space="preserve">Препараты, влияющие на нервную систему</w:t>
            </w:r>
          </w:p>
        </w:tc>
        <w:tc>
          <w:tcPr>
            <w:tcW w:w="3814" w:type="dxa"/>
          </w:tcPr>
          <w:p>
            <w:pPr>
              <w:pStyle w:val="0"/>
            </w:pPr>
            <w:r>
              <w:rPr>
                <w:sz w:val="20"/>
              </w:rPr>
              <w:t xml:space="preserve">Кетопрофен</w:t>
            </w:r>
          </w:p>
        </w:tc>
        <w:tc>
          <w:tcPr>
            <w:tcW w:w="2539" w:type="dxa"/>
          </w:tcPr>
          <w:p>
            <w:pPr>
              <w:pStyle w:val="0"/>
            </w:pPr>
            <w:r>
              <w:rPr>
                <w:sz w:val="20"/>
              </w:rPr>
              <w:t xml:space="preserve">гель 2,5%, 30 мг</w:t>
            </w:r>
          </w:p>
        </w:tc>
        <w:tc>
          <w:tcPr>
            <w:tcW w:w="1339" w:type="dxa"/>
          </w:tcPr>
          <w:p>
            <w:pPr>
              <w:pStyle w:val="0"/>
            </w:pPr>
            <w:r>
              <w:rPr>
                <w:sz w:val="20"/>
              </w:rPr>
              <w:t xml:space="preserve">1 упаковка</w:t>
            </w:r>
          </w:p>
        </w:tc>
      </w:tr>
      <w:tr>
        <w:tc>
          <w:tcPr>
            <w:tcW w:w="454" w:type="dxa"/>
          </w:tcPr>
          <w:p>
            <w:pPr>
              <w:pStyle w:val="0"/>
            </w:pPr>
            <w:r>
              <w:rPr>
                <w:sz w:val="20"/>
              </w:rPr>
              <w:t xml:space="preserve">37</w:t>
            </w:r>
          </w:p>
        </w:tc>
        <w:tc>
          <w:tcPr>
            <w:tcW w:w="2389" w:type="dxa"/>
          </w:tcPr>
          <w:p>
            <w:pPr>
              <w:pStyle w:val="0"/>
            </w:pPr>
            <w:r>
              <w:rPr>
                <w:sz w:val="20"/>
              </w:rPr>
              <w:t xml:space="preserve">Препараты, влияющие на нервную систему</w:t>
            </w:r>
          </w:p>
        </w:tc>
        <w:tc>
          <w:tcPr>
            <w:tcW w:w="3814" w:type="dxa"/>
          </w:tcPr>
          <w:p>
            <w:pPr>
              <w:pStyle w:val="0"/>
            </w:pPr>
            <w:r>
              <w:rPr>
                <w:sz w:val="20"/>
              </w:rPr>
              <w:t xml:space="preserve">Кетопрофен</w:t>
            </w:r>
          </w:p>
        </w:tc>
        <w:tc>
          <w:tcPr>
            <w:tcW w:w="2539" w:type="dxa"/>
          </w:tcPr>
          <w:p>
            <w:pPr>
              <w:pStyle w:val="0"/>
            </w:pPr>
            <w:r>
              <w:rPr>
                <w:sz w:val="20"/>
              </w:rPr>
              <w:t xml:space="preserve">таблетки 100 мг, N 20</w:t>
            </w:r>
          </w:p>
        </w:tc>
        <w:tc>
          <w:tcPr>
            <w:tcW w:w="1339" w:type="dxa"/>
          </w:tcPr>
          <w:p>
            <w:pPr>
              <w:pStyle w:val="0"/>
            </w:pPr>
            <w:r>
              <w:rPr>
                <w:sz w:val="20"/>
              </w:rPr>
              <w:t xml:space="preserve">1 упаковка</w:t>
            </w:r>
          </w:p>
        </w:tc>
      </w:tr>
      <w:tr>
        <w:tc>
          <w:tcPr>
            <w:tcW w:w="454" w:type="dxa"/>
          </w:tcPr>
          <w:p>
            <w:pPr>
              <w:pStyle w:val="0"/>
            </w:pPr>
            <w:r>
              <w:rPr>
                <w:sz w:val="20"/>
              </w:rPr>
              <w:t xml:space="preserve">38</w:t>
            </w:r>
          </w:p>
        </w:tc>
        <w:tc>
          <w:tcPr>
            <w:tcW w:w="2389" w:type="dxa"/>
          </w:tcPr>
          <w:p>
            <w:pPr>
              <w:pStyle w:val="0"/>
            </w:pPr>
            <w:r>
              <w:rPr>
                <w:sz w:val="20"/>
              </w:rPr>
              <w:t xml:space="preserve">Препараты местного действия</w:t>
            </w:r>
          </w:p>
        </w:tc>
        <w:tc>
          <w:tcPr>
            <w:tcW w:w="3814" w:type="dxa"/>
          </w:tcPr>
          <w:p>
            <w:pPr>
              <w:pStyle w:val="0"/>
            </w:pPr>
            <w:r>
              <w:rPr>
                <w:sz w:val="20"/>
              </w:rPr>
              <w:t xml:space="preserve">Камфора + Мяты перечной листьев масло + Валерианы лекарственной корневищ с корнями настойка</w:t>
            </w:r>
          </w:p>
        </w:tc>
        <w:tc>
          <w:tcPr>
            <w:tcW w:w="2539" w:type="dxa"/>
          </w:tcPr>
          <w:p>
            <w:pPr>
              <w:pStyle w:val="0"/>
            </w:pPr>
            <w:r>
              <w:rPr>
                <w:sz w:val="20"/>
              </w:rPr>
              <w:t xml:space="preserve">флакон-капельница 10 мл</w:t>
            </w:r>
          </w:p>
        </w:tc>
        <w:tc>
          <w:tcPr>
            <w:tcW w:w="1339" w:type="dxa"/>
          </w:tcPr>
          <w:p>
            <w:pPr>
              <w:pStyle w:val="0"/>
            </w:pPr>
            <w:r>
              <w:rPr>
                <w:sz w:val="20"/>
              </w:rPr>
              <w:t xml:space="preserve">1 упаковка</w:t>
            </w:r>
          </w:p>
        </w:tc>
      </w:tr>
      <w:tr>
        <w:tc>
          <w:tcPr>
            <w:tcW w:w="454" w:type="dxa"/>
          </w:tcPr>
          <w:p>
            <w:pPr>
              <w:pStyle w:val="0"/>
            </w:pPr>
            <w:r>
              <w:rPr>
                <w:sz w:val="20"/>
              </w:rPr>
              <w:t xml:space="preserve">39</w:t>
            </w:r>
          </w:p>
        </w:tc>
        <w:tc>
          <w:tcPr>
            <w:tcW w:w="2389" w:type="dxa"/>
          </w:tcPr>
          <w:p>
            <w:pPr>
              <w:pStyle w:val="0"/>
            </w:pPr>
            <w:r>
              <w:rPr>
                <w:sz w:val="20"/>
              </w:rPr>
              <w:t xml:space="preserve">Препараты местного действия</w:t>
            </w:r>
          </w:p>
        </w:tc>
        <w:tc>
          <w:tcPr>
            <w:tcW w:w="3814" w:type="dxa"/>
          </w:tcPr>
          <w:p>
            <w:pPr>
              <w:pStyle w:val="0"/>
            </w:pPr>
            <w:r>
              <w:rPr>
                <w:sz w:val="20"/>
              </w:rPr>
              <w:t xml:space="preserve">Камфора + Левоментол + Эвкалипта листьев масло</w:t>
            </w:r>
          </w:p>
        </w:tc>
        <w:tc>
          <w:tcPr>
            <w:tcW w:w="2539" w:type="dxa"/>
          </w:tcPr>
          <w:p>
            <w:pPr>
              <w:pStyle w:val="0"/>
            </w:pPr>
            <w:r>
              <w:rPr>
                <w:sz w:val="20"/>
              </w:rPr>
              <w:t xml:space="preserve">мазь для наружного применения, 25 г</w:t>
            </w:r>
          </w:p>
        </w:tc>
        <w:tc>
          <w:tcPr>
            <w:tcW w:w="1339" w:type="dxa"/>
          </w:tcPr>
          <w:p>
            <w:pPr>
              <w:pStyle w:val="0"/>
            </w:pPr>
            <w:r>
              <w:rPr>
                <w:sz w:val="20"/>
              </w:rPr>
              <w:t xml:space="preserve">1 упаковка</w:t>
            </w:r>
          </w:p>
        </w:tc>
      </w:tr>
      <w:tr>
        <w:tc>
          <w:tcPr>
            <w:tcW w:w="454" w:type="dxa"/>
          </w:tcPr>
          <w:p>
            <w:pPr>
              <w:pStyle w:val="0"/>
            </w:pPr>
            <w:r>
              <w:rPr>
                <w:sz w:val="20"/>
              </w:rPr>
              <w:t xml:space="preserve">40</w:t>
            </w:r>
          </w:p>
        </w:tc>
        <w:tc>
          <w:tcPr>
            <w:tcW w:w="2389" w:type="dxa"/>
          </w:tcPr>
          <w:p>
            <w:pPr>
              <w:pStyle w:val="0"/>
            </w:pPr>
            <w:r>
              <w:rPr>
                <w:sz w:val="20"/>
              </w:rPr>
              <w:t xml:space="preserve">Препараты местного действия</w:t>
            </w:r>
          </w:p>
        </w:tc>
        <w:tc>
          <w:tcPr>
            <w:tcW w:w="3814" w:type="dxa"/>
          </w:tcPr>
          <w:p>
            <w:pPr>
              <w:pStyle w:val="0"/>
            </w:pPr>
            <w:r>
              <w:rPr>
                <w:sz w:val="20"/>
              </w:rPr>
              <w:t xml:space="preserve">Диоксометилтетрагидропиримидин + Хлорамфеникол</w:t>
            </w:r>
          </w:p>
        </w:tc>
        <w:tc>
          <w:tcPr>
            <w:tcW w:w="2539" w:type="dxa"/>
          </w:tcPr>
          <w:p>
            <w:pPr>
              <w:pStyle w:val="0"/>
            </w:pPr>
            <w:r>
              <w:rPr>
                <w:sz w:val="20"/>
              </w:rPr>
              <w:t xml:space="preserve">мазь для наружного применения 40 мг/г + 7,5 мг/г, 40 г</w:t>
            </w:r>
          </w:p>
        </w:tc>
        <w:tc>
          <w:tcPr>
            <w:tcW w:w="1339" w:type="dxa"/>
          </w:tcPr>
          <w:p>
            <w:pPr>
              <w:pStyle w:val="0"/>
            </w:pPr>
            <w:r>
              <w:rPr>
                <w:sz w:val="20"/>
              </w:rPr>
              <w:t xml:space="preserve">1 упаковка</w:t>
            </w:r>
          </w:p>
        </w:tc>
      </w:tr>
      <w:tr>
        <w:tc>
          <w:tcPr>
            <w:tcW w:w="454" w:type="dxa"/>
          </w:tcPr>
          <w:p>
            <w:pPr>
              <w:pStyle w:val="0"/>
            </w:pPr>
            <w:r>
              <w:rPr>
                <w:sz w:val="20"/>
              </w:rPr>
              <w:t xml:space="preserve">41</w:t>
            </w:r>
          </w:p>
        </w:tc>
        <w:tc>
          <w:tcPr>
            <w:tcW w:w="2389" w:type="dxa"/>
          </w:tcPr>
          <w:p>
            <w:pPr>
              <w:pStyle w:val="0"/>
            </w:pPr>
            <w:r>
              <w:rPr>
                <w:sz w:val="20"/>
              </w:rPr>
              <w:t xml:space="preserve">Препараты местного действия</w:t>
            </w:r>
          </w:p>
        </w:tc>
        <w:tc>
          <w:tcPr>
            <w:tcW w:w="3814" w:type="dxa"/>
          </w:tcPr>
          <w:p>
            <w:pPr>
              <w:pStyle w:val="0"/>
            </w:pPr>
            <w:r>
              <w:rPr>
                <w:sz w:val="20"/>
              </w:rPr>
              <w:t xml:space="preserve">Сульфацил-натрия</w:t>
            </w:r>
          </w:p>
        </w:tc>
        <w:tc>
          <w:tcPr>
            <w:tcW w:w="2539" w:type="dxa"/>
          </w:tcPr>
          <w:p>
            <w:pPr>
              <w:pStyle w:val="0"/>
            </w:pPr>
            <w:r>
              <w:rPr>
                <w:sz w:val="20"/>
              </w:rPr>
              <w:t xml:space="preserve">капли глазные 20%, 10 мл, фл.</w:t>
            </w:r>
          </w:p>
        </w:tc>
        <w:tc>
          <w:tcPr>
            <w:tcW w:w="1339" w:type="dxa"/>
          </w:tcPr>
          <w:p>
            <w:pPr>
              <w:pStyle w:val="0"/>
            </w:pPr>
            <w:r>
              <w:rPr>
                <w:sz w:val="20"/>
              </w:rPr>
              <w:t xml:space="preserve">1 упаковка</w:t>
            </w:r>
          </w:p>
        </w:tc>
      </w:tr>
      <w:tr>
        <w:tc>
          <w:tcPr>
            <w:tcW w:w="454" w:type="dxa"/>
          </w:tcPr>
          <w:p>
            <w:pPr>
              <w:pStyle w:val="0"/>
            </w:pPr>
            <w:r>
              <w:rPr>
                <w:sz w:val="20"/>
              </w:rPr>
              <w:t xml:space="preserve">42</w:t>
            </w:r>
          </w:p>
        </w:tc>
        <w:tc>
          <w:tcPr>
            <w:tcW w:w="2389" w:type="dxa"/>
          </w:tcPr>
          <w:p>
            <w:pPr>
              <w:pStyle w:val="0"/>
            </w:pPr>
            <w:r>
              <w:rPr>
                <w:sz w:val="20"/>
              </w:rPr>
              <w:t xml:space="preserve">Препараты местного действия</w:t>
            </w:r>
          </w:p>
        </w:tc>
        <w:tc>
          <w:tcPr>
            <w:tcW w:w="3814" w:type="dxa"/>
          </w:tcPr>
          <w:p>
            <w:pPr>
              <w:pStyle w:val="0"/>
            </w:pPr>
            <w:r>
              <w:rPr>
                <w:sz w:val="20"/>
              </w:rPr>
              <w:t xml:space="preserve">Ципрофлоксацин</w:t>
            </w:r>
          </w:p>
        </w:tc>
        <w:tc>
          <w:tcPr>
            <w:tcW w:w="2539" w:type="dxa"/>
          </w:tcPr>
          <w:p>
            <w:pPr>
              <w:pStyle w:val="0"/>
            </w:pPr>
            <w:r>
              <w:rPr>
                <w:sz w:val="20"/>
              </w:rPr>
              <w:t xml:space="preserve">капли глазные и ушные 0,3% 10 мл, фл.</w:t>
            </w:r>
          </w:p>
        </w:tc>
        <w:tc>
          <w:tcPr>
            <w:tcW w:w="1339" w:type="dxa"/>
          </w:tcPr>
          <w:p>
            <w:pPr>
              <w:pStyle w:val="0"/>
            </w:pPr>
            <w:r>
              <w:rPr>
                <w:sz w:val="20"/>
              </w:rPr>
              <w:t xml:space="preserve">1 упаковка</w:t>
            </w:r>
          </w:p>
        </w:tc>
      </w:tr>
      <w:tr>
        <w:tc>
          <w:tcPr>
            <w:tcW w:w="454" w:type="dxa"/>
          </w:tcPr>
          <w:p>
            <w:pPr>
              <w:pStyle w:val="0"/>
            </w:pPr>
            <w:r>
              <w:rPr>
                <w:sz w:val="20"/>
              </w:rPr>
              <w:t xml:space="preserve">43</w:t>
            </w:r>
          </w:p>
        </w:tc>
        <w:tc>
          <w:tcPr>
            <w:tcW w:w="2389" w:type="dxa"/>
          </w:tcPr>
          <w:p>
            <w:pPr>
              <w:pStyle w:val="0"/>
            </w:pPr>
            <w:r>
              <w:rPr>
                <w:sz w:val="20"/>
              </w:rPr>
              <w:t xml:space="preserve">Препараты местного действия</w:t>
            </w:r>
          </w:p>
        </w:tc>
        <w:tc>
          <w:tcPr>
            <w:tcW w:w="3814" w:type="dxa"/>
          </w:tcPr>
          <w:p>
            <w:pPr>
              <w:pStyle w:val="0"/>
            </w:pPr>
            <w:r>
              <w:rPr>
                <w:sz w:val="20"/>
              </w:rPr>
              <w:t xml:space="preserve">Тетрациклин</w:t>
            </w:r>
          </w:p>
        </w:tc>
        <w:tc>
          <w:tcPr>
            <w:tcW w:w="2539" w:type="dxa"/>
          </w:tcPr>
          <w:p>
            <w:pPr>
              <w:pStyle w:val="0"/>
            </w:pPr>
            <w:r>
              <w:rPr>
                <w:sz w:val="20"/>
              </w:rPr>
              <w:t xml:space="preserve">мазь глазная 1%, 5 г</w:t>
            </w:r>
          </w:p>
        </w:tc>
        <w:tc>
          <w:tcPr>
            <w:tcW w:w="1339" w:type="dxa"/>
          </w:tcPr>
          <w:p>
            <w:pPr>
              <w:pStyle w:val="0"/>
            </w:pPr>
            <w:r>
              <w:rPr>
                <w:sz w:val="20"/>
              </w:rPr>
              <w:t xml:space="preserve">1 упаковка</w:t>
            </w:r>
          </w:p>
        </w:tc>
      </w:tr>
      <w:tr>
        <w:tc>
          <w:tcPr>
            <w:tcW w:w="454" w:type="dxa"/>
          </w:tcPr>
          <w:p>
            <w:pPr>
              <w:pStyle w:val="0"/>
            </w:pPr>
            <w:r>
              <w:rPr>
                <w:sz w:val="20"/>
              </w:rPr>
              <w:t xml:space="preserve">44</w:t>
            </w:r>
          </w:p>
        </w:tc>
        <w:tc>
          <w:tcPr>
            <w:tcW w:w="2389" w:type="dxa"/>
          </w:tcPr>
          <w:p>
            <w:pPr>
              <w:pStyle w:val="0"/>
            </w:pPr>
            <w:r>
              <w:rPr>
                <w:sz w:val="20"/>
              </w:rPr>
              <w:t xml:space="preserve">Препараты местного действия</w:t>
            </w:r>
          </w:p>
        </w:tc>
        <w:tc>
          <w:tcPr>
            <w:tcW w:w="3814" w:type="dxa"/>
          </w:tcPr>
          <w:p>
            <w:pPr>
              <w:pStyle w:val="0"/>
            </w:pPr>
            <w:r>
              <w:rPr>
                <w:sz w:val="20"/>
              </w:rPr>
              <w:t xml:space="preserve">Кофеин + Напроксен + Салициламид</w:t>
            </w:r>
          </w:p>
        </w:tc>
        <w:tc>
          <w:tcPr>
            <w:tcW w:w="2539" w:type="dxa"/>
          </w:tcPr>
          <w:p>
            <w:pPr>
              <w:pStyle w:val="0"/>
            </w:pPr>
            <w:r>
              <w:rPr>
                <w:sz w:val="20"/>
              </w:rPr>
              <w:t xml:space="preserve">суппозитории ректальные, N 10</w:t>
            </w:r>
          </w:p>
        </w:tc>
        <w:tc>
          <w:tcPr>
            <w:tcW w:w="1339" w:type="dxa"/>
          </w:tcPr>
          <w:p>
            <w:pPr>
              <w:pStyle w:val="0"/>
            </w:pPr>
            <w:r>
              <w:rPr>
                <w:sz w:val="20"/>
              </w:rPr>
              <w:t xml:space="preserve">1 упаковка</w:t>
            </w:r>
          </w:p>
        </w:tc>
      </w:tr>
      <w:tr>
        <w:tc>
          <w:tcPr>
            <w:tcW w:w="454" w:type="dxa"/>
          </w:tcPr>
          <w:p>
            <w:pPr>
              <w:pStyle w:val="0"/>
            </w:pPr>
            <w:r>
              <w:rPr>
                <w:sz w:val="20"/>
              </w:rPr>
              <w:t xml:space="preserve">45</w:t>
            </w:r>
          </w:p>
        </w:tc>
        <w:tc>
          <w:tcPr>
            <w:tcW w:w="2389" w:type="dxa"/>
          </w:tcPr>
          <w:p>
            <w:pPr>
              <w:pStyle w:val="0"/>
            </w:pPr>
            <w:r>
              <w:rPr>
                <w:sz w:val="20"/>
              </w:rPr>
              <w:t xml:space="preserve">Препараты местного действия</w:t>
            </w:r>
          </w:p>
        </w:tc>
        <w:tc>
          <w:tcPr>
            <w:tcW w:w="3814" w:type="dxa"/>
          </w:tcPr>
          <w:p>
            <w:pPr>
              <w:pStyle w:val="0"/>
            </w:pPr>
            <w:r>
              <w:rPr>
                <w:sz w:val="20"/>
              </w:rPr>
              <w:t xml:space="preserve">Парацетамол</w:t>
            </w:r>
          </w:p>
        </w:tc>
        <w:tc>
          <w:tcPr>
            <w:tcW w:w="2539" w:type="dxa"/>
          </w:tcPr>
          <w:p>
            <w:pPr>
              <w:pStyle w:val="0"/>
            </w:pPr>
            <w:r>
              <w:rPr>
                <w:sz w:val="20"/>
              </w:rPr>
              <w:t xml:space="preserve">суппозитории ректальные (для детей) 0,05 г, N 10</w:t>
            </w:r>
          </w:p>
        </w:tc>
        <w:tc>
          <w:tcPr>
            <w:tcW w:w="1339" w:type="dxa"/>
          </w:tcPr>
          <w:p>
            <w:pPr>
              <w:pStyle w:val="0"/>
            </w:pPr>
            <w:r>
              <w:rPr>
                <w:sz w:val="20"/>
              </w:rPr>
              <w:t xml:space="preserve">1 упаковка</w:t>
            </w:r>
          </w:p>
        </w:tc>
      </w:tr>
      <w:tr>
        <w:tc>
          <w:tcPr>
            <w:tcW w:w="454" w:type="dxa"/>
          </w:tcPr>
          <w:p>
            <w:pPr>
              <w:pStyle w:val="0"/>
            </w:pPr>
            <w:r>
              <w:rPr>
                <w:sz w:val="20"/>
              </w:rPr>
              <w:t xml:space="preserve">46</w:t>
            </w:r>
          </w:p>
        </w:tc>
        <w:tc>
          <w:tcPr>
            <w:tcW w:w="2389" w:type="dxa"/>
          </w:tcPr>
          <w:p>
            <w:pPr>
              <w:pStyle w:val="0"/>
            </w:pPr>
            <w:r>
              <w:rPr>
                <w:sz w:val="20"/>
              </w:rPr>
              <w:t xml:space="preserve">Медицинское изделие</w:t>
            </w:r>
          </w:p>
        </w:tc>
        <w:tc>
          <w:tcPr>
            <w:tcW w:w="3814" w:type="dxa"/>
          </w:tcPr>
          <w:p>
            <w:pPr>
              <w:pStyle w:val="0"/>
            </w:pPr>
            <w:r>
              <w:rPr>
                <w:sz w:val="20"/>
              </w:rPr>
              <w:t xml:space="preserve">Бинт марлевый стерильный медицинский</w:t>
            </w:r>
          </w:p>
        </w:tc>
        <w:tc>
          <w:tcPr>
            <w:tcW w:w="2539" w:type="dxa"/>
          </w:tcPr>
          <w:p>
            <w:pPr>
              <w:pStyle w:val="0"/>
            </w:pPr>
            <w:r>
              <w:rPr>
                <w:sz w:val="20"/>
              </w:rPr>
              <w:t xml:space="preserve">7 x 10 см</w:t>
            </w:r>
          </w:p>
        </w:tc>
        <w:tc>
          <w:tcPr>
            <w:tcW w:w="1339" w:type="dxa"/>
          </w:tcPr>
          <w:p>
            <w:pPr>
              <w:pStyle w:val="0"/>
            </w:pPr>
            <w:r>
              <w:rPr>
                <w:sz w:val="20"/>
              </w:rPr>
              <w:t xml:space="preserve">2 упаковки</w:t>
            </w:r>
          </w:p>
        </w:tc>
      </w:tr>
      <w:tr>
        <w:tc>
          <w:tcPr>
            <w:tcW w:w="454" w:type="dxa"/>
          </w:tcPr>
          <w:p>
            <w:pPr>
              <w:pStyle w:val="0"/>
            </w:pPr>
            <w:r>
              <w:rPr>
                <w:sz w:val="20"/>
              </w:rPr>
              <w:t xml:space="preserve">47</w:t>
            </w:r>
          </w:p>
        </w:tc>
        <w:tc>
          <w:tcPr>
            <w:tcW w:w="2389" w:type="dxa"/>
          </w:tcPr>
          <w:p>
            <w:pPr>
              <w:pStyle w:val="0"/>
            </w:pPr>
            <w:r>
              <w:rPr>
                <w:sz w:val="20"/>
              </w:rPr>
              <w:t xml:space="preserve">Медицинское изделие</w:t>
            </w:r>
          </w:p>
        </w:tc>
        <w:tc>
          <w:tcPr>
            <w:tcW w:w="3814" w:type="dxa"/>
          </w:tcPr>
          <w:p>
            <w:pPr>
              <w:pStyle w:val="0"/>
            </w:pPr>
            <w:r>
              <w:rPr>
                <w:sz w:val="20"/>
              </w:rPr>
              <w:t xml:space="preserve">Бинт марлевый нестерильный медицинский</w:t>
            </w:r>
          </w:p>
        </w:tc>
        <w:tc>
          <w:tcPr>
            <w:tcW w:w="2539" w:type="dxa"/>
          </w:tcPr>
          <w:p>
            <w:pPr>
              <w:pStyle w:val="0"/>
            </w:pPr>
            <w:r>
              <w:rPr>
                <w:sz w:val="20"/>
              </w:rPr>
              <w:t xml:space="preserve">5 x 10 см</w:t>
            </w:r>
          </w:p>
        </w:tc>
        <w:tc>
          <w:tcPr>
            <w:tcW w:w="1339" w:type="dxa"/>
          </w:tcPr>
          <w:p>
            <w:pPr>
              <w:pStyle w:val="0"/>
            </w:pPr>
            <w:r>
              <w:rPr>
                <w:sz w:val="20"/>
              </w:rPr>
              <w:t xml:space="preserve">2 упаковки</w:t>
            </w:r>
          </w:p>
        </w:tc>
      </w:tr>
      <w:tr>
        <w:tc>
          <w:tcPr>
            <w:tcW w:w="454" w:type="dxa"/>
          </w:tcPr>
          <w:p>
            <w:pPr>
              <w:pStyle w:val="0"/>
            </w:pPr>
            <w:r>
              <w:rPr>
                <w:sz w:val="20"/>
              </w:rPr>
              <w:t xml:space="preserve">48</w:t>
            </w:r>
          </w:p>
        </w:tc>
        <w:tc>
          <w:tcPr>
            <w:tcW w:w="2389" w:type="dxa"/>
          </w:tcPr>
          <w:p>
            <w:pPr>
              <w:pStyle w:val="0"/>
            </w:pPr>
            <w:r>
              <w:rPr>
                <w:sz w:val="20"/>
              </w:rPr>
              <w:t xml:space="preserve">Медицинское изделие</w:t>
            </w:r>
          </w:p>
        </w:tc>
        <w:tc>
          <w:tcPr>
            <w:tcW w:w="3814" w:type="dxa"/>
          </w:tcPr>
          <w:p>
            <w:pPr>
              <w:pStyle w:val="0"/>
            </w:pPr>
            <w:r>
              <w:rPr>
                <w:sz w:val="20"/>
              </w:rPr>
              <w:t xml:space="preserve">Вата медицинская гигроскопическая хирургическая нестерильная</w:t>
            </w:r>
          </w:p>
        </w:tc>
        <w:tc>
          <w:tcPr>
            <w:tcW w:w="2539" w:type="dxa"/>
          </w:tcPr>
          <w:p>
            <w:pPr>
              <w:pStyle w:val="0"/>
            </w:pPr>
            <w:r>
              <w:rPr>
                <w:sz w:val="20"/>
              </w:rPr>
              <w:t xml:space="preserve">100 гр.</w:t>
            </w:r>
          </w:p>
        </w:tc>
        <w:tc>
          <w:tcPr>
            <w:tcW w:w="1339" w:type="dxa"/>
          </w:tcPr>
          <w:p>
            <w:pPr>
              <w:pStyle w:val="0"/>
            </w:pPr>
            <w:r>
              <w:rPr>
                <w:sz w:val="20"/>
              </w:rPr>
              <w:t xml:space="preserve">2 упаковки</w:t>
            </w:r>
          </w:p>
        </w:tc>
      </w:tr>
      <w:tr>
        <w:tc>
          <w:tcPr>
            <w:tcW w:w="454" w:type="dxa"/>
          </w:tcPr>
          <w:p>
            <w:pPr>
              <w:pStyle w:val="0"/>
            </w:pPr>
            <w:r>
              <w:rPr>
                <w:sz w:val="20"/>
              </w:rPr>
              <w:t xml:space="preserve">49</w:t>
            </w:r>
          </w:p>
        </w:tc>
        <w:tc>
          <w:tcPr>
            <w:tcW w:w="2389" w:type="dxa"/>
          </w:tcPr>
          <w:p>
            <w:pPr>
              <w:pStyle w:val="0"/>
            </w:pPr>
            <w:r>
              <w:rPr>
                <w:sz w:val="20"/>
              </w:rPr>
              <w:t xml:space="preserve">Прочее</w:t>
            </w:r>
          </w:p>
        </w:tc>
        <w:tc>
          <w:tcPr>
            <w:tcW w:w="3814" w:type="dxa"/>
          </w:tcPr>
          <w:p>
            <w:pPr>
              <w:pStyle w:val="0"/>
            </w:pPr>
            <w:r>
              <w:rPr>
                <w:sz w:val="20"/>
              </w:rPr>
              <w:t xml:space="preserve">Упаковка для формирования аптечки</w:t>
            </w:r>
          </w:p>
        </w:tc>
        <w:tc>
          <w:tcPr>
            <w:tcW w:w="2539" w:type="dxa"/>
          </w:tcPr>
          <w:p>
            <w:pPr>
              <w:pStyle w:val="0"/>
            </w:pPr>
            <w:r>
              <w:rPr>
                <w:sz w:val="20"/>
              </w:rPr>
              <w:t xml:space="preserve">шт.</w:t>
            </w:r>
          </w:p>
        </w:tc>
        <w:tc>
          <w:tcPr>
            <w:tcW w:w="1339" w:type="dxa"/>
          </w:tcPr>
          <w:p>
            <w:pPr>
              <w:pStyle w:val="0"/>
            </w:pPr>
            <w:r>
              <w:rPr>
                <w:sz w:val="20"/>
              </w:rPr>
              <w:t xml:space="preserve">1 шт.</w:t>
            </w:r>
          </w:p>
        </w:tc>
      </w:tr>
    </w:tbl>
    <w:p>
      <w:pPr>
        <w:sectPr>
          <w:headerReference w:type="default" r:id="rId154"/>
          <w:headerReference w:type="first" r:id="rId154"/>
          <w:footerReference w:type="default" r:id="rId155"/>
          <w:footerReference w:type="first" r:id="rId15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нормативам</w:t>
      </w:r>
    </w:p>
    <w:p>
      <w:pPr>
        <w:pStyle w:val="0"/>
        <w:jc w:val="right"/>
      </w:pPr>
      <w:r>
        <w:rPr>
          <w:sz w:val="20"/>
        </w:rPr>
        <w:t xml:space="preserve">предоставления лицам из числа</w:t>
      </w:r>
    </w:p>
    <w:p>
      <w:pPr>
        <w:pStyle w:val="0"/>
        <w:jc w:val="right"/>
      </w:pPr>
      <w:r>
        <w:rPr>
          <w:sz w:val="20"/>
        </w:rPr>
        <w:t xml:space="preserve">коренных малочисленных народов</w:t>
      </w:r>
    </w:p>
    <w:p>
      <w:pPr>
        <w:pStyle w:val="0"/>
        <w:jc w:val="right"/>
      </w:pPr>
      <w:r>
        <w:rPr>
          <w:sz w:val="20"/>
        </w:rPr>
        <w:t xml:space="preserve">Российской Федерации, осуществляющим</w:t>
      </w:r>
    </w:p>
    <w:p>
      <w:pPr>
        <w:pStyle w:val="0"/>
        <w:jc w:val="right"/>
      </w:pPr>
      <w:r>
        <w:rPr>
          <w:sz w:val="20"/>
        </w:rPr>
        <w:t xml:space="preserve">виды традиционной хозяйственной</w:t>
      </w:r>
    </w:p>
    <w:p>
      <w:pPr>
        <w:pStyle w:val="0"/>
        <w:jc w:val="right"/>
      </w:pPr>
      <w:r>
        <w:rPr>
          <w:sz w:val="20"/>
        </w:rPr>
        <w:t xml:space="preserve">деятельности (оленеводство,</w:t>
      </w:r>
    </w:p>
    <w:p>
      <w:pPr>
        <w:pStyle w:val="0"/>
        <w:jc w:val="right"/>
      </w:pPr>
      <w:r>
        <w:rPr>
          <w:sz w:val="20"/>
        </w:rPr>
        <w:t xml:space="preserve">рыболовство, промысловая</w:t>
      </w:r>
    </w:p>
    <w:p>
      <w:pPr>
        <w:pStyle w:val="0"/>
        <w:jc w:val="right"/>
      </w:pPr>
      <w:r>
        <w:rPr>
          <w:sz w:val="20"/>
        </w:rPr>
        <w:t xml:space="preserve">охота), медицинских аптечек,</w:t>
      </w:r>
    </w:p>
    <w:p>
      <w:pPr>
        <w:pStyle w:val="0"/>
        <w:jc w:val="right"/>
      </w:pPr>
      <w:r>
        <w:rPr>
          <w:sz w:val="20"/>
        </w:rPr>
        <w:t xml:space="preserve">содержащих лекарственные</w:t>
      </w:r>
    </w:p>
    <w:p>
      <w:pPr>
        <w:pStyle w:val="0"/>
        <w:jc w:val="right"/>
      </w:pPr>
      <w:r>
        <w:rPr>
          <w:sz w:val="20"/>
        </w:rPr>
        <w:t xml:space="preserve">препараты и медицинские изделия,</w:t>
      </w:r>
    </w:p>
    <w:p>
      <w:pPr>
        <w:pStyle w:val="0"/>
        <w:jc w:val="right"/>
      </w:pPr>
      <w:r>
        <w:rPr>
          <w:sz w:val="20"/>
        </w:rPr>
        <w:t xml:space="preserve">а также перечню и количеству</w:t>
      </w:r>
    </w:p>
    <w:p>
      <w:pPr>
        <w:pStyle w:val="0"/>
        <w:jc w:val="right"/>
      </w:pPr>
      <w:r>
        <w:rPr>
          <w:sz w:val="20"/>
        </w:rPr>
        <w:t xml:space="preserve">лекарственных препаратов</w:t>
      </w:r>
    </w:p>
    <w:p>
      <w:pPr>
        <w:pStyle w:val="0"/>
        <w:jc w:val="right"/>
      </w:pPr>
      <w:r>
        <w:rPr>
          <w:sz w:val="20"/>
        </w:rPr>
        <w:t xml:space="preserve">и медицинских изделий,</w:t>
      </w:r>
    </w:p>
    <w:p>
      <w:pPr>
        <w:pStyle w:val="0"/>
        <w:jc w:val="right"/>
      </w:pPr>
      <w:r>
        <w:rPr>
          <w:sz w:val="20"/>
        </w:rPr>
        <w:t xml:space="preserve">содержащихся в медицинской аптечке,</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15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14.02.2023 </w:t>
            </w:r>
            <w:hyperlink w:history="0" r:id="rId157" w:tooltip="Постановление Правительства Красноярского края от 14.02.2023 N 114-п &quot;О внесении изменений в отдельные Порядки предоставления лицам из числа коренных малочисленных народов Российской Федерации медицинских аптечек, содержащих лекарственные препараты и медицинские изделия&quot; {КонсультантПлюс}">
              <w:r>
                <w:rPr>
                  <w:sz w:val="20"/>
                  <w:color w:val="0000ff"/>
                </w:rPr>
                <w:t xml:space="preserve">N 114-п</w:t>
              </w:r>
            </w:hyperlink>
            <w:r>
              <w:rPr>
                <w:sz w:val="20"/>
                <w:color w:val="392c69"/>
              </w:rPr>
              <w:t xml:space="preserve">, от 06.09.2023 </w:t>
            </w:r>
            <w:hyperlink w:history="0" r:id="rId158"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bookmarkStart w:id="758" w:name="P758"/>
          <w:bookmarkEnd w:id="758"/>
          <w:p>
            <w:pPr>
              <w:pStyle w:val="0"/>
              <w:jc w:val="center"/>
            </w:pPr>
            <w:r>
              <w:rPr>
                <w:sz w:val="20"/>
              </w:rPr>
              <w:t xml:space="preserve">Заявление о предоставлении медицинской аптечки, содержащей</w:t>
            </w:r>
          </w:p>
          <w:p>
            <w:pPr>
              <w:pStyle w:val="0"/>
              <w:jc w:val="center"/>
            </w:pPr>
            <w:r>
              <w:rPr>
                <w:sz w:val="20"/>
              </w:rPr>
              <w:t xml:space="preserve">лекарственные препараты и медицинские изделия</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 заявителе: __________________________________________________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заявителя при рождении (в случае изменения фамилии),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заявителя,</w:t>
            </w:r>
          </w:p>
          <w:p>
            <w:pPr>
              <w:pStyle w:val="0"/>
              <w:jc w:val="center"/>
            </w:pPr>
            <w:r>
              <w:rPr>
                <w:sz w:val="20"/>
              </w:rPr>
              <w:t xml:space="preserve">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мне медицинскую аптечку в расчете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8391"/>
      </w:tblGrid>
      <w:tr>
        <w:tc>
          <w:tcPr>
            <w:tcW w:w="675" w:type="dxa"/>
          </w:tcPr>
          <w:p>
            <w:pPr>
              <w:pStyle w:val="0"/>
            </w:pPr>
            <w:r>
              <w:rPr>
                <w:sz w:val="20"/>
              </w:rPr>
            </w:r>
          </w:p>
        </w:tc>
        <w:tc>
          <w:tcPr>
            <w:tcW w:w="8391" w:type="dxa"/>
          </w:tcPr>
          <w:p>
            <w:pPr>
              <w:pStyle w:val="0"/>
              <w:jc w:val="both"/>
            </w:pPr>
            <w:r>
              <w:rPr>
                <w:sz w:val="20"/>
              </w:rPr>
              <w:t xml:space="preserve">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tc>
          <w:tcPr>
            <w:tcW w:w="675" w:type="dxa"/>
          </w:tcPr>
          <w:p>
            <w:pPr>
              <w:pStyle w:val="0"/>
            </w:pPr>
            <w:r>
              <w:rPr>
                <w:sz w:val="20"/>
              </w:rPr>
            </w:r>
          </w:p>
        </w:tc>
        <w:tc>
          <w:tcPr>
            <w:tcW w:w="8391" w:type="dxa"/>
          </w:tcPr>
          <w:p>
            <w:pPr>
              <w:pStyle w:val="0"/>
              <w:jc w:val="both"/>
            </w:pPr>
            <w:r>
              <w:rPr>
                <w:sz w:val="20"/>
              </w:rPr>
              <w:t xml:space="preserve">на одного одиноко проживающего заявителя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784" w:name="P784"/>
          <w:bookmarkEnd w:id="784"/>
          <w:p>
            <w:pPr>
              <w:pStyle w:val="0"/>
              <w:ind w:firstLine="283"/>
              <w:jc w:val="both"/>
            </w:pPr>
            <w:r>
              <w:rPr>
                <w:sz w:val="20"/>
              </w:rPr>
              <w:t xml:space="preserve">3. Сведения о лицах, относящиеся к семье заявителя (фамилия, имя, отчество (последнее при наличии), степень родства (свойства) с заявителем) </w:t>
            </w:r>
            <w:hyperlink w:history="0" w:anchor="P903" w:tooltip="&lt;1&gt; Пункт 3 заявления заполняется, если совместно с заявителем проживают иные лица. Степень родства (свойства) указывается только в отношении лиц, относящиеся к семье заявителя.">
              <w:r>
                <w:rPr>
                  <w:sz w:val="20"/>
                  <w:color w:val="0000ff"/>
                </w:rPr>
                <w:t xml:space="preserve">&lt;1&gt;</w:t>
              </w:r>
            </w:hyperlink>
            <w:r>
              <w:rPr>
                <w:sz w:val="20"/>
              </w:rPr>
              <w:t xml:space="preserve">:</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4. Настоящим подтверждаю, что осуществляю традиционную хозяйственную деятельность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757"/>
        <w:gridCol w:w="6690"/>
      </w:tblGrid>
      <w:tr>
        <w:tc>
          <w:tcPr>
            <w:tcW w:w="624" w:type="dxa"/>
          </w:tcPr>
          <w:p>
            <w:pPr>
              <w:pStyle w:val="0"/>
            </w:pPr>
            <w:r>
              <w:rPr>
                <w:sz w:val="20"/>
              </w:rPr>
            </w:r>
          </w:p>
        </w:tc>
        <w:tc>
          <w:tcPr>
            <w:tcW w:w="1757" w:type="dxa"/>
          </w:tcPr>
          <w:p>
            <w:pPr>
              <w:pStyle w:val="0"/>
            </w:pPr>
            <w:r>
              <w:rPr>
                <w:sz w:val="20"/>
              </w:rPr>
              <w:t xml:space="preserve">оленеводство</w:t>
            </w:r>
          </w:p>
        </w:tc>
        <w:tc>
          <w:tcPr>
            <w:tcW w:w="6690"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pPr>
              <w:pStyle w:val="0"/>
            </w:pPr>
            <w:r>
              <w:rPr>
                <w:sz w:val="20"/>
              </w:rPr>
              <w:t xml:space="preserve">______________________________________________________</w:t>
            </w:r>
          </w:p>
        </w:tc>
      </w:tr>
      <w:tr>
        <w:tc>
          <w:tcPr>
            <w:tcW w:w="624" w:type="dxa"/>
          </w:tcPr>
          <w:p>
            <w:pPr>
              <w:pStyle w:val="0"/>
            </w:pPr>
            <w:r>
              <w:rPr>
                <w:sz w:val="20"/>
              </w:rPr>
            </w:r>
          </w:p>
        </w:tc>
        <w:tc>
          <w:tcPr>
            <w:tcW w:w="1757" w:type="dxa"/>
          </w:tcPr>
          <w:p>
            <w:pPr>
              <w:pStyle w:val="0"/>
            </w:pPr>
            <w:r>
              <w:rPr>
                <w:sz w:val="20"/>
              </w:rPr>
              <w:t xml:space="preserve">рыболовство</w:t>
            </w:r>
          </w:p>
        </w:tc>
        <w:tc>
          <w:tcPr>
            <w:tcW w:w="6690"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pPr>
              <w:pStyle w:val="0"/>
            </w:pPr>
            <w:r>
              <w:rPr>
                <w:sz w:val="20"/>
              </w:rPr>
              <w:t xml:space="preserve">______________________________________________________</w:t>
            </w:r>
          </w:p>
        </w:tc>
      </w:tr>
      <w:tr>
        <w:tc>
          <w:tcPr>
            <w:tcW w:w="624" w:type="dxa"/>
          </w:tcPr>
          <w:p>
            <w:pPr>
              <w:pStyle w:val="0"/>
            </w:pPr>
            <w:r>
              <w:rPr>
                <w:sz w:val="20"/>
              </w:rPr>
            </w:r>
          </w:p>
        </w:tc>
        <w:tc>
          <w:tcPr>
            <w:tcW w:w="1757" w:type="dxa"/>
          </w:tcPr>
          <w:p>
            <w:pPr>
              <w:pStyle w:val="0"/>
            </w:pPr>
            <w:r>
              <w:rPr>
                <w:sz w:val="20"/>
              </w:rPr>
              <w:t xml:space="preserve">промысловая охота</w:t>
            </w:r>
          </w:p>
        </w:tc>
        <w:tc>
          <w:tcPr>
            <w:tcW w:w="6690"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pPr>
              <w:pStyle w:val="0"/>
            </w:pPr>
            <w:r>
              <w:rPr>
                <w:sz w:val="20"/>
              </w:rPr>
              <w:t xml:space="preserve">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5. К настоящему заявлению прилагаю следующие документы:</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6. Уведомления о принятых по настоящему заявлению решениях, за исключением случая, указанного в </w:t>
            </w:r>
            <w:hyperlink w:history="0" w:anchor="P843" w:tooltip="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пункте 7</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91"/>
      </w:tblGrid>
      <w:tr>
        <w:tc>
          <w:tcPr>
            <w:tcW w:w="624" w:type="dxa"/>
          </w:tcPr>
          <w:p>
            <w:pPr>
              <w:pStyle w:val="0"/>
            </w:pPr>
            <w:r>
              <w:rPr>
                <w:sz w:val="20"/>
              </w:rPr>
            </w:r>
          </w:p>
        </w:tc>
        <w:tc>
          <w:tcPr>
            <w:tcW w:w="8391" w:type="dxa"/>
          </w:tcPr>
          <w:p>
            <w:pPr>
              <w:pStyle w:val="0"/>
            </w:pPr>
            <w:r>
              <w:rPr>
                <w:sz w:val="20"/>
              </w:rPr>
              <w:t xml:space="preserve">по почтовому адресу: _________________________________________________</w:t>
            </w:r>
          </w:p>
        </w:tc>
      </w:tr>
      <w:tr>
        <w:tc>
          <w:tcPr>
            <w:tcW w:w="624" w:type="dxa"/>
          </w:tcPr>
          <w:p>
            <w:pPr>
              <w:pStyle w:val="0"/>
            </w:pPr>
            <w:r>
              <w:rPr>
                <w:sz w:val="20"/>
              </w:rPr>
            </w:r>
          </w:p>
        </w:tc>
        <w:tc>
          <w:tcPr>
            <w:tcW w:w="8391" w:type="dxa"/>
          </w:tcPr>
          <w:p>
            <w:pPr>
              <w:pStyle w:val="0"/>
            </w:pPr>
            <w:r>
              <w:rPr>
                <w:sz w:val="20"/>
              </w:rPr>
              <w:t xml:space="preserve">на адрес электронной почты: ___________________________________________</w:t>
            </w:r>
          </w:p>
        </w:tc>
      </w:tr>
      <w:tr>
        <w:tc>
          <w:tcPr>
            <w:tcW w:w="624" w:type="dxa"/>
          </w:tcPr>
          <w:p>
            <w:pPr>
              <w:pStyle w:val="0"/>
            </w:pPr>
            <w:r>
              <w:rPr>
                <w:sz w:val="20"/>
              </w:rPr>
            </w:r>
          </w:p>
        </w:tc>
        <w:tc>
          <w:tcPr>
            <w:tcW w:w="8391"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624" w:type="dxa"/>
          </w:tcPr>
          <w:p>
            <w:pPr>
              <w:pStyle w:val="0"/>
            </w:pPr>
            <w:r>
              <w:rPr>
                <w:sz w:val="20"/>
              </w:rPr>
            </w:r>
          </w:p>
        </w:tc>
        <w:tc>
          <w:tcPr>
            <w:tcW w:w="8391"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843" w:name="P843"/>
    <w:bookmarkEnd w:id="843"/>
    <w:p>
      <w:pPr>
        <w:pStyle w:val="0"/>
        <w:ind w:firstLine="540"/>
        <w:jc w:val="both"/>
      </w:pPr>
      <w:r>
        <w:rPr>
          <w:sz w:val="20"/>
        </w:rPr>
        <w:t xml:space="preserve">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904" w:tooltip="&lt;2&gt; Пункт 7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&lt;2&gt;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91"/>
      </w:tblGrid>
      <w:tr>
        <w:tc>
          <w:tcPr>
            <w:tcW w:w="624" w:type="dxa"/>
          </w:tcPr>
          <w:p>
            <w:pPr>
              <w:pStyle w:val="0"/>
            </w:pPr>
            <w:r>
              <w:rPr>
                <w:sz w:val="20"/>
              </w:rPr>
            </w:r>
          </w:p>
        </w:tc>
        <w:tc>
          <w:tcPr>
            <w:tcW w:w="8391" w:type="dxa"/>
          </w:tcPr>
          <w:p>
            <w:pPr>
              <w:pStyle w:val="0"/>
            </w:pPr>
            <w:r>
              <w:rPr>
                <w:sz w:val="20"/>
              </w:rPr>
              <w:t xml:space="preserve">на адрес электронной почты: __________________________________________</w:t>
            </w:r>
          </w:p>
        </w:tc>
      </w:tr>
      <w:tr>
        <w:tc>
          <w:tcPr>
            <w:tcW w:w="624" w:type="dxa"/>
          </w:tcPr>
          <w:p>
            <w:pPr>
              <w:pStyle w:val="0"/>
            </w:pPr>
            <w:r>
              <w:rPr>
                <w:sz w:val="20"/>
              </w:rPr>
            </w:r>
          </w:p>
        </w:tc>
        <w:tc>
          <w:tcPr>
            <w:tcW w:w="8391"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8.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заявителя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заявителя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2025"/>
        <w:gridCol w:w="340"/>
        <w:gridCol w:w="3628"/>
      </w:tblGrid>
      <w:tr>
        <w:tc>
          <w:tcPr>
            <w:gridSpan w:val="5"/>
            <w:tcW w:w="9054" w:type="dxa"/>
            <w:tcBorders>
              <w:top w:val="nil"/>
              <w:left w:val="nil"/>
              <w:bottom w:val="nil"/>
              <w:right w:val="nil"/>
            </w:tcBorders>
          </w:tcPr>
          <w:p>
            <w:pPr>
              <w:pStyle w:val="0"/>
              <w:ind w:firstLine="283"/>
              <w:jc w:val="both"/>
            </w:pPr>
            <w:r>
              <w:rPr>
                <w:sz w:val="20"/>
              </w:rPr>
              <w:t xml:space="preserve">9. Я, __________________________________________________________________,</w:t>
            </w:r>
          </w:p>
          <w:p>
            <w:pPr>
              <w:pStyle w:val="0"/>
              <w:jc w:val="center"/>
            </w:pPr>
            <w:r>
              <w:rPr>
                <w:sz w:val="20"/>
              </w:rPr>
              <w:t xml:space="preserve">(фамилия, имя, отчество (последнее при наличии) заявителя</w:t>
            </w:r>
          </w:p>
          <w:p>
            <w:pPr>
              <w:pStyle w:val="0"/>
              <w:jc w:val="center"/>
            </w:pPr>
            <w:r>
              <w:rPr>
                <w:sz w:val="20"/>
              </w:rPr>
              <w:t xml:space="preserve">или уполномоченного представителя заявителя)</w:t>
            </w:r>
          </w:p>
          <w:p>
            <w:pPr>
              <w:pStyle w:val="0"/>
              <w:jc w:val="both"/>
            </w:pPr>
            <w:r>
              <w:rPr>
                <w:sz w:val="20"/>
              </w:rPr>
              <w:t xml:space="preserve">руководствуясь </w:t>
            </w:r>
            <w:hyperlink w:history="0" r:id="rId159"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подписания заявления уполномоченным представителем заявителя) (о принадлежности к малочисленным народам Российской Федерации,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history="0" w:anchor="P905" w:tooltip="&lt;3&gt; При указании в пункте 3 заявления сведений о лицах, относящихся к семье заявителя, в заявлении также включается согласие на обработку персональных данных указанных лиц.">
              <w:r>
                <w:rPr>
                  <w:sz w:val="20"/>
                  <w:color w:val="0000ff"/>
                </w:rPr>
                <w:t xml:space="preserve">&lt;3&gt;</w:t>
              </w:r>
            </w:hyperlink>
            <w:r>
              <w:rPr>
                <w:sz w:val="20"/>
              </w:rPr>
              <w:t xml:space="preserve">.</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160"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161"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903" w:name="P903"/>
    <w:bookmarkEnd w:id="903"/>
    <w:p>
      <w:pPr>
        <w:pStyle w:val="0"/>
        <w:spacing w:before="200" w:line-rule="auto"/>
        <w:ind w:firstLine="540"/>
        <w:jc w:val="both"/>
      </w:pPr>
      <w:r>
        <w:rPr>
          <w:sz w:val="20"/>
        </w:rPr>
        <w:t xml:space="preserve">&lt;1&gt; </w:t>
      </w:r>
      <w:hyperlink w:history="0" w:anchor="P784" w:tooltip="3. Сведения о лицах, относящиеся к семье заявителя (фамилия, имя, отчество (последнее при наличии), степень родства (свойства) с заявителем) &lt;1&gt;:">
        <w:r>
          <w:rPr>
            <w:sz w:val="20"/>
            <w:color w:val="0000ff"/>
          </w:rPr>
          <w:t xml:space="preserve">Пункт 3</w:t>
        </w:r>
      </w:hyperlink>
      <w:r>
        <w:rPr>
          <w:sz w:val="20"/>
        </w:rPr>
        <w:t xml:space="preserve"> заявления заполняется, если совместно с заявителем проживают иные лица. Степень родства (свойства) указывается только в отношении лиц, относящиеся к семье заявителя.</w:t>
      </w:r>
    </w:p>
    <w:bookmarkStart w:id="904" w:name="P904"/>
    <w:bookmarkEnd w:id="904"/>
    <w:p>
      <w:pPr>
        <w:pStyle w:val="0"/>
        <w:spacing w:before="200" w:line-rule="auto"/>
        <w:ind w:firstLine="540"/>
        <w:jc w:val="both"/>
      </w:pPr>
      <w:r>
        <w:rPr>
          <w:sz w:val="20"/>
        </w:rPr>
        <w:t xml:space="preserve">&lt;2&gt; </w:t>
      </w:r>
      <w:hyperlink w:history="0" w:anchor="P843" w:tooltip="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 7</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bookmarkStart w:id="905" w:name="P905"/>
    <w:bookmarkEnd w:id="905"/>
    <w:p>
      <w:pPr>
        <w:pStyle w:val="0"/>
        <w:spacing w:before="200" w:line-rule="auto"/>
        <w:ind w:firstLine="540"/>
        <w:jc w:val="both"/>
      </w:pPr>
      <w:r>
        <w:rPr>
          <w:sz w:val="20"/>
        </w:rPr>
        <w:t xml:space="preserve">&lt;3&gt; При указании в </w:t>
      </w:r>
      <w:hyperlink w:history="0" w:anchor="P784" w:tooltip="3. Сведения о лицах, относящиеся к семье заявителя (фамилия, имя, отчество (последнее при наличии), степень родства (свойства) с заявителем) &lt;1&gt;:">
        <w:r>
          <w:rPr>
            <w:sz w:val="20"/>
            <w:color w:val="0000ff"/>
          </w:rPr>
          <w:t xml:space="preserve">пункте 3</w:t>
        </w:r>
      </w:hyperlink>
      <w:r>
        <w:rPr>
          <w:sz w:val="20"/>
        </w:rPr>
        <w:t xml:space="preserve"> заявления сведений о лицах, относящихся к семье заявителя, в заявлении также включается согласие на обработку персональных данных указанных лиц.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и нормативам</w:t>
      </w:r>
    </w:p>
    <w:p>
      <w:pPr>
        <w:pStyle w:val="0"/>
        <w:jc w:val="right"/>
      </w:pPr>
      <w:r>
        <w:rPr>
          <w:sz w:val="20"/>
        </w:rPr>
        <w:t xml:space="preserve">предоставления лицам из числа</w:t>
      </w:r>
    </w:p>
    <w:p>
      <w:pPr>
        <w:pStyle w:val="0"/>
        <w:jc w:val="right"/>
      </w:pPr>
      <w:r>
        <w:rPr>
          <w:sz w:val="20"/>
        </w:rPr>
        <w:t xml:space="preserve">коренных малочисленных народов</w:t>
      </w:r>
    </w:p>
    <w:p>
      <w:pPr>
        <w:pStyle w:val="0"/>
        <w:jc w:val="right"/>
      </w:pPr>
      <w:r>
        <w:rPr>
          <w:sz w:val="20"/>
        </w:rPr>
        <w:t xml:space="preserve">Российской Федерации, осуществляющим</w:t>
      </w:r>
    </w:p>
    <w:p>
      <w:pPr>
        <w:pStyle w:val="0"/>
        <w:jc w:val="right"/>
      </w:pPr>
      <w:r>
        <w:rPr>
          <w:sz w:val="20"/>
        </w:rPr>
        <w:t xml:space="preserve">виды традиционной хозяйственной</w:t>
      </w:r>
    </w:p>
    <w:p>
      <w:pPr>
        <w:pStyle w:val="0"/>
        <w:jc w:val="right"/>
      </w:pPr>
      <w:r>
        <w:rPr>
          <w:sz w:val="20"/>
        </w:rPr>
        <w:t xml:space="preserve">деятельности (оленеводство,</w:t>
      </w:r>
    </w:p>
    <w:p>
      <w:pPr>
        <w:pStyle w:val="0"/>
        <w:jc w:val="right"/>
      </w:pPr>
      <w:r>
        <w:rPr>
          <w:sz w:val="20"/>
        </w:rPr>
        <w:t xml:space="preserve">рыболовство, промысловая</w:t>
      </w:r>
    </w:p>
    <w:p>
      <w:pPr>
        <w:pStyle w:val="0"/>
        <w:jc w:val="right"/>
      </w:pPr>
      <w:r>
        <w:rPr>
          <w:sz w:val="20"/>
        </w:rPr>
        <w:t xml:space="preserve">охота), медицинских аптечек,</w:t>
      </w:r>
    </w:p>
    <w:p>
      <w:pPr>
        <w:pStyle w:val="0"/>
        <w:jc w:val="right"/>
      </w:pPr>
      <w:r>
        <w:rPr>
          <w:sz w:val="20"/>
        </w:rPr>
        <w:t xml:space="preserve">содержащих лекарственные</w:t>
      </w:r>
    </w:p>
    <w:p>
      <w:pPr>
        <w:pStyle w:val="0"/>
        <w:jc w:val="right"/>
      </w:pPr>
      <w:r>
        <w:rPr>
          <w:sz w:val="20"/>
        </w:rPr>
        <w:t xml:space="preserve">препараты и медицинские изделия,</w:t>
      </w:r>
    </w:p>
    <w:p>
      <w:pPr>
        <w:pStyle w:val="0"/>
        <w:jc w:val="right"/>
      </w:pPr>
      <w:r>
        <w:rPr>
          <w:sz w:val="20"/>
        </w:rPr>
        <w:t xml:space="preserve">а также перечню и количеству</w:t>
      </w:r>
    </w:p>
    <w:p>
      <w:pPr>
        <w:pStyle w:val="0"/>
        <w:jc w:val="right"/>
      </w:pPr>
      <w:r>
        <w:rPr>
          <w:sz w:val="20"/>
        </w:rPr>
        <w:t xml:space="preserve">лекарственных препаратов</w:t>
      </w:r>
    </w:p>
    <w:p>
      <w:pPr>
        <w:pStyle w:val="0"/>
        <w:jc w:val="right"/>
      </w:pPr>
      <w:r>
        <w:rPr>
          <w:sz w:val="20"/>
        </w:rPr>
        <w:t xml:space="preserve">и медицинских изделий,</w:t>
      </w:r>
    </w:p>
    <w:p>
      <w:pPr>
        <w:pStyle w:val="0"/>
        <w:jc w:val="right"/>
      </w:pPr>
      <w:r>
        <w:rPr>
          <w:sz w:val="20"/>
        </w:rPr>
        <w:t xml:space="preserve">содержащихся в медицинской аптечке,</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2" w:tooltip="Постановление Правительства Красноярского края от 16.01.2024 N 23-п &quot;О внесении изменений в отдельные Порядки предоставления медицинских аптечек, содержащих лекарственные препараты и медицинские изделия, лицам, осуществляющим виды традиционной хозяйственной деятельности, проживающим в Эвенкийском, Таймырском Долгано-Ненецком и Туруханском муниципальных районах Красноярского края&quot; {КонсультантПлюс}">
              <w:r>
                <w:rPr>
                  <w:sz w:val="20"/>
                  <w:color w:val="0000ff"/>
                </w:rPr>
                <w:t xml:space="preserve">Постановления</w:t>
              </w:r>
            </w:hyperlink>
            <w:r>
              <w:rPr>
                <w:sz w:val="20"/>
                <w:color w:val="392c69"/>
              </w:rPr>
              <w:t xml:space="preserve"> Правительства Красноярского края от 16.01.2024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31" w:name="P931"/>
    <w:bookmarkEnd w:id="931"/>
    <w:p>
      <w:pPr>
        <w:pStyle w:val="1"/>
        <w:jc w:val="both"/>
      </w:pPr>
      <w:r>
        <w:rPr>
          <w:sz w:val="20"/>
        </w:rPr>
        <w:t xml:space="preserve">                            Акт приема-передачи</w:t>
      </w:r>
    </w:p>
    <w:p>
      <w:pPr>
        <w:pStyle w:val="1"/>
        <w:jc w:val="both"/>
      </w:pPr>
      <w:r>
        <w:rPr>
          <w:sz w:val="20"/>
        </w:rPr>
      </w:r>
    </w:p>
    <w:p>
      <w:pPr>
        <w:pStyle w:val="1"/>
        <w:jc w:val="both"/>
      </w:pPr>
      <w:r>
        <w:rPr>
          <w:sz w:val="20"/>
        </w:rPr>
        <w:t xml:space="preserve">                                                    "__" 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аптечной организации, фамилия, имя, отчество (последнее</w:t>
      </w:r>
    </w:p>
    <w:p>
      <w:pPr>
        <w:pStyle w:val="1"/>
        <w:jc w:val="both"/>
      </w:pPr>
      <w:r>
        <w:rPr>
          <w:sz w:val="20"/>
        </w:rPr>
        <w:t xml:space="preserve">    при наличии) индивидуального предпринимателя, имеющего лицензию</w:t>
      </w:r>
    </w:p>
    <w:p>
      <w:pPr>
        <w:pStyle w:val="1"/>
        <w:jc w:val="both"/>
      </w:pPr>
      <w:r>
        <w:rPr>
          <w:sz w:val="20"/>
        </w:rPr>
        <w:t xml:space="preserve">  на фармацевтическую деятельность, или медицинской организации, имеющей</w:t>
      </w:r>
    </w:p>
    <w:p>
      <w:pPr>
        <w:pStyle w:val="1"/>
        <w:jc w:val="both"/>
      </w:pPr>
      <w:r>
        <w:rPr>
          <w:sz w:val="20"/>
        </w:rPr>
        <w:t xml:space="preserve">лицензию на фармацевтическую деятельность, и ее обособленных подразделений</w:t>
      </w:r>
    </w:p>
    <w:p>
      <w:pPr>
        <w:pStyle w:val="1"/>
        <w:jc w:val="both"/>
      </w:pPr>
      <w:r>
        <w:rPr>
          <w:sz w:val="20"/>
        </w:rPr>
        <w:t xml:space="preserve">   (амбулаторий, фельдшерских и фельдшерско-акушерских пунктов, центров</w:t>
      </w:r>
    </w:p>
    <w:p>
      <w:pPr>
        <w:pStyle w:val="1"/>
        <w:jc w:val="both"/>
      </w:pPr>
      <w:r>
        <w:rPr>
          <w:sz w:val="20"/>
        </w:rPr>
        <w:t xml:space="preserve">(отделений) общей врачебной (семейной) практики), расположенных в сельских</w:t>
      </w:r>
    </w:p>
    <w:p>
      <w:pPr>
        <w:pStyle w:val="1"/>
        <w:jc w:val="both"/>
      </w:pPr>
      <w:r>
        <w:rPr>
          <w:sz w:val="20"/>
        </w:rPr>
        <w:t xml:space="preserve">      населенных пунктах, в которых отсутствуют аптечные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(фамилия, имя, отчество, должность (для аптечной организации</w:t>
      </w:r>
    </w:p>
    <w:p>
      <w:pPr>
        <w:pStyle w:val="1"/>
        <w:jc w:val="both"/>
      </w:pPr>
      <w:r>
        <w:rPr>
          <w:sz w:val="20"/>
        </w:rPr>
        <w:t xml:space="preserve">                          или медицинской организации)</w:t>
      </w:r>
    </w:p>
    <w:p>
      <w:pPr>
        <w:pStyle w:val="1"/>
        <w:jc w:val="both"/>
      </w:pPr>
      <w:r>
        <w:rPr>
          <w:sz w:val="20"/>
        </w:rPr>
        <w:t xml:space="preserve">действующий (ая) на основании ____________________________________________,</w:t>
      </w:r>
    </w:p>
    <w:p>
      <w:pPr>
        <w:pStyle w:val="1"/>
        <w:jc w:val="both"/>
      </w:pPr>
      <w:r>
        <w:rPr>
          <w:sz w:val="20"/>
        </w:rPr>
        <w:t xml:space="preserve">передал (а), а ____________________________________________________________</w:t>
      </w:r>
    </w:p>
    <w:p>
      <w:pPr>
        <w:pStyle w:val="1"/>
        <w:jc w:val="both"/>
      </w:pPr>
      <w:r>
        <w:rPr>
          <w:sz w:val="20"/>
        </w:rPr>
        <w:t xml:space="preserve">                     (фамилия, имя, отчество (при наличии) гражданина)</w:t>
      </w:r>
    </w:p>
    <w:p>
      <w:pPr>
        <w:pStyle w:val="1"/>
        <w:jc w:val="both"/>
      </w:pPr>
      <w:r>
        <w:rPr>
          <w:sz w:val="20"/>
        </w:rPr>
        <w:t xml:space="preserve">получил (а) следующие товарно-материальные ценности: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86"/>
        <w:gridCol w:w="1701"/>
        <w:gridCol w:w="1417"/>
      </w:tblGrid>
      <w:tr>
        <w:tc>
          <w:tcPr>
            <w:tcW w:w="567" w:type="dxa"/>
          </w:tcPr>
          <w:p>
            <w:pPr>
              <w:pStyle w:val="0"/>
              <w:jc w:val="center"/>
            </w:pPr>
            <w:r>
              <w:rPr>
                <w:sz w:val="20"/>
              </w:rPr>
              <w:t xml:space="preserve">N п/п</w:t>
            </w:r>
          </w:p>
        </w:tc>
        <w:tc>
          <w:tcPr>
            <w:tcW w:w="5386" w:type="dxa"/>
          </w:tcPr>
          <w:p>
            <w:pPr>
              <w:pStyle w:val="0"/>
              <w:jc w:val="center"/>
            </w:pPr>
            <w:r>
              <w:rPr>
                <w:sz w:val="20"/>
              </w:rPr>
              <w:t xml:space="preserve">Наименование товарно-материальных ценностей</w:t>
            </w:r>
          </w:p>
        </w:tc>
        <w:tc>
          <w:tcPr>
            <w:tcW w:w="1701" w:type="dxa"/>
          </w:tcPr>
          <w:p>
            <w:pPr>
              <w:pStyle w:val="0"/>
              <w:jc w:val="center"/>
            </w:pPr>
            <w:r>
              <w:rPr>
                <w:sz w:val="20"/>
              </w:rPr>
              <w:t xml:space="preserve">Количество, шт.</w:t>
            </w:r>
          </w:p>
        </w:tc>
        <w:tc>
          <w:tcPr>
            <w:tcW w:w="1417" w:type="dxa"/>
          </w:tcPr>
          <w:p>
            <w:pPr>
              <w:pStyle w:val="0"/>
              <w:jc w:val="center"/>
            </w:pPr>
            <w:r>
              <w:rPr>
                <w:sz w:val="20"/>
              </w:rPr>
              <w:t xml:space="preserve">Стоимость, руб.</w:t>
            </w:r>
          </w:p>
        </w:tc>
      </w:tr>
      <w:tr>
        <w:tc>
          <w:tcPr>
            <w:tcW w:w="567" w:type="dxa"/>
          </w:tcPr>
          <w:p>
            <w:pPr>
              <w:pStyle w:val="0"/>
              <w:jc w:val="center"/>
            </w:pPr>
            <w:r>
              <w:rPr>
                <w:sz w:val="20"/>
              </w:rPr>
              <w:t xml:space="preserve">1</w:t>
            </w:r>
          </w:p>
        </w:tc>
        <w:tc>
          <w:tcPr>
            <w:tcW w:w="5386" w:type="dxa"/>
          </w:tcPr>
          <w:p>
            <w:pPr>
              <w:pStyle w:val="0"/>
              <w:jc w:val="center"/>
            </w:pPr>
            <w:r>
              <w:rPr>
                <w:sz w:val="20"/>
              </w:rPr>
              <w:t xml:space="preserve">2</w:t>
            </w:r>
          </w:p>
        </w:tc>
        <w:tc>
          <w:tcPr>
            <w:tcW w:w="1701" w:type="dxa"/>
          </w:tcPr>
          <w:p>
            <w:pPr>
              <w:pStyle w:val="0"/>
              <w:jc w:val="center"/>
            </w:pPr>
            <w:r>
              <w:rPr>
                <w:sz w:val="20"/>
              </w:rPr>
              <w:t xml:space="preserve">3</w:t>
            </w:r>
          </w:p>
        </w:tc>
        <w:tc>
          <w:tcPr>
            <w:tcW w:w="1417" w:type="dxa"/>
          </w:tcPr>
          <w:p>
            <w:pPr>
              <w:pStyle w:val="0"/>
              <w:jc w:val="center"/>
            </w:pPr>
            <w:r>
              <w:rPr>
                <w:sz w:val="20"/>
              </w:rPr>
              <w:t xml:space="preserve">4</w:t>
            </w:r>
          </w:p>
        </w:tc>
      </w:tr>
      <w:tr>
        <w:tc>
          <w:tcPr>
            <w:tcW w:w="567" w:type="dxa"/>
          </w:tcPr>
          <w:p>
            <w:pPr>
              <w:pStyle w:val="0"/>
            </w:pPr>
            <w:r>
              <w:rPr>
                <w:sz w:val="20"/>
              </w:rPr>
              <w:t xml:space="preserve">1</w:t>
            </w:r>
          </w:p>
        </w:tc>
        <w:tc>
          <w:tcPr>
            <w:tcW w:w="5386" w:type="dxa"/>
          </w:tcPr>
          <w:p>
            <w:pPr>
              <w:pStyle w:val="0"/>
            </w:pPr>
            <w:r>
              <w:rPr>
                <w:sz w:val="20"/>
              </w:rPr>
              <w:t xml:space="preserve">Медицинская аптечка, содержащая лекарственные препараты и медицинские изделия</w:t>
            </w:r>
          </w:p>
        </w:tc>
        <w:tc>
          <w:tcPr>
            <w:tcW w:w="1701"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386" w:type="dxa"/>
          </w:tcPr>
          <w:p>
            <w:pPr>
              <w:pStyle w:val="0"/>
            </w:pPr>
            <w:r>
              <w:rPr>
                <w:sz w:val="20"/>
              </w:rPr>
              <w:t xml:space="preserve">Итого</w:t>
            </w:r>
          </w:p>
        </w:tc>
        <w:tc>
          <w:tcPr>
            <w:tcW w:w="1701"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Передал: _______________        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Принял:  _______________        ___________________________________________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983" w:name="P983"/>
    <w:bookmarkEnd w:id="983"/>
    <w:p>
      <w:pPr>
        <w:pStyle w:val="2"/>
        <w:jc w:val="center"/>
      </w:pPr>
      <w:r>
        <w:rPr>
          <w:sz w:val="20"/>
        </w:rPr>
        <w:t xml:space="preserve">ПОРЯДОК И НОРМАТИВЫ</w:t>
      </w:r>
    </w:p>
    <w:p>
      <w:pPr>
        <w:pStyle w:val="2"/>
        <w:jc w:val="center"/>
      </w:pPr>
      <w:r>
        <w:rPr>
          <w:sz w:val="20"/>
        </w:rPr>
        <w:t xml:space="preserve">БЕЗВОЗМЕЗДНОГО ОБЕСПЕЧЕНИЯ КЕРОСИНОМ ДЛЯ ОСВЕЩЕНИЯ КОЧЕВОГО</w:t>
      </w:r>
    </w:p>
    <w:p>
      <w:pPr>
        <w:pStyle w:val="2"/>
        <w:jc w:val="center"/>
      </w:pPr>
      <w:r>
        <w:rPr>
          <w:sz w:val="20"/>
        </w:rPr>
        <w:t xml:space="preserve">ЖИЛЬЯ ЛИЦ ИЗ ЧИСЛА КОРЕННЫХ МАЛОЧИСЛЕННЫХ НАРОДОВ РОССИЙСКОЙ</w:t>
      </w:r>
    </w:p>
    <w:p>
      <w:pPr>
        <w:pStyle w:val="2"/>
        <w:jc w:val="center"/>
      </w:pPr>
      <w:r>
        <w:rPr>
          <w:sz w:val="20"/>
        </w:rPr>
        <w:t xml:space="preserve">ФЕДЕРАЦИИ, ВЕДУЩИХ ТРАДИЦИОННЫЙ ОБРАЗ ЖИЗНИ И ОСУЩЕСТВЛЯЮЩИХ</w:t>
      </w:r>
    </w:p>
    <w:p>
      <w:pPr>
        <w:pStyle w:val="2"/>
        <w:jc w:val="center"/>
      </w:pPr>
      <w:r>
        <w:rPr>
          <w:sz w:val="20"/>
        </w:rPr>
        <w:t xml:space="preserve">ТРАДИЦИОННУЮ ХОЗЯЙСТВЕННУЮ ДЕЯТЕЛЬНОСТЬ (ОЛЕНЕВОДСТВО,</w:t>
      </w:r>
    </w:p>
    <w:p>
      <w:pPr>
        <w:pStyle w:val="2"/>
        <w:jc w:val="center"/>
      </w:pPr>
      <w:r>
        <w:rPr>
          <w:sz w:val="20"/>
        </w:rPr>
        <w:t xml:space="preserve">РЫБОЛОВСТВО, ПРОМЫСЛОВАЯ ОХОТА) В ТАЙМЫРСКОМ</w:t>
      </w:r>
    </w:p>
    <w:p>
      <w:pPr>
        <w:pStyle w:val="2"/>
        <w:jc w:val="center"/>
      </w:pPr>
      <w:r>
        <w:rPr>
          <w:sz w:val="20"/>
        </w:rPr>
        <w:t xml:space="preserve">ДОЛГАНО-НЕНЕЦКОМ МУНИЦИПАЛЬНОМ РАЙОНЕ, А ТАКЖЕ ПОРЯДОК</w:t>
      </w:r>
    </w:p>
    <w:p>
      <w:pPr>
        <w:pStyle w:val="2"/>
        <w:jc w:val="center"/>
      </w:pPr>
      <w:r>
        <w:rPr>
          <w:sz w:val="20"/>
        </w:rPr>
        <w:t xml:space="preserve">ВЫПЛАТЫ ИМ КОМПЕНСАЦИИ РАСХОДОВ НА ПРИОБРЕТЕНИЕ И ДОСТАВКУ</w:t>
      </w:r>
    </w:p>
    <w:p>
      <w:pPr>
        <w:pStyle w:val="2"/>
        <w:jc w:val="center"/>
      </w:pPr>
      <w:r>
        <w:rPr>
          <w:sz w:val="20"/>
        </w:rPr>
        <w:t xml:space="preserve">КЕРОСИНА ДЛЯ ОСВЕЩЕНИЯ КОЧЕВОГО ЖИЛЬЯ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26.09.2017 </w:t>
            </w:r>
            <w:hyperlink w:history="0" r:id="rId163"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 от 19.01.2018 </w:t>
            </w:r>
            <w:hyperlink w:history="0" r:id="rId164"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05.07.2022 </w:t>
            </w:r>
            <w:hyperlink w:history="0" r:id="rId16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w:t>
            </w:r>
          </w:p>
          <w:p>
            <w:pPr>
              <w:pStyle w:val="0"/>
              <w:jc w:val="center"/>
            </w:pPr>
            <w:r>
              <w:rPr>
                <w:sz w:val="20"/>
                <w:color w:val="392c69"/>
              </w:rPr>
              <w:t xml:space="preserve">от 16.05.2023 </w:t>
            </w:r>
            <w:hyperlink w:history="0" r:id="rId166"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 от 06.09.2023 </w:t>
            </w:r>
            <w:hyperlink w:history="0" r:id="rId167"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97" w:name="P997"/>
    <w:bookmarkEnd w:id="997"/>
    <w:p>
      <w:pPr>
        <w:pStyle w:val="0"/>
        <w:ind w:firstLine="540"/>
        <w:jc w:val="both"/>
      </w:pPr>
      <w:r>
        <w:rPr>
          <w:sz w:val="20"/>
        </w:rPr>
        <w:t xml:space="preserve">1. Порядок и нормативы безвозмездного обеспечения керосином для освещения кочевого жилья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(далее - Порядок, район) разработаны в соответствии со </w:t>
      </w:r>
      <w:hyperlink w:history="0" r:id="rId16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44</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нормативы безвозмездного предоставления в районе гражданам Российской Федерации, достигшим возраста 18 лет,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Заявитель, КМН), керосина для освещения кочевого жилья или выплаты им компенсации расходов на приобретение и доставку керосина для освещения кочевого жилья.</w:t>
      </w:r>
    </w:p>
    <w:p>
      <w:pPr>
        <w:pStyle w:val="0"/>
        <w:jc w:val="both"/>
      </w:pPr>
      <w:r>
        <w:rPr>
          <w:sz w:val="20"/>
        </w:rPr>
        <w:t xml:space="preserve">(п. 1 в ред. </w:t>
      </w:r>
      <w:hyperlink w:history="0" r:id="rId169"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bookmarkStart w:id="999" w:name="P999"/>
    <w:bookmarkEnd w:id="999"/>
    <w:p>
      <w:pPr>
        <w:pStyle w:val="0"/>
        <w:spacing w:before="200" w:line-rule="auto"/>
        <w:ind w:firstLine="540"/>
        <w:jc w:val="both"/>
      </w:pPr>
      <w:r>
        <w:rPr>
          <w:sz w:val="20"/>
        </w:rPr>
        <w:t xml:space="preserve">2. Керосин для освещения кочевого жилья (далее - керосин) предоставляется Заявителю безвозмездно из расчета не менее 150, но не более 200 килограммов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в год.</w:t>
      </w:r>
    </w:p>
    <w:p>
      <w:pPr>
        <w:pStyle w:val="0"/>
        <w:jc w:val="both"/>
      </w:pPr>
      <w:r>
        <w:rPr>
          <w:sz w:val="20"/>
        </w:rPr>
        <w:t xml:space="preserve">(п. 2 в ред. </w:t>
      </w:r>
      <w:hyperlink w:history="0" r:id="rId17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001" w:name="P1001"/>
    <w:bookmarkEnd w:id="1001"/>
    <w:p>
      <w:pPr>
        <w:pStyle w:val="0"/>
        <w:spacing w:before="200" w:line-rule="auto"/>
        <w:ind w:firstLine="540"/>
        <w:jc w:val="both"/>
      </w:pPr>
      <w:r>
        <w:rPr>
          <w:sz w:val="20"/>
        </w:rPr>
        <w:t xml:space="preserve">3. Компенсация расходов на приобретение и доставку керосина (далее - компенсация расходов) предоставляется Заявителю по фактически понесенным Заявителем в текущем году расходам на приобретение и доставку керосина.</w:t>
      </w:r>
    </w:p>
    <w:p>
      <w:pPr>
        <w:pStyle w:val="0"/>
        <w:spacing w:before="200" w:line-rule="auto"/>
        <w:ind w:firstLine="540"/>
        <w:jc w:val="both"/>
      </w:pPr>
      <w:r>
        <w:rPr>
          <w:sz w:val="20"/>
        </w:rPr>
        <w:t xml:space="preserve">Размер компенсации расходов за один килограмм керосина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w:history="0" r:id="rId17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керосина, определенной уполномоченным исполнительно-распорядительным органом местного самоуправления района (далее - начальная максимальная цена, уполномоченный орган).</w:t>
      </w:r>
    </w:p>
    <w:p>
      <w:pPr>
        <w:pStyle w:val="0"/>
        <w:jc w:val="both"/>
      </w:pPr>
      <w:r>
        <w:rPr>
          <w:sz w:val="20"/>
        </w:rPr>
        <w:t xml:space="preserve">(в ред. </w:t>
      </w:r>
      <w:hyperlink w:history="0" r:id="rId17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Заявители, претендующие на получение компенсации расходов, должны уведомить в письменной форме уполномоченный орган о своем намерении приобрести и доставить керосин самостоятельно в срок до 1 марта текущего года.</w:t>
      </w:r>
    </w:p>
    <w:p>
      <w:pPr>
        <w:pStyle w:val="0"/>
        <w:jc w:val="both"/>
      </w:pPr>
      <w:r>
        <w:rPr>
          <w:sz w:val="20"/>
        </w:rPr>
        <w:t xml:space="preserve">(в ред. </w:t>
      </w:r>
      <w:hyperlink w:history="0" r:id="rId17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006" w:name="P1006"/>
    <w:bookmarkEnd w:id="1006"/>
    <w:p>
      <w:pPr>
        <w:pStyle w:val="0"/>
        <w:spacing w:before="200" w:line-rule="auto"/>
        <w:ind w:firstLine="540"/>
        <w:jc w:val="both"/>
      </w:pPr>
      <w:r>
        <w:rPr>
          <w:sz w:val="20"/>
        </w:rPr>
        <w:t xml:space="preserve">4. В целях получения керосина либо компенсации расходов Заявитель, сведения о котором не включены в ведомственную информационную систему "Обеспечение поддержки коренных малочисленных народов" (далее - ИС "Обеспечения поддержки КМН"),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bookmarkStart w:id="1007" w:name="P1007"/>
    <w:bookmarkEnd w:id="1007"/>
    <w:p>
      <w:pPr>
        <w:pStyle w:val="0"/>
        <w:spacing w:before="200" w:line-rule="auto"/>
        <w:ind w:firstLine="540"/>
        <w:jc w:val="both"/>
      </w:pPr>
      <w:r>
        <w:rPr>
          <w:sz w:val="20"/>
        </w:rPr>
        <w:t xml:space="preserve">1) </w:t>
      </w:r>
      <w:hyperlink w:history="0" w:anchor="P1138" w:tooltip="Заявление о предоставлении керосина для освещения кочевого">
        <w:r>
          <w:rPr>
            <w:sz w:val="20"/>
            <w:color w:val="0000ff"/>
          </w:rPr>
          <w:t xml:space="preserve">заявление</w:t>
        </w:r>
      </w:hyperlink>
      <w:r>
        <w:rPr>
          <w:sz w:val="20"/>
        </w:rPr>
        <w:t xml:space="preserve"> о предоставлении керосина либо компенсации расходов по форме согласно приложению N 1 к Порядку (далее - заявление);</w:t>
      </w:r>
    </w:p>
    <w:bookmarkStart w:id="1008" w:name="P1008"/>
    <w:bookmarkEnd w:id="1008"/>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Заявителя;</w:t>
      </w:r>
    </w:p>
    <w:bookmarkStart w:id="1009" w:name="P1009"/>
    <w:bookmarkEnd w:id="1009"/>
    <w:p>
      <w:pPr>
        <w:pStyle w:val="0"/>
        <w:spacing w:before="200" w:line-rule="auto"/>
        <w:ind w:firstLine="540"/>
        <w:jc w:val="both"/>
      </w:pPr>
      <w:r>
        <w:rPr>
          <w:sz w:val="20"/>
        </w:rPr>
        <w:t xml:space="preserve">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bookmarkStart w:id="1010" w:name="P1010"/>
    <w:bookmarkEnd w:id="1010"/>
    <w:p>
      <w:pPr>
        <w:pStyle w:val="0"/>
        <w:spacing w:before="200" w:line-rule="auto"/>
        <w:ind w:firstLine="540"/>
        <w:jc w:val="both"/>
      </w:pPr>
      <w:r>
        <w:rPr>
          <w:sz w:val="20"/>
        </w:rPr>
        <w:t xml:space="preserve">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bookmarkStart w:id="1011" w:name="P1011"/>
    <w:bookmarkEnd w:id="1011"/>
    <w:p>
      <w:pPr>
        <w:pStyle w:val="0"/>
        <w:spacing w:before="200" w:line-rule="auto"/>
        <w:ind w:firstLine="540"/>
        <w:jc w:val="both"/>
      </w:pPr>
      <w:r>
        <w:rPr>
          <w:sz w:val="20"/>
        </w:rPr>
        <w:t xml:space="preserve">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bookmarkStart w:id="1012" w:name="P1012"/>
    <w:bookmarkEnd w:id="1012"/>
    <w:p>
      <w:pPr>
        <w:pStyle w:val="0"/>
        <w:spacing w:before="200" w:line-rule="auto"/>
        <w:ind w:firstLine="540"/>
        <w:jc w:val="both"/>
      </w:pPr>
      <w:r>
        <w:rPr>
          <w:sz w:val="20"/>
        </w:rPr>
        <w:t xml:space="preserve">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w:history="0" r:id="rId174"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bookmarkStart w:id="1013" w:name="P1013"/>
    <w:bookmarkEnd w:id="1013"/>
    <w:p>
      <w:pPr>
        <w:pStyle w:val="0"/>
        <w:spacing w:before="200" w:line-rule="auto"/>
        <w:ind w:firstLine="540"/>
        <w:jc w:val="both"/>
      </w:pPr>
      <w:r>
        <w:rPr>
          <w:sz w:val="20"/>
        </w:rPr>
        <w:t xml:space="preserve">7) копии платежных документов, подтверждающих факт уплаты денежных средств на приобретение и доставку керосина (представляются для получения компенсации расходов);</w:t>
      </w:r>
    </w:p>
    <w:bookmarkStart w:id="1014" w:name="P1014"/>
    <w:bookmarkEnd w:id="1014"/>
    <w:p>
      <w:pPr>
        <w:pStyle w:val="0"/>
        <w:spacing w:before="200" w:line-rule="auto"/>
        <w:ind w:firstLine="540"/>
        <w:jc w:val="both"/>
      </w:pPr>
      <w:r>
        <w:rPr>
          <w:sz w:val="20"/>
        </w:rPr>
        <w:t xml:space="preserve">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bookmarkStart w:id="1015" w:name="P1015"/>
    <w:bookmarkEnd w:id="1015"/>
    <w:p>
      <w:pPr>
        <w:pStyle w:val="0"/>
        <w:spacing w:before="200" w:line-rule="auto"/>
        <w:ind w:firstLine="540"/>
        <w:jc w:val="both"/>
      </w:pPr>
      <w:r>
        <w:rPr>
          <w:sz w:val="20"/>
        </w:rPr>
        <w:t xml:space="preserve">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pPr>
        <w:pStyle w:val="0"/>
        <w:spacing w:before="200" w:line-rule="auto"/>
        <w:ind w:firstLine="540"/>
        <w:jc w:val="both"/>
      </w:pPr>
      <w:r>
        <w:rPr>
          <w:sz w:val="20"/>
        </w:rPr>
        <w:t xml:space="preserve">В целях получения керосина либо компенсации расходов Заявитель, сведения о котором включены в ИС "Обеспечения поддержки КМН", или уполномоченный представитель такого Заявителя, представляет в уполномоченный орган в срок, установленный в абзаце первом настоящего пункта, документы, перечисленные в </w:t>
      </w:r>
      <w:hyperlink w:history="0" w:anchor="P1007" w:tooltip="1) заявление о предоставлении керосина либо компенсации расходов по форме согласно приложению N 1 к Порядку (далее - заявление);">
        <w:r>
          <w:rPr>
            <w:sz w:val="20"/>
            <w:color w:val="0000ff"/>
          </w:rPr>
          <w:t xml:space="preserve">подпунктах 1</w:t>
        </w:r>
      </w:hyperlink>
      <w:r>
        <w:rPr>
          <w:sz w:val="20"/>
        </w:rPr>
        <w:t xml:space="preserve"> - </w:t>
      </w:r>
      <w:hyperlink w:history="0" w:anchor="P1009" w:tooltip="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1011" w:tooltip="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5</w:t>
        </w:r>
      </w:hyperlink>
      <w:r>
        <w:rPr>
          <w:sz w:val="20"/>
        </w:rPr>
        <w:t xml:space="preserve">, </w:t>
      </w:r>
      <w:hyperlink w:history="0" w:anchor="P1012"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6</w:t>
        </w:r>
      </w:hyperlink>
      <w:r>
        <w:rPr>
          <w:sz w:val="20"/>
        </w:rPr>
        <w:t xml:space="preserve"> (по собственной инициативе), </w:t>
      </w:r>
      <w:hyperlink w:history="0" w:anchor="P1013" w:tooltip="7) копии платежных документов, подтверждающих факт уплаты денежных средств на приобретение и доставку керосина (представляются для получения компенсации расходов);">
        <w:r>
          <w:rPr>
            <w:sz w:val="20"/>
            <w:color w:val="0000ff"/>
          </w:rPr>
          <w:t xml:space="preserve">7</w:t>
        </w:r>
      </w:hyperlink>
      <w:r>
        <w:rPr>
          <w:sz w:val="20"/>
        </w:rPr>
        <w:t xml:space="preserve">, </w:t>
      </w:r>
      <w:hyperlink w:history="0" w:anchor="P1014"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w:t>
        </w:r>
      </w:hyperlink>
      <w:r>
        <w:rPr>
          <w:sz w:val="20"/>
        </w:rPr>
        <w:t xml:space="preserve"> настоящего пункта.</w:t>
      </w:r>
    </w:p>
    <w:p>
      <w:pPr>
        <w:pStyle w:val="0"/>
        <w:jc w:val="both"/>
      </w:pPr>
      <w:r>
        <w:rPr>
          <w:sz w:val="20"/>
        </w:rPr>
        <w:t xml:space="preserve">(п. 4 в ред. </w:t>
      </w:r>
      <w:hyperlink w:history="0" r:id="rId17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018" w:name="P1018"/>
    <w:bookmarkEnd w:id="1018"/>
    <w:p>
      <w:pPr>
        <w:pStyle w:val="0"/>
        <w:spacing w:before="200" w:line-rule="auto"/>
        <w:ind w:firstLine="540"/>
        <w:jc w:val="both"/>
      </w:pPr>
      <w:r>
        <w:rPr>
          <w:sz w:val="20"/>
        </w:rPr>
        <w:t xml:space="preserve">5. Документы, перечисленные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в виде электронного документа (пакета документов) Заявитель или его уполномоченный представитель используют усиленную квалифицированную электронную подпись в соответствии с </w:t>
      </w:r>
      <w:hyperlink w:history="0" r:id="rId176"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w:history="0" r:id="rId177"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17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17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5 в ред. </w:t>
      </w:r>
      <w:hyperlink w:history="0" r:id="rId18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023" w:name="P1023"/>
    <w:bookmarkEnd w:id="1023"/>
    <w:p>
      <w:pPr>
        <w:pStyle w:val="0"/>
        <w:spacing w:before="200" w:line-rule="auto"/>
        <w:ind w:firstLine="540"/>
        <w:jc w:val="both"/>
      </w:pPr>
      <w:r>
        <w:rPr>
          <w:sz w:val="20"/>
        </w:rPr>
        <w:t xml:space="preserve">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керосина или компенсации расходов, за исключением случаев,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pPr>
        <w:pStyle w:val="0"/>
        <w:jc w:val="both"/>
      </w:pPr>
      <w:r>
        <w:rPr>
          <w:sz w:val="20"/>
        </w:rPr>
        <w:t xml:space="preserve">(п. 6 в ред. </w:t>
      </w:r>
      <w:hyperlink w:history="0" r:id="rId18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В случае если Заявителем, сведения о котором не включены в ИС "Обеспечения поддержки КМН",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history="0" w:anchor="P1010"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4 пункта 4</w:t>
        </w:r>
      </w:hyperlink>
      <w:r>
        <w:rPr>
          <w:sz w:val="20"/>
        </w:rP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направляет межведомственный запрос о представлении документов, указанных в </w:t>
      </w:r>
      <w:hyperlink w:history="0" w:anchor="P1010"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4 пункта 4</w:t>
        </w:r>
      </w:hyperlink>
      <w:r>
        <w:rPr>
          <w:sz w:val="20"/>
        </w:rP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w:history="0" r:id="rId182"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Заявителем или его уполномоченным представителем не представлен по собственной инициативе документ, указанный в </w:t>
      </w:r>
      <w:hyperlink w:history="0" w:anchor="P1012"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подпункте 6 пункта 4</w:t>
        </w:r>
      </w:hyperlink>
      <w:r>
        <w:rPr>
          <w:sz w:val="20"/>
        </w:rPr>
        <w:t xml:space="preserve"> Порядка, уполномоченный орган в течение 3 рабочих дней со дня регистрации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направляет межведомственный запрос о представлении указанного документа (содержащейся в нем информации) в соответствии с Федеральным </w:t>
      </w:r>
      <w:hyperlink w:history="0" r:id="rId183"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одиноко проживающим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184"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указавшим в заявлении сведения о лицах, относящихся к семье Заявителя,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вступившего (их) в законную силу решения (решений) суда об установлении факта проживания на территории района Заявителя и (или) лиц, относящихся к семье Заявителя, уполномоченный орган в течение 3 рабочих дней со дня регистрации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185"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представлены копии заполненных страниц паспорта гражданина Российской Федерации Заявителя или представлена копия вступившего в законную силу решения суда об установлении факта проживания Заявителя на территории района и не представлены копии вступивших в законную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регистрации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w:history="0" r:id="rId186"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1015" w:tooltip="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9 пункта 4</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не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w:history="0" r:id="rId187"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1015" w:tooltip="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9 пункта 4</w:t>
        </w:r>
      </w:hyperlink>
      <w:r>
        <w:rPr>
          <w:sz w:val="20"/>
        </w:rPr>
        <w:t xml:space="preserve"> Порядка, не был представлен Заявителем, сведения о котором не включены в ИС "Обеспечения поддержки КМН",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w:history="0" r:id="rId18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соответствующий территориальный орган Фонда пенсионного и социального страхования Российской Федерации сведения, указанные в </w:t>
      </w:r>
      <w:hyperlink w:history="0" r:id="rId18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190"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Заявителю индивидуального лицевого счета.</w:t>
      </w:r>
    </w:p>
    <w:p>
      <w:pPr>
        <w:pStyle w:val="0"/>
        <w:jc w:val="both"/>
      </w:pPr>
      <w:r>
        <w:rPr>
          <w:sz w:val="20"/>
        </w:rPr>
        <w:t xml:space="preserve">(в ред. </w:t>
      </w:r>
      <w:hyperlink w:history="0" r:id="rId191"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Уполномоченный орган в течение 2 рабочих дней со дня регистрации заявления с приложенными к нему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проверяет наличие сведений о Заявителе (о принадлежности Заявителя к малочисленным народам, о страховом номере индивидуального лицевого счета Заявителя) в ИС "Обеспечения поддержки КМН".</w:t>
      </w:r>
    </w:p>
    <w:p>
      <w:pPr>
        <w:pStyle w:val="0"/>
        <w:jc w:val="both"/>
      </w:pPr>
      <w:r>
        <w:rPr>
          <w:sz w:val="20"/>
        </w:rPr>
        <w:t xml:space="preserve">(п. 7 в ред. </w:t>
      </w:r>
      <w:hyperlink w:history="0" r:id="rId19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8. Уполномоченный орган регистрирует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 (далее - журнал регистрации).</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pPr>
        <w:pStyle w:val="0"/>
        <w:jc w:val="both"/>
      </w:pPr>
      <w:r>
        <w:rPr>
          <w:sz w:val="20"/>
        </w:rPr>
        <w:t xml:space="preserve">(п. 8 в ред. </w:t>
      </w:r>
      <w:hyperlink w:history="0" r:id="rId19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9. Представленное Заявителем или уполномоченным представителем Заявителя заявление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Заявителю не возвращается и подлежит хранению в уполномоченном органе.</w:t>
      </w:r>
    </w:p>
    <w:bookmarkStart w:id="1040" w:name="P1040"/>
    <w:bookmarkEnd w:id="1040"/>
    <w:p>
      <w:pPr>
        <w:pStyle w:val="0"/>
        <w:spacing w:before="200" w:line-rule="auto"/>
        <w:ind w:firstLine="540"/>
        <w:jc w:val="both"/>
      </w:pPr>
      <w:r>
        <w:rPr>
          <w:sz w:val="20"/>
        </w:rPr>
        <w:t xml:space="preserve">10. Основаниями для отказа в приеме к рассмотрению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являются:</w:t>
      </w:r>
    </w:p>
    <w:bookmarkStart w:id="1041" w:name="P1041"/>
    <w:bookmarkEnd w:id="1041"/>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(в случае представления заявления с документами в виде электронного документа (пакета документов);</w:t>
      </w:r>
    </w:p>
    <w:p>
      <w:pPr>
        <w:pStyle w:val="0"/>
        <w:jc w:val="both"/>
      </w:pPr>
      <w:r>
        <w:rPr>
          <w:sz w:val="20"/>
        </w:rPr>
        <w:t xml:space="preserve">(пп. 2 в ред. </w:t>
      </w:r>
      <w:hyperlink w:history="0" r:id="rId19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044" w:name="P1044"/>
    <w:bookmarkEnd w:id="1044"/>
    <w:p>
      <w:pPr>
        <w:pStyle w:val="0"/>
        <w:spacing w:before="200" w:line-rule="auto"/>
        <w:ind w:firstLine="540"/>
        <w:jc w:val="both"/>
      </w:pPr>
      <w:r>
        <w:rPr>
          <w:sz w:val="20"/>
        </w:rPr>
        <w:t xml:space="preserve">3) нарушение требований </w:t>
      </w:r>
      <w:hyperlink w:history="0" w:anchor="P1023" w:tooltip="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
        <w:r>
          <w:rPr>
            <w:sz w:val="20"/>
            <w:color w:val="0000ff"/>
          </w:rPr>
          <w:t xml:space="preserve">пункта 6</w:t>
        </w:r>
      </w:hyperlink>
      <w:r>
        <w:rPr>
          <w:sz w:val="20"/>
        </w:rPr>
        <w:t xml:space="preserve"> Порядка к заверению копий документов, перечисленных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4) непредставление или представление не в полном объеме документов, указанных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(за исключением документов, указанных в </w:t>
      </w:r>
      <w:hyperlink w:history="0" w:anchor="P1010"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подпунктах 4</w:t>
        </w:r>
      </w:hyperlink>
      <w:r>
        <w:rPr>
          <w:sz w:val="20"/>
        </w:rP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w:t>
      </w:r>
      <w:hyperlink w:history="0" w:anchor="P1012"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6</w:t>
        </w:r>
      </w:hyperlink>
      <w:r>
        <w:rPr>
          <w:sz w:val="20"/>
        </w:rPr>
        <w:t xml:space="preserve">, </w:t>
      </w:r>
      <w:hyperlink w:history="0" w:anchor="P1015" w:tooltip="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9 пункта 4</w:t>
        </w:r>
      </w:hyperlink>
      <w:r>
        <w:rPr>
          <w:sz w:val="20"/>
        </w:rPr>
        <w:t xml:space="preserve"> Порядка) - в отношении Заявителей, сведения о которых не включены в ИС "Обеспечения поддержки КМН";</w:t>
      </w:r>
    </w:p>
    <w:p>
      <w:pPr>
        <w:pStyle w:val="0"/>
        <w:jc w:val="both"/>
      </w:pPr>
      <w:r>
        <w:rPr>
          <w:sz w:val="20"/>
        </w:rPr>
        <w:t xml:space="preserve">(пп. 4 в ред. </w:t>
      </w:r>
      <w:hyperlink w:history="0" r:id="rId19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047" w:name="P1047"/>
    <w:bookmarkEnd w:id="1047"/>
    <w:p>
      <w:pPr>
        <w:pStyle w:val="0"/>
        <w:spacing w:before="200" w:line-rule="auto"/>
        <w:ind w:firstLine="540"/>
        <w:jc w:val="both"/>
      </w:pPr>
      <w:r>
        <w:rPr>
          <w:sz w:val="20"/>
        </w:rPr>
        <w:t xml:space="preserve">5) непредставление или представление не в полном объеме документов, указанных в </w:t>
      </w:r>
      <w:hyperlink w:history="0" w:anchor="P1007" w:tooltip="1) заявление о предоставлении керосина либо компенсации расходов по форме согласно приложению N 1 к Порядку (далее - заявление);">
        <w:r>
          <w:rPr>
            <w:sz w:val="20"/>
            <w:color w:val="0000ff"/>
          </w:rPr>
          <w:t xml:space="preserve">подпунктах 1</w:t>
        </w:r>
      </w:hyperlink>
      <w:r>
        <w:rPr>
          <w:sz w:val="20"/>
        </w:rPr>
        <w:t xml:space="preserve"> - </w:t>
      </w:r>
      <w:hyperlink w:history="0" w:anchor="P1009" w:tooltip="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1011" w:tooltip="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5</w:t>
        </w:r>
      </w:hyperlink>
      <w:r>
        <w:rPr>
          <w:sz w:val="20"/>
        </w:rPr>
        <w:t xml:space="preserve">, </w:t>
      </w:r>
      <w:hyperlink w:history="0" w:anchor="P1013" w:tooltip="7) копии платежных документов, подтверждающих факт уплаты денежных средств на приобретение и доставку керосина (представляются для получения компенсации расходов);">
        <w:r>
          <w:rPr>
            <w:sz w:val="20"/>
            <w:color w:val="0000ff"/>
          </w:rPr>
          <w:t xml:space="preserve">7</w:t>
        </w:r>
      </w:hyperlink>
      <w:r>
        <w:rPr>
          <w:sz w:val="20"/>
        </w:rPr>
        <w:t xml:space="preserve">, </w:t>
      </w:r>
      <w:hyperlink w:history="0" w:anchor="P1014"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 пункта 4</w:t>
        </w:r>
      </w:hyperlink>
      <w:r>
        <w:rPr>
          <w:sz w:val="20"/>
        </w:rPr>
        <w:t xml:space="preserve"> Порядка - в отношении Заявителей, сведения о которых включены в ИС "Обеспечения поддержки КМН";</w:t>
      </w:r>
    </w:p>
    <w:p>
      <w:pPr>
        <w:pStyle w:val="0"/>
        <w:jc w:val="both"/>
      </w:pPr>
      <w:r>
        <w:rPr>
          <w:sz w:val="20"/>
        </w:rPr>
        <w:t xml:space="preserve">(пп. 5 в ред. </w:t>
      </w:r>
      <w:hyperlink w:history="0" r:id="rId19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6) нарушение установленного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пунктом 4</w:t>
        </w:r>
      </w:hyperlink>
      <w:r>
        <w:rPr>
          <w:sz w:val="20"/>
        </w:rPr>
        <w:t xml:space="preserve"> Порядка срока представления заявления и документов, указанных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w:t>
      </w:r>
    </w:p>
    <w:p>
      <w:pPr>
        <w:pStyle w:val="0"/>
        <w:jc w:val="both"/>
      </w:pPr>
      <w:r>
        <w:rPr>
          <w:sz w:val="20"/>
        </w:rPr>
        <w:t xml:space="preserve">(пп. 6 в ред. </w:t>
      </w:r>
      <w:hyperlink w:history="0" r:id="rId19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051" w:name="P1051"/>
    <w:bookmarkEnd w:id="1051"/>
    <w:p>
      <w:pPr>
        <w:pStyle w:val="0"/>
        <w:spacing w:before="200" w:line-rule="auto"/>
        <w:ind w:firstLine="540"/>
        <w:jc w:val="both"/>
      </w:pPr>
      <w:r>
        <w:rPr>
          <w:sz w:val="20"/>
        </w:rPr>
        <w:t xml:space="preserve">7) право на подачу заявления было реализовано Заявителем в текущем году, заявление с приложенными к нему документами, указанными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было принято к рассмотрению в текущем году, и в отношении Заявителя в текущем году принято решение о предоставлении керосина либо компенсации расходов или решение об отказе в предоставлении керосина или компенсации расходов, либо заявитель ранее был включен в список, предусмотренный </w:t>
      </w:r>
      <w:hyperlink w:history="0" w:anchor="P1073" w:tooltip="14. В случае принятия решения о предоставлении керосина (компенсации расходов) уполномоченный орган до 20 мая формирует список Заявителей, в отношении которых принято решение о предоставлении керосина или компенсации расходов (далее - список), в хронологическом порядке в соответствии с датой регистрации заявления в журнале регистрации.">
        <w:r>
          <w:rPr>
            <w:sz w:val="20"/>
            <w:color w:val="0000ff"/>
          </w:rPr>
          <w:t xml:space="preserve">пунктом 14</w:t>
        </w:r>
      </w:hyperlink>
      <w:r>
        <w:rPr>
          <w:sz w:val="20"/>
        </w:rPr>
        <w:t xml:space="preserve"> Порядка, на получение керосина (компенсации расходов) в первоочередном порядке, в соответствии с </w:t>
      </w:r>
      <w:hyperlink w:history="0" w:anchor="P1096" w:tooltip="21. Заявители, включенные в список и не получившие керосин (компенсацию расходов) в текущем году в связи с недостаточностью объемов финансирования, предусмотренных законом Красноярского края о краевом бюджете на текущий финансовый год и плановый период, подлежат обязательному включению в первоочередном порядке в список на следующий год.">
        <w:r>
          <w:rPr>
            <w:sz w:val="20"/>
            <w:color w:val="0000ff"/>
          </w:rPr>
          <w:t xml:space="preserve">пунктом 21</w:t>
        </w:r>
      </w:hyperlink>
      <w:r>
        <w:rPr>
          <w:sz w:val="20"/>
        </w:rPr>
        <w:t xml:space="preserve"> Порядка.</w:t>
      </w:r>
    </w:p>
    <w:p>
      <w:pPr>
        <w:pStyle w:val="0"/>
        <w:jc w:val="both"/>
      </w:pPr>
      <w:r>
        <w:rPr>
          <w:sz w:val="20"/>
        </w:rPr>
        <w:t xml:space="preserve">(пп. 7 введен </w:t>
      </w:r>
      <w:hyperlink w:history="0" r:id="rId19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1041"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1044" w:tooltip="3) нарушение требований пункта 6 Порядка к заверению копий документов, перечисленных в пункте 4 Порядка;">
        <w:r>
          <w:rPr>
            <w:sz w:val="20"/>
            <w:color w:val="0000ff"/>
          </w:rPr>
          <w:t xml:space="preserve">3</w:t>
        </w:r>
      </w:hyperlink>
      <w:r>
        <w:rPr>
          <w:sz w:val="20"/>
        </w:rPr>
        <w:t xml:space="preserve"> - </w:t>
      </w:r>
      <w:hyperlink w:history="0" w:anchor="P1051" w:tooltip="7) право на подачу заявления было реализовано Заявителем в текущем году, заявление с приложенными к нему документами, указанными в пункте 4 Порядка, было принято к рассмотрению в текущем году, и в отношении Заявителя в текущем году принято решение о предоставлении керосина либо компенсации расходов или решение об отказе в предоставлении керосина или компенсации расходов, либо заявитель ранее был включен в список, предусмотренный пунктом 14 Порядка, на получение керосина (компенсации расходов) в первоочер...">
        <w:r>
          <w:rPr>
            <w:sz w:val="20"/>
            <w:color w:val="0000ff"/>
          </w:rPr>
          <w:t xml:space="preserve">7</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принимает решение об отказе в приеме к рассмотрению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w:t>
      </w:r>
    </w:p>
    <w:p>
      <w:pPr>
        <w:pStyle w:val="0"/>
        <w:jc w:val="both"/>
      </w:pPr>
      <w:r>
        <w:rPr>
          <w:sz w:val="20"/>
        </w:rPr>
        <w:t xml:space="preserve">(в ред. </w:t>
      </w:r>
      <w:hyperlink w:history="0" r:id="rId19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1008" w:tooltip="2) копии заполненных страниц паспорта гражданина Российской Федерации или копию иного документа, удостоверяющего личность Заявителя;">
        <w:r>
          <w:rPr>
            <w:sz w:val="20"/>
            <w:color w:val="0000ff"/>
          </w:rPr>
          <w:t xml:space="preserve">подпункте 2</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и направляет Заявителю или его уполномоченному представителю уведомление об этом в электронной форме с указанием пунктов </w:t>
      </w:r>
      <w:hyperlink w:history="0" r:id="rId20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20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w:t>
      </w:r>
    </w:p>
    <w:p>
      <w:pPr>
        <w:pStyle w:val="0"/>
        <w:jc w:val="both"/>
      </w:pPr>
      <w:r>
        <w:rPr>
          <w:sz w:val="20"/>
        </w:rPr>
        <w:t xml:space="preserve">(в ред. </w:t>
      </w:r>
      <w:hyperlink w:history="0" r:id="rId20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(абзац введен </w:t>
      </w:r>
      <w:hyperlink w:history="0" r:id="rId20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по основаниям, предусмотренным </w:t>
      </w:r>
      <w:hyperlink w:history="0" w:anchor="P1041"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подпунктами 1</w:t>
        </w:r>
      </w:hyperlink>
      <w:r>
        <w:rPr>
          <w:sz w:val="20"/>
        </w:rPr>
        <w:t xml:space="preserve"> - </w:t>
      </w:r>
      <w:hyperlink w:history="0" w:anchor="P1047" w:tooltip="5) непредставление или представление не в полном объеме документов, указанных в подпунктах 1 - 3, 5, 7, 8 пункта 4 Порядка - в отношении Заявителей, сведения о которых включены в ИС &quot;Обеспечения поддержки КМН&quot;;">
        <w:r>
          <w:rPr>
            <w:sz w:val="20"/>
            <w:color w:val="0000ff"/>
          </w:rPr>
          <w:t xml:space="preserve">5 пункта 10</w:t>
        </w:r>
      </w:hyperlink>
      <w:r>
        <w:rPr>
          <w:sz w:val="20"/>
        </w:rP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пунктом 4</w:t>
        </w:r>
      </w:hyperlink>
      <w:r>
        <w:rPr>
          <w:sz w:val="20"/>
        </w:rPr>
        <w:t xml:space="preserve"> Порядка.</w:t>
      </w:r>
    </w:p>
    <w:p>
      <w:pPr>
        <w:pStyle w:val="0"/>
        <w:jc w:val="both"/>
      </w:pPr>
      <w:r>
        <w:rPr>
          <w:sz w:val="20"/>
        </w:rPr>
        <w:t xml:space="preserve">(абзац введен </w:t>
      </w:r>
      <w:hyperlink w:history="0" r:id="rId20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11. В случае установления отсутствия указанных в </w:t>
      </w:r>
      <w:hyperlink w:history="0" w:anchor="P1040" w:tooltip="10. Основаниями для отказа в приеме к рассмотрению заявления с документами, перечисленными в пункте 4 Порядка, являются:">
        <w:r>
          <w:rPr>
            <w:sz w:val="20"/>
            <w:color w:val="0000ff"/>
          </w:rPr>
          <w:t xml:space="preserve">пункте 10</w:t>
        </w:r>
      </w:hyperlink>
      <w:r>
        <w:rPr>
          <w:sz w:val="20"/>
        </w:rPr>
        <w:t xml:space="preserve"> Порядка оснований для отказа в приеме к рассмотрению заявления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 уполномоченный орган в течение 10 рабочих дней после завершения срока приема заявлений с документами, перечисленными в </w:t>
      </w:r>
      <w:hyperlink w:history="0" w:anchor="P1006" w:tooltip="4. В целях получения керосина либо компенсации расходов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принимает решение о предоставлении керосина (компенсации расходов) или об отказе в предоставлении керосина (компенсации расходов) в форме муниципального правового акта;</w:t>
      </w:r>
    </w:p>
    <w:p>
      <w:pPr>
        <w:pStyle w:val="0"/>
        <w:spacing w:before="200" w:line-rule="auto"/>
        <w:ind w:firstLine="540"/>
        <w:jc w:val="both"/>
      </w:pPr>
      <w:r>
        <w:rPr>
          <w:sz w:val="20"/>
        </w:rPr>
        <w:t xml:space="preserve">включает в ИС "Обеспечения поддержки КМН" информацию о Заявителях, сведения о которых ранее не были включены в ИС "Обеспечения поддержки КМН".</w:t>
      </w:r>
    </w:p>
    <w:p>
      <w:pPr>
        <w:pStyle w:val="0"/>
        <w:spacing w:before="200" w:line-rule="auto"/>
        <w:ind w:firstLine="540"/>
        <w:jc w:val="both"/>
      </w:pPr>
      <w:r>
        <w:rPr>
          <w:sz w:val="20"/>
        </w:rPr>
        <w:t xml:space="preserve">Уполномоченный орган направляет Заявителю или уполномоченному представителю Заявителя уведомление о принятом решении о предоставлении керосина (компенсации расходов) или об отказе в предоставлении керосина (компенсации расходов), а также о включении сведений о Заявителе в ИС "Обеспечения поддержки КМН", в течение 5 рабочих дней с даты принятия соответствующего решения способом, указанным в заявлении.</w:t>
      </w:r>
    </w:p>
    <w:p>
      <w:pPr>
        <w:pStyle w:val="0"/>
        <w:spacing w:before="200" w:line-rule="auto"/>
        <w:ind w:firstLine="540"/>
        <w:jc w:val="both"/>
      </w:pPr>
      <w:r>
        <w:rPr>
          <w:sz w:val="20"/>
        </w:rPr>
        <w:t xml:space="preserve">В уведомлении о принятом решении об отказе в предоставлении керосина (компенсации расходов) указываются основания для отказа в предоставлении керосина (компенсации расходов) и порядок обжалования принятого решения.</w:t>
      </w:r>
    </w:p>
    <w:p>
      <w:pPr>
        <w:pStyle w:val="0"/>
        <w:jc w:val="both"/>
      </w:pPr>
      <w:r>
        <w:rPr>
          <w:sz w:val="20"/>
        </w:rPr>
        <w:t xml:space="preserve">(п. 11 в ред. </w:t>
      </w:r>
      <w:hyperlink w:history="0" r:id="rId20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12. Основаниями для отказа в предоставлении керосина (компенсации расходов) являются:</w:t>
      </w:r>
    </w:p>
    <w:p>
      <w:pPr>
        <w:pStyle w:val="0"/>
        <w:spacing w:before="200" w:line-rule="auto"/>
        <w:ind w:firstLine="540"/>
        <w:jc w:val="both"/>
      </w:pPr>
      <w:r>
        <w:rPr>
          <w:sz w:val="20"/>
        </w:rPr>
        <w:t xml:space="preserve">1) Заявителем или уполномоченным представителем Заявителя представлены документы, содержащие недостоверные сведения;</w:t>
      </w:r>
    </w:p>
    <w:p>
      <w:pPr>
        <w:pStyle w:val="0"/>
        <w:spacing w:before="200" w:line-rule="auto"/>
        <w:ind w:firstLine="540"/>
        <w:jc w:val="both"/>
      </w:pPr>
      <w:r>
        <w:rPr>
          <w:sz w:val="20"/>
        </w:rPr>
        <w:t xml:space="preserve">2) Заявитель не является лицом, обладающим правом на получение керосина (компенсации расходов) в соответствии со </w:t>
      </w:r>
      <w:hyperlink w:history="0" r:id="rId20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44</w:t>
        </w:r>
      </w:hyperlink>
      <w:r>
        <w:rPr>
          <w:sz w:val="20"/>
        </w:rPr>
        <w:t xml:space="preserve"> Закона края, </w:t>
      </w:r>
      <w:hyperlink w:history="0" w:anchor="P997" w:tooltip="1. Порядок и нормативы безвозмездного обеспечения керосином для освещения кочевого жиль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далее - Порядок, район) разработаны в соответствии ...">
        <w:r>
          <w:rPr>
            <w:sz w:val="20"/>
            <w:color w:val="0000ff"/>
          </w:rPr>
          <w:t xml:space="preserve">пунктами 1</w:t>
        </w:r>
      </w:hyperlink>
      <w:r>
        <w:rPr>
          <w:sz w:val="20"/>
        </w:rPr>
        <w:t xml:space="preserve">, </w:t>
      </w:r>
      <w:hyperlink w:history="0" w:anchor="P999" w:tooltip="2. Керосин для освещения кочевого жилья (далее - керосин) предоставляется Заявителю безвозмездно из расчета не менее 150, но не более 200 килограммов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в год.">
        <w:r>
          <w:rPr>
            <w:sz w:val="20"/>
            <w:color w:val="0000ff"/>
          </w:rPr>
          <w:t xml:space="preserve">2</w:t>
        </w:r>
      </w:hyperlink>
      <w:r>
        <w:rPr>
          <w:sz w:val="20"/>
        </w:rPr>
        <w:t xml:space="preserve"> Порядка;</w:t>
      </w:r>
    </w:p>
    <w:p>
      <w:pPr>
        <w:pStyle w:val="0"/>
        <w:spacing w:before="200" w:line-rule="auto"/>
        <w:ind w:firstLine="540"/>
        <w:jc w:val="both"/>
      </w:pPr>
      <w:r>
        <w:rPr>
          <w:sz w:val="20"/>
        </w:rPr>
        <w:t xml:space="preserve">3) в отношении лица, относящегося к семье Заявителя, уполномоченным органом ранее принято решение о предоставлении керосина (компенсации расходов) с учетом нормативов предоставления керосина (компенсации расходов), установленных </w:t>
      </w:r>
      <w:hyperlink w:history="0" w:anchor="P999" w:tooltip="2. Керосин для освещения кочевого жилья (далее - керосин) предоставляется Заявителю безвозмездно из расчета не менее 150, но не более 200 килограммов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в год.">
        <w:r>
          <w:rPr>
            <w:sz w:val="20"/>
            <w:color w:val="0000ff"/>
          </w:rPr>
          <w:t xml:space="preserve">пунктами 2</w:t>
        </w:r>
      </w:hyperlink>
      <w:r>
        <w:rPr>
          <w:sz w:val="20"/>
        </w:rPr>
        <w:t xml:space="preserve">, </w:t>
      </w:r>
      <w:hyperlink w:history="0" w:anchor="P1001" w:tooltip="3. Компенсация расходов на приобретение и доставку керосина (далее - компенсация расходов) предоставляется Заявителю по фактически понесенным Заявителем в текущем году расходам на приобретение и доставку керосина.">
        <w:r>
          <w:rPr>
            <w:sz w:val="20"/>
            <w:color w:val="0000ff"/>
          </w:rPr>
          <w:t xml:space="preserve">3</w:t>
        </w:r>
      </w:hyperlink>
      <w:r>
        <w:rPr>
          <w:sz w:val="20"/>
        </w:rPr>
        <w:t xml:space="preserve"> Порядка.</w:t>
      </w:r>
    </w:p>
    <w:p>
      <w:pPr>
        <w:pStyle w:val="0"/>
        <w:jc w:val="both"/>
      </w:pPr>
      <w:r>
        <w:rPr>
          <w:sz w:val="20"/>
        </w:rPr>
        <w:t xml:space="preserve">(пп. 3 введен </w:t>
      </w:r>
      <w:hyperlink w:history="0" r:id="rId20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13. Заявитель несет ответственность за достоверность представленных в уполномоченный орган сведений и документов.</w:t>
      </w:r>
    </w:p>
    <w:bookmarkStart w:id="1073" w:name="P1073"/>
    <w:bookmarkEnd w:id="1073"/>
    <w:p>
      <w:pPr>
        <w:pStyle w:val="0"/>
        <w:spacing w:before="200" w:line-rule="auto"/>
        <w:ind w:firstLine="540"/>
        <w:jc w:val="both"/>
      </w:pPr>
      <w:r>
        <w:rPr>
          <w:sz w:val="20"/>
        </w:rPr>
        <w:t xml:space="preserve">14. В случае принятия решения о предоставлении керосина (компенсации расходов) уполномоченный орган до 20 мая формирует список Заявителей, в отношении которых принято решение о предоставлении керосина или компенсации расходов (далее - список), в хронологическом порядке в соответствии с датой регистрации заявления в журнале регистрации.</w:t>
      </w:r>
    </w:p>
    <w:p>
      <w:pPr>
        <w:pStyle w:val="0"/>
        <w:spacing w:before="200" w:line-rule="auto"/>
        <w:ind w:firstLine="540"/>
        <w:jc w:val="both"/>
      </w:pPr>
      <w:r>
        <w:rPr>
          <w:sz w:val="20"/>
        </w:rPr>
        <w:t xml:space="preserve">При совпадении даты регистрации заявлений в журнале регистрации, очередность включения в список определяется в алфавитном порядке фамилий Заявителей. При совпадении даты регистрации заявления в журнале регистрации и фамилий Заявителей (однофамильцы), очередность включение в список определяется в хронологическом порядке в соответствии с датой подписания Заявителем заявления.</w:t>
      </w:r>
    </w:p>
    <w:p>
      <w:pPr>
        <w:pStyle w:val="0"/>
        <w:jc w:val="both"/>
      </w:pPr>
      <w:r>
        <w:rPr>
          <w:sz w:val="20"/>
        </w:rPr>
        <w:t xml:space="preserve">(в ред. </w:t>
      </w:r>
      <w:hyperlink w:history="0" r:id="rId20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hyperlink w:history="0" w:anchor="P1318" w:tooltip="Список граждан Российской Федерации, достигших возраста">
        <w:r>
          <w:rPr>
            <w:sz w:val="20"/>
            <w:color w:val="0000ff"/>
          </w:rPr>
          <w:t xml:space="preserve">Список</w:t>
        </w:r>
      </w:hyperlink>
      <w:r>
        <w:rPr>
          <w:sz w:val="20"/>
        </w:rPr>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pPr>
        <w:pStyle w:val="0"/>
        <w:spacing w:before="200" w:line-rule="auto"/>
        <w:ind w:firstLine="540"/>
        <w:jc w:val="both"/>
      </w:pPr>
      <w:r>
        <w:rPr>
          <w:sz w:val="20"/>
        </w:rPr>
        <w:t xml:space="preserve">15. Уполномоченный орган определяет начальную максимальную цену в течение 15 рабочих дней со дня формирования списка.</w:t>
      </w:r>
    </w:p>
    <w:p>
      <w:pPr>
        <w:pStyle w:val="0"/>
        <w:spacing w:before="200" w:line-rule="auto"/>
        <w:ind w:firstLine="540"/>
        <w:jc w:val="both"/>
      </w:pPr>
      <w:r>
        <w:rPr>
          <w:sz w:val="20"/>
        </w:rPr>
        <w:t xml:space="preserve">16.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компенсации расходов на текущий год.</w:t>
      </w:r>
    </w:p>
    <w:p>
      <w:pPr>
        <w:pStyle w:val="0"/>
        <w:spacing w:before="200" w:line-rule="auto"/>
        <w:ind w:firstLine="540"/>
        <w:jc w:val="both"/>
      </w:pPr>
      <w:r>
        <w:rPr>
          <w:sz w:val="20"/>
        </w:rPr>
        <w:t xml:space="preserve">17. В случае принятия уполномоченным органом в текущем году исключительно решений о предоставлении керосина уполномоченный орган в течение 5 рабочих дней со дня определения начальной максимальной цены принимает решение о предоставлении керосина в отношении Заявителей, включенных в список в первоочередном порядке (далее - получатели керосина),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керосина на текущий год. Реестр получателей керосина формируется в алфавитном порядке.</w:t>
      </w:r>
    </w:p>
    <w:p>
      <w:pPr>
        <w:pStyle w:val="0"/>
        <w:spacing w:before="200" w:line-rule="auto"/>
        <w:ind w:firstLine="540"/>
        <w:jc w:val="both"/>
      </w:pPr>
      <w:r>
        <w:rPr>
          <w:sz w:val="20"/>
        </w:rPr>
        <w:t xml:space="preserve">На основании определенной в реестре получателей керосина на текущий год численности получателей керосина уполномоченный орган в пределах лимитов бюджетных обязательств осуществляет закупку керосина в соответствии с требованиями Федерального </w:t>
      </w:r>
      <w:hyperlink w:history="0" r:id="rId20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и обеспечивает их передачу получателям керосина по </w:t>
      </w:r>
      <w:hyperlink w:history="0" w:anchor="P1378" w:tooltip="Ведомость выдачи керосина для освещения кочевого жилья">
        <w:r>
          <w:rPr>
            <w:sz w:val="20"/>
            <w:color w:val="0000ff"/>
          </w:rPr>
          <w:t xml:space="preserve">ведомости</w:t>
        </w:r>
      </w:hyperlink>
      <w:r>
        <w:rPr>
          <w:sz w:val="20"/>
        </w:rPr>
        <w:t xml:space="preserve"> выдачи керосина по форме согласно приложению N 3 к Порядку в срок до 20 декабря текущего года.</w:t>
      </w:r>
    </w:p>
    <w:p>
      <w:pPr>
        <w:pStyle w:val="0"/>
        <w:spacing w:before="200" w:line-rule="auto"/>
        <w:ind w:firstLine="540"/>
        <w:jc w:val="both"/>
      </w:pPr>
      <w:r>
        <w:rPr>
          <w:sz w:val="20"/>
        </w:rPr>
        <w:t xml:space="preserve">18. В случае принятия уполномоченным органом в текущем году решений о предоставлении керосина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w:t>
      </w:r>
    </w:p>
    <w:bookmarkStart w:id="1082" w:name="P1082"/>
    <w:bookmarkEnd w:id="1082"/>
    <w:p>
      <w:pPr>
        <w:pStyle w:val="0"/>
        <w:spacing w:before="200" w:line-rule="auto"/>
        <w:ind w:firstLine="540"/>
        <w:jc w:val="both"/>
      </w:pPr>
      <w:r>
        <w:rPr>
          <w:sz w:val="20"/>
        </w:rPr>
        <w:t xml:space="preserve">1) определяет численность получателей керосина на текущий год из числа включенных в список получателей в первоочередном порядке;</w:t>
      </w:r>
    </w:p>
    <w:bookmarkStart w:id="1083" w:name="P1083"/>
    <w:bookmarkEnd w:id="1083"/>
    <w:p>
      <w:pPr>
        <w:pStyle w:val="0"/>
        <w:spacing w:before="200" w:line-rule="auto"/>
        <w:ind w:firstLine="540"/>
        <w:jc w:val="both"/>
      </w:pPr>
      <w:r>
        <w:rPr>
          <w:sz w:val="20"/>
        </w:rPr>
        <w:t xml:space="preserve">2) определяет численность получателей компенсации расходов на текущий год из числа включенных в список получателей в первоочередном порядке;</w:t>
      </w:r>
    </w:p>
    <w:p>
      <w:pPr>
        <w:pStyle w:val="0"/>
        <w:spacing w:before="200" w:line-rule="auto"/>
        <w:ind w:firstLine="540"/>
        <w:jc w:val="both"/>
      </w:pPr>
      <w:r>
        <w:rPr>
          <w:sz w:val="20"/>
        </w:rPr>
        <w:t xml:space="preserve">3) формирует сводный реестр получателей керосина и компенсации расходов.</w:t>
      </w:r>
    </w:p>
    <w:p>
      <w:pPr>
        <w:pStyle w:val="0"/>
        <w:spacing w:before="200" w:line-rule="auto"/>
        <w:ind w:firstLine="540"/>
        <w:jc w:val="both"/>
      </w:pPr>
      <w:r>
        <w:rPr>
          <w:sz w:val="20"/>
        </w:rPr>
        <w:t xml:space="preserve">19. На основании определенной в соответствии с </w:t>
      </w:r>
      <w:hyperlink w:history="0" w:anchor="P1082" w:tooltip="1) определяет численность получателей керосина на текущий год из числа включенных в список получателей в первоочередном порядке;">
        <w:r>
          <w:rPr>
            <w:sz w:val="20"/>
            <w:color w:val="0000ff"/>
          </w:rPr>
          <w:t xml:space="preserve">подпунктом 1 пункта 18</w:t>
        </w:r>
      </w:hyperlink>
      <w:r>
        <w:rPr>
          <w:sz w:val="20"/>
        </w:rPr>
        <w:t xml:space="preserve"> Порядка численности получателей керосина на текущий год уполномоченный орган в пределах лимитов бюджетных обязательств осуществляет закупку керосина в соответствии с требованиями Федерального </w:t>
      </w:r>
      <w:hyperlink w:history="0" r:id="rId21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и обеспечивает их передачу получателям керосина по </w:t>
      </w:r>
      <w:hyperlink w:history="0" w:anchor="P1378" w:tooltip="Ведомость выдачи керосина для освещения кочевого жилья">
        <w:r>
          <w:rPr>
            <w:sz w:val="20"/>
            <w:color w:val="0000ff"/>
          </w:rPr>
          <w:t xml:space="preserve">ведомости</w:t>
        </w:r>
      </w:hyperlink>
      <w:r>
        <w:rPr>
          <w:sz w:val="20"/>
        </w:rPr>
        <w:t xml:space="preserve"> выдачи керосина по форме согласно приложению N 3 к Порядку в срок до 20 декабря текущего года.</w:t>
      </w:r>
    </w:p>
    <w:p>
      <w:pPr>
        <w:pStyle w:val="0"/>
        <w:spacing w:before="200" w:line-rule="auto"/>
        <w:ind w:firstLine="540"/>
        <w:jc w:val="both"/>
      </w:pPr>
      <w:r>
        <w:rPr>
          <w:sz w:val="20"/>
        </w:rPr>
        <w:t xml:space="preserve">Размер компенсации расходов за один килограмм керосина для получателей компенсации расходов, определенных в соответствии с </w:t>
      </w:r>
      <w:hyperlink w:history="0" w:anchor="P1083" w:tooltip="2) определяет численность получателей компенсации расходов на текущий год из числа включенных в список получателей в первоочередном порядке;">
        <w:r>
          <w:rPr>
            <w:sz w:val="20"/>
            <w:color w:val="0000ff"/>
          </w:rPr>
          <w:t xml:space="preserve">подпунктом 2 пункта 18</w:t>
        </w:r>
      </w:hyperlink>
      <w:r>
        <w:rPr>
          <w:sz w:val="20"/>
        </w:rPr>
        <w:t xml:space="preserve"> Порядка,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w:history="0" r:id="rId21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Уполномоченный орган в течение 5 рабочих дней со дня заключения муниципального контракта в соответствии с Федеральным </w:t>
      </w:r>
      <w:hyperlink w:history="0" r:id="rId21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о поставке керосина направляет получателю компенсации расходов уведомление о принятом решении и размере компенсации расходов.</w:t>
      </w:r>
    </w:p>
    <w:p>
      <w:pPr>
        <w:pStyle w:val="0"/>
        <w:spacing w:before="200" w:line-rule="auto"/>
        <w:ind w:firstLine="540"/>
        <w:jc w:val="both"/>
      </w:pPr>
      <w:r>
        <w:rPr>
          <w:sz w:val="20"/>
        </w:rPr>
        <w:t xml:space="preserve">20.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bookmarkStart w:id="1089" w:name="P1089"/>
    <w:bookmarkEnd w:id="1089"/>
    <w:p>
      <w:pPr>
        <w:pStyle w:val="0"/>
        <w:spacing w:before="200" w:line-rule="auto"/>
        <w:ind w:firstLine="540"/>
        <w:jc w:val="both"/>
      </w:pPr>
      <w:r>
        <w:rPr>
          <w:sz w:val="20"/>
        </w:rPr>
        <w:t xml:space="preserve">20.1. В случае если Заявитель призван на военную службу по мобилизации в Вооруженные Силы Российской Федерации в соответствии с </w:t>
      </w:r>
      <w:hyperlink w:history="0" r:id="rId213"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21.09.2022 N 647 "Об объявлении частичной мобилизации в Российской Федерации" или заключил контракт о прохождении военной службы в соответствии с </w:t>
      </w:r>
      <w:hyperlink w:history="0" r:id="rId214"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28.03.1998 N 53-ФЗ "О воинской обязанности и военной службе" (далее - Федеральный закон N 53-ФЗ)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СВО, участие в СВО), за ним сохраняется право на получение керосина (компенсации расходов).</w:t>
      </w:r>
    </w:p>
    <w:p>
      <w:pPr>
        <w:pStyle w:val="0"/>
        <w:spacing w:before="200" w:line-rule="auto"/>
        <w:ind w:firstLine="540"/>
        <w:jc w:val="both"/>
      </w:pPr>
      <w:r>
        <w:rPr>
          <w:sz w:val="20"/>
        </w:rPr>
        <w:t xml:space="preserve">Заявитель или уполномоченный представитель Заявителя направляет в уполномоченный орган письменное уведомление об участии Заявителя в СВО, составленное в свободной форме с указанием способа направления уведомления о сохранении за Заявителем права на получение керосина (компенсации расходов) (путем почтового отправления либо направления по адресу электронной почты) (далее - уведомление об участии в СВО), в течение 10 рабочих дней со дня возникновения такого обстоятельства в порядке, предусмотренном </w:t>
      </w:r>
      <w:hyperlink w:history="0" w:anchor="P1018" w:tooltip="5. Документы, перечисленные в пункте 4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quot;Единый портал государственных и муниципальных...">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К уведомлению об участии в СВО прилагаются копии документов, подтверждающих участие в СВО Заявителя.</w:t>
      </w:r>
    </w:p>
    <w:p>
      <w:pPr>
        <w:pStyle w:val="0"/>
        <w:spacing w:before="200" w:line-rule="auto"/>
        <w:ind w:firstLine="540"/>
        <w:jc w:val="both"/>
      </w:pPr>
      <w:r>
        <w:rPr>
          <w:sz w:val="20"/>
        </w:rPr>
        <w:t xml:space="preserve">Уполномоченный орган в течение 5 рабочих дней со дня получения уведомления об участии в СВО направляет Заявителю или уполномоченному представителю Заявителя способом, указанным в уведомлении об участии в СВО, уведомление о сохранении за Заявителем права на получение керосина (компенсации расходов) и предоставлении керосина (компенсации расходов) по завершении участия Заявителя в СВО.</w:t>
      </w:r>
    </w:p>
    <w:p>
      <w:pPr>
        <w:pStyle w:val="0"/>
        <w:spacing w:before="200" w:line-rule="auto"/>
        <w:ind w:firstLine="540"/>
        <w:jc w:val="both"/>
      </w:pPr>
      <w:r>
        <w:rPr>
          <w:sz w:val="20"/>
        </w:rPr>
        <w:t xml:space="preserve">По завершении участия в СВО Заявитель или уполномоченный представитель Заявителя направляет в уполномоченный орган письменное уведомление о завершении участия в СВО, составленное в свободной форме с указанием даты завершения участия в СВО, в течение 30 дней со дня завершения участия в СВО.</w:t>
      </w:r>
    </w:p>
    <w:p>
      <w:pPr>
        <w:pStyle w:val="0"/>
        <w:spacing w:before="200" w:line-rule="auto"/>
        <w:ind w:firstLine="540"/>
        <w:jc w:val="both"/>
      </w:pPr>
      <w:r>
        <w:rPr>
          <w:sz w:val="20"/>
        </w:rPr>
        <w:t xml:space="preserve">Уведомление о завершении участия в СВО направляется в уполномоченный орган в порядке, предусмотренном </w:t>
      </w:r>
      <w:hyperlink w:history="0" w:anchor="P1018" w:tooltip="5. Документы, перечисленные в пункте 4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quot;Единый портал государственных и муниципальных...">
        <w:r>
          <w:rPr>
            <w:sz w:val="20"/>
            <w:color w:val="0000ff"/>
          </w:rPr>
          <w:t xml:space="preserve">пунктом 5</w:t>
        </w:r>
      </w:hyperlink>
      <w:r>
        <w:rPr>
          <w:sz w:val="20"/>
        </w:rPr>
        <w:t xml:space="preserve"> Порядка.</w:t>
      </w:r>
    </w:p>
    <w:p>
      <w:pPr>
        <w:pStyle w:val="0"/>
        <w:jc w:val="both"/>
      </w:pPr>
      <w:r>
        <w:rPr>
          <w:sz w:val="20"/>
        </w:rPr>
        <w:t xml:space="preserve">(п. 20.1 введен </w:t>
      </w:r>
      <w:hyperlink w:history="0" r:id="rId215"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bookmarkStart w:id="1096" w:name="P1096"/>
    <w:bookmarkEnd w:id="1096"/>
    <w:p>
      <w:pPr>
        <w:pStyle w:val="0"/>
        <w:spacing w:before="200" w:line-rule="auto"/>
        <w:ind w:firstLine="540"/>
        <w:jc w:val="both"/>
      </w:pPr>
      <w:r>
        <w:rPr>
          <w:sz w:val="20"/>
        </w:rPr>
        <w:t xml:space="preserve">21. Заявители, включенные в список и не получившие керосин (компенсацию расходов) в текущем году в связи с недостаточностью объемов финансирования, предусмотренных законом Красноярского края о краевом бюджете на текущий финансовый год и плановый период, подлежат обязательному включению в первоочередном порядке в список на следующий год.</w:t>
      </w:r>
    </w:p>
    <w:p>
      <w:pPr>
        <w:pStyle w:val="0"/>
        <w:jc w:val="both"/>
      </w:pPr>
      <w:r>
        <w:rPr>
          <w:sz w:val="20"/>
        </w:rPr>
        <w:t xml:space="preserve">(в ред. </w:t>
      </w:r>
      <w:hyperlink w:history="0" r:id="rId216"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Уполномоченный орган в срок до 30 декабря текущего года уведомляет Заявителей, включенных в список и не получивших керосин (компенсацию расходов) в текущем году, о включении их в список получателей керосина и компенсации расходов в первоочередном порядке в следующем году способом, указанным в заявлении.</w:t>
      </w:r>
    </w:p>
    <w:bookmarkStart w:id="1099" w:name="P1099"/>
    <w:bookmarkEnd w:id="1099"/>
    <w:p>
      <w:pPr>
        <w:pStyle w:val="0"/>
        <w:spacing w:before="200" w:line-rule="auto"/>
        <w:ind w:firstLine="540"/>
        <w:jc w:val="both"/>
      </w:pPr>
      <w:r>
        <w:rPr>
          <w:sz w:val="20"/>
        </w:rPr>
        <w:t xml:space="preserve">Заявители, участвующие в СВО, включенные в список и не получившие керосин (компенсацию расходов) в текущем году по причине, указанной в </w:t>
      </w:r>
      <w:hyperlink w:history="0" w:anchor="P1089" w:tooltip="20.1.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09.2022 N 647 &quot;Об объявлении частичной мобилизации в Российской Федерации&quot; или заключил контракт о прохождении военной службы в соответствии с пунктом 7 статьи 38 Федерального закона от 28.03.1998 N 53-ФЗ &quot;О воинской обязанности и военной службе&quot; (далее - Федеральный закон N 53-ФЗ) либо контракт о добровольном содействии в выполнении ...">
        <w:r>
          <w:rPr>
            <w:sz w:val="20"/>
            <w:color w:val="0000ff"/>
          </w:rPr>
          <w:t xml:space="preserve">пункте 20.1</w:t>
        </w:r>
      </w:hyperlink>
      <w:r>
        <w:rPr>
          <w:sz w:val="20"/>
        </w:rPr>
        <w:t xml:space="preserve"> Порядка, подлежат включению в первоочередном порядке в список на текущий или на следующий год в зависимости от даты завершения их участия в СВО.</w:t>
      </w:r>
    </w:p>
    <w:p>
      <w:pPr>
        <w:pStyle w:val="0"/>
        <w:jc w:val="both"/>
      </w:pPr>
      <w:r>
        <w:rPr>
          <w:sz w:val="20"/>
        </w:rPr>
        <w:t xml:space="preserve">(абзац введен </w:t>
      </w:r>
      <w:hyperlink w:history="0" r:id="rId217"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bookmarkStart w:id="1101" w:name="P1101"/>
    <w:bookmarkEnd w:id="1101"/>
    <w:p>
      <w:pPr>
        <w:pStyle w:val="0"/>
        <w:spacing w:before="200" w:line-rule="auto"/>
        <w:ind w:firstLine="540"/>
        <w:jc w:val="both"/>
      </w:pPr>
      <w:r>
        <w:rPr>
          <w:sz w:val="20"/>
        </w:rPr>
        <w:t xml:space="preserve">22. При предоставлении керосина (компенсации расходов) Заявителям, включенным в список и не получившим керосин (компенсацию расходов) в предшествующем году (за исключением Заявителей, включенных в список в порядке, предусмотренном </w:t>
      </w:r>
      <w:hyperlink w:history="0" w:anchor="P1099" w:tooltip="Заявители, участвующие в СВО, включенные в список и не получившие керосин (компенсацию расходов) в текущем году по причине, указанной в пункте 20.1 Порядка, подлежат включению в первоочередном порядке в список на текущий или на следующий год в зависимости от даты завершения их участия в СВО.">
        <w:r>
          <w:rPr>
            <w:sz w:val="20"/>
            <w:color w:val="0000ff"/>
          </w:rPr>
          <w:t xml:space="preserve">абзацем третьим пункта 21</w:t>
        </w:r>
      </w:hyperlink>
      <w:r>
        <w:rPr>
          <w:sz w:val="20"/>
        </w:rPr>
        <w:t xml:space="preserve"> Порядка), уполномоченный орган в срок до 15 марта текущего года посредством направления межведомственных запросов о представлении указанного в </w:t>
      </w:r>
      <w:hyperlink w:history="0" w:anchor="P1011" w:tooltip="5)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подпункте 5 пункта 4</w:t>
        </w:r>
      </w:hyperlink>
      <w:r>
        <w:rPr>
          <w:sz w:val="20"/>
        </w:rPr>
        <w:t xml:space="preserve"> Порядка документа (его копии или содержащихся в нем сведений) и информации о регистрации по месту жительства Заявителя в соответствии с Федеральным </w:t>
      </w:r>
      <w:hyperlink w:history="0" r:id="rId218"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 осуществляет проверку следующих фактов (далее - проверка):</w:t>
      </w:r>
    </w:p>
    <w:p>
      <w:pPr>
        <w:pStyle w:val="0"/>
        <w:jc w:val="both"/>
      </w:pPr>
      <w:r>
        <w:rPr>
          <w:sz w:val="20"/>
        </w:rPr>
        <w:t xml:space="preserve">(в ред. Постановлений Правительства Красноярского края от 05.07.2022 </w:t>
      </w:r>
      <w:hyperlink w:history="0" r:id="rId21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rPr>
        <w:t xml:space="preserve">, от 16.05.2023 </w:t>
      </w:r>
      <w:hyperlink w:history="0" r:id="rId220"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rPr>
        <w:t xml:space="preserve">)</w:t>
      </w:r>
    </w:p>
    <w:p>
      <w:pPr>
        <w:pStyle w:val="0"/>
        <w:spacing w:before="200" w:line-rule="auto"/>
        <w:ind w:firstLine="540"/>
        <w:jc w:val="both"/>
      </w:pPr>
      <w:r>
        <w:rPr>
          <w:sz w:val="20"/>
        </w:rPr>
        <w:t xml:space="preserve">1) ведение традиционного образа жизни и осуществление вида традиционной хозяйственной деятельности КМН - оленеводства, рыболовства или промысловой охоты;</w:t>
      </w:r>
    </w:p>
    <w:p>
      <w:pPr>
        <w:pStyle w:val="0"/>
        <w:spacing w:before="200" w:line-rule="auto"/>
        <w:ind w:firstLine="540"/>
        <w:jc w:val="both"/>
      </w:pPr>
      <w:r>
        <w:rPr>
          <w:sz w:val="20"/>
        </w:rPr>
        <w:t xml:space="preserve">2) проживание на территории района.</w:t>
      </w:r>
    </w:p>
    <w:p>
      <w:pPr>
        <w:pStyle w:val="0"/>
        <w:spacing w:before="200" w:line-rule="auto"/>
        <w:ind w:firstLine="540"/>
        <w:jc w:val="both"/>
      </w:pPr>
      <w:r>
        <w:rPr>
          <w:sz w:val="20"/>
        </w:rPr>
        <w:t xml:space="preserve">При предоставлении керосина (компенсации расходов) Заявителям, включенным в список в порядке, предусмотренном </w:t>
      </w:r>
      <w:hyperlink w:history="0" w:anchor="P1099" w:tooltip="Заявители, участвующие в СВО, включенные в список и не получившие керосин (компенсацию расходов) в текущем году по причине, указанной в пункте 20.1 Порядка, подлежат включению в первоочередном порядке в список на текущий или на следующий год в зависимости от даты завершения их участия в СВО.">
        <w:r>
          <w:rPr>
            <w:sz w:val="20"/>
            <w:color w:val="0000ff"/>
          </w:rPr>
          <w:t xml:space="preserve">абзацем третьим пункта 21</w:t>
        </w:r>
      </w:hyperlink>
      <w:r>
        <w:rPr>
          <w:sz w:val="20"/>
        </w:rPr>
        <w:t xml:space="preserve"> Порядка, уполномоченный орган проверку не осуществляет.</w:t>
      </w:r>
    </w:p>
    <w:p>
      <w:pPr>
        <w:pStyle w:val="0"/>
        <w:jc w:val="both"/>
      </w:pPr>
      <w:r>
        <w:rPr>
          <w:sz w:val="20"/>
        </w:rPr>
        <w:t xml:space="preserve">(абзац введен </w:t>
      </w:r>
      <w:hyperlink w:history="0" r:id="rId221"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23. В случае если по результатам проверки уполномоченным органом не установлены факты, указанные в </w:t>
      </w:r>
      <w:hyperlink w:history="0" w:anchor="P1101" w:tooltip="22. При предоставлении керосина (компенсации расходов) Заявителям, включенным в список и не получившим керосин (компенсацию расходов) в предшествующем году (за исключением Заявителей, включенных в список в порядке, предусмотренном абзацем третьим пункта 21 Порядка), уполномоченный орган в срок до 15 марта текущего года посредством направления межведомственных запросов о представлении указанного в подпункте 5 пункта 4 Порядка документа (его копии или содержащихся в нем сведений) и информации о регистрации...">
        <w:r>
          <w:rPr>
            <w:sz w:val="20"/>
            <w:color w:val="0000ff"/>
          </w:rPr>
          <w:t xml:space="preserve">пункте 22</w:t>
        </w:r>
      </w:hyperlink>
      <w:r>
        <w:rPr>
          <w:sz w:val="20"/>
        </w:rPr>
        <w:t xml:space="preserve"> Порядка, керосин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такого Заявителя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керосином</w:t>
      </w:r>
    </w:p>
    <w:p>
      <w:pPr>
        <w:pStyle w:val="0"/>
        <w:jc w:val="right"/>
      </w:pPr>
      <w:r>
        <w:rPr>
          <w:sz w:val="20"/>
        </w:rPr>
        <w:t xml:space="preserve">для освещения кочевого жилья лиц из числа</w:t>
      </w:r>
    </w:p>
    <w:p>
      <w:pPr>
        <w:pStyle w:val="0"/>
        <w:jc w:val="right"/>
      </w:pPr>
      <w:r>
        <w:rPr>
          <w:sz w:val="20"/>
        </w:rPr>
        <w:t xml:space="preserve">коренных малочисленных народов Российской</w:t>
      </w:r>
    </w:p>
    <w:p>
      <w:pPr>
        <w:pStyle w:val="0"/>
        <w:jc w:val="right"/>
      </w:pPr>
      <w:r>
        <w:rPr>
          <w:sz w:val="20"/>
        </w:rPr>
        <w:t xml:space="preserve">Федерации, ведущих традиционный образ жизни</w:t>
      </w:r>
    </w:p>
    <w:p>
      <w:pPr>
        <w:pStyle w:val="0"/>
        <w:jc w:val="right"/>
      </w:pPr>
      <w:r>
        <w:rPr>
          <w:sz w:val="20"/>
        </w:rPr>
        <w:t xml:space="preserve">и осуществляющих традиционную хозяйственную</w:t>
      </w:r>
    </w:p>
    <w:p>
      <w:pPr>
        <w:pStyle w:val="0"/>
        <w:jc w:val="right"/>
      </w:pPr>
      <w:r>
        <w:rPr>
          <w:sz w:val="20"/>
        </w:rPr>
        <w:t xml:space="preserve">деятельность (оленеводство, рыболовство,</w:t>
      </w:r>
    </w:p>
    <w:p>
      <w:pPr>
        <w:pStyle w:val="0"/>
        <w:jc w:val="right"/>
      </w:pPr>
      <w:r>
        <w:rPr>
          <w:sz w:val="20"/>
        </w:rPr>
        <w:t xml:space="preserve">промысловая охота) в Таймырском</w:t>
      </w:r>
    </w:p>
    <w:p>
      <w:pPr>
        <w:pStyle w:val="0"/>
        <w:jc w:val="right"/>
      </w:pPr>
      <w:r>
        <w:rPr>
          <w:sz w:val="20"/>
        </w:rPr>
        <w:t xml:space="preserve">Долгано-Ненецком муниципальном районе,</w:t>
      </w:r>
    </w:p>
    <w:p>
      <w:pPr>
        <w:pStyle w:val="0"/>
        <w:jc w:val="right"/>
      </w:pPr>
      <w:r>
        <w:rPr>
          <w:sz w:val="20"/>
        </w:rPr>
        <w:t xml:space="preserve">а также порядку выплаты им компенсации</w:t>
      </w:r>
    </w:p>
    <w:p>
      <w:pPr>
        <w:pStyle w:val="0"/>
        <w:jc w:val="right"/>
      </w:pPr>
      <w:r>
        <w:rPr>
          <w:sz w:val="20"/>
        </w:rPr>
        <w:t xml:space="preserve">расходов на приобретение и доставку</w:t>
      </w:r>
    </w:p>
    <w:p>
      <w:pPr>
        <w:pStyle w:val="0"/>
        <w:jc w:val="right"/>
      </w:pPr>
      <w:r>
        <w:rPr>
          <w:sz w:val="20"/>
        </w:rPr>
        <w:t xml:space="preserve">керосина для освещения кочевого жилья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22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16.05.2023 </w:t>
            </w:r>
            <w:hyperlink w:history="0" r:id="rId223"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 от 06.09.2023 </w:t>
            </w:r>
            <w:hyperlink w:history="0" r:id="rId224"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bookmarkStart w:id="1138" w:name="P1138"/>
          <w:bookmarkEnd w:id="1138"/>
          <w:p>
            <w:pPr>
              <w:pStyle w:val="0"/>
              <w:jc w:val="center"/>
            </w:pPr>
            <w:r>
              <w:rPr>
                <w:sz w:val="20"/>
              </w:rPr>
              <w:t xml:space="preserve">Заявление о предоставлении керосина для освещения кочевого</w:t>
            </w:r>
          </w:p>
          <w:p>
            <w:pPr>
              <w:pStyle w:val="0"/>
              <w:jc w:val="center"/>
            </w:pPr>
            <w:r>
              <w:rPr>
                <w:sz w:val="20"/>
              </w:rPr>
              <w:t xml:space="preserve">жилья либо компенсации расходов на приобретение и доставку</w:t>
            </w:r>
          </w:p>
          <w:p>
            <w:pPr>
              <w:pStyle w:val="0"/>
              <w:jc w:val="center"/>
            </w:pPr>
            <w:r>
              <w:rPr>
                <w:sz w:val="20"/>
              </w:rPr>
              <w:t xml:space="preserve">керосина для освещения кочевого жилья</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 заявителе: __________________________________________________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заявителя при рождении (в случае изменения фамилии),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заявителя, 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мне следующую меру социальной поддержки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8447"/>
      </w:tblGrid>
      <w:tr>
        <w:tc>
          <w:tcPr>
            <w:tcW w:w="629" w:type="dxa"/>
          </w:tcPr>
          <w:p>
            <w:pPr>
              <w:pStyle w:val="0"/>
            </w:pPr>
            <w:r>
              <w:rPr>
                <w:sz w:val="20"/>
              </w:rPr>
            </w:r>
          </w:p>
        </w:tc>
        <w:tc>
          <w:tcPr>
            <w:tcW w:w="8447" w:type="dxa"/>
          </w:tcPr>
          <w:p>
            <w:pPr>
              <w:pStyle w:val="0"/>
              <w:jc w:val="both"/>
            </w:pPr>
            <w:r>
              <w:rPr>
                <w:sz w:val="20"/>
              </w:rPr>
              <w:t xml:space="preserve">безвозмездное обеспечение керосином для освещения кочевого жилья</w:t>
            </w:r>
          </w:p>
        </w:tc>
      </w:tr>
      <w:tr>
        <w:tc>
          <w:tcPr>
            <w:tcW w:w="629" w:type="dxa"/>
          </w:tcPr>
          <w:p>
            <w:pPr>
              <w:pStyle w:val="0"/>
            </w:pPr>
            <w:r>
              <w:rPr>
                <w:sz w:val="20"/>
              </w:rPr>
            </w:r>
          </w:p>
        </w:tc>
        <w:tc>
          <w:tcPr>
            <w:tcW w:w="8447" w:type="dxa"/>
          </w:tcPr>
          <w:p>
            <w:pPr>
              <w:pStyle w:val="0"/>
              <w:jc w:val="both"/>
            </w:pPr>
            <w:r>
              <w:rPr>
                <w:sz w:val="20"/>
              </w:rPr>
              <w:t xml:space="preserve">выплата компенсации расходов на приобретение и доставку керосина для освещения кочевого жилья</w:t>
            </w:r>
          </w:p>
        </w:tc>
      </w:tr>
    </w:tbl>
    <w:p>
      <w:pPr>
        <w:pStyle w:val="0"/>
        <w:jc w:val="both"/>
      </w:pPr>
      <w:r>
        <w:rPr>
          <w:sz w:val="20"/>
        </w:rPr>
      </w:r>
    </w:p>
    <w:bookmarkStart w:id="1164" w:name="P1164"/>
    <w:bookmarkEnd w:id="1164"/>
    <w:p>
      <w:pPr>
        <w:pStyle w:val="0"/>
        <w:ind w:firstLine="540"/>
        <w:jc w:val="both"/>
      </w:pPr>
      <w:r>
        <w:rPr>
          <w:sz w:val="20"/>
        </w:rPr>
        <w:t xml:space="preserve">3. Прошу предоставить мне меру социальной поддержки в расчете (нужное отметить знаком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8391"/>
      </w:tblGrid>
      <w:tr>
        <w:tc>
          <w:tcPr>
            <w:tcW w:w="675" w:type="dxa"/>
          </w:tcPr>
          <w:p>
            <w:pPr>
              <w:pStyle w:val="0"/>
            </w:pPr>
            <w:r>
              <w:rPr>
                <w:sz w:val="20"/>
              </w:rPr>
            </w:r>
          </w:p>
        </w:tc>
        <w:tc>
          <w:tcPr>
            <w:tcW w:w="8391" w:type="dxa"/>
          </w:tcPr>
          <w:p>
            <w:pPr>
              <w:pStyle w:val="0"/>
              <w:jc w:val="both"/>
            </w:pPr>
            <w:r>
              <w:rPr>
                <w:sz w:val="20"/>
              </w:rPr>
              <w:t xml:space="preserve">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tc>
          <w:tcPr>
            <w:tcW w:w="675" w:type="dxa"/>
          </w:tcPr>
          <w:p>
            <w:pPr>
              <w:pStyle w:val="0"/>
            </w:pPr>
            <w:r>
              <w:rPr>
                <w:sz w:val="20"/>
              </w:rPr>
            </w:r>
          </w:p>
        </w:tc>
        <w:tc>
          <w:tcPr>
            <w:tcW w:w="8391" w:type="dxa"/>
          </w:tcPr>
          <w:p>
            <w:pPr>
              <w:pStyle w:val="0"/>
              <w:jc w:val="both"/>
            </w:pPr>
            <w:r>
              <w:rPr>
                <w:sz w:val="20"/>
              </w:rPr>
              <w:t xml:space="preserve">на одного одиноко проживающего заявителя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171" w:name="P1171"/>
          <w:bookmarkEnd w:id="1171"/>
          <w:p>
            <w:pPr>
              <w:pStyle w:val="0"/>
              <w:ind w:firstLine="283"/>
              <w:jc w:val="both"/>
            </w:pPr>
            <w:r>
              <w:rPr>
                <w:sz w:val="20"/>
              </w:rPr>
              <w:t xml:space="preserve">4. Сведения о лицах, относящихся к семье заявителя (фамилия, имя, отчество (последнее при наличии), степень родства (свойства) с заявителем) </w:t>
            </w:r>
            <w:hyperlink w:history="0" w:anchor="P1293" w:tooltip="&lt;1&gt; Пункт 4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
              <w:r>
                <w:rPr>
                  <w:sz w:val="20"/>
                  <w:color w:val="0000ff"/>
                </w:rPr>
                <w:t xml:space="preserve">&lt;1&gt;</w:t>
              </w:r>
            </w:hyperlink>
            <w:r>
              <w:rPr>
                <w:sz w:val="20"/>
              </w:rPr>
              <w:t xml:space="preserve">:</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5. Настоящим подтверждаю, что веду традиционный образ жизни и осуществляю традиционную хозяйственную деятельность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701"/>
        <w:gridCol w:w="6690"/>
      </w:tblGrid>
      <w:tr>
        <w:tc>
          <w:tcPr>
            <w:tcW w:w="680" w:type="dxa"/>
          </w:tcPr>
          <w:p>
            <w:pPr>
              <w:pStyle w:val="0"/>
            </w:pPr>
            <w:r>
              <w:rPr>
                <w:sz w:val="20"/>
              </w:rPr>
            </w:r>
          </w:p>
        </w:tc>
        <w:tc>
          <w:tcPr>
            <w:tcW w:w="1701" w:type="dxa"/>
          </w:tcPr>
          <w:p>
            <w:pPr>
              <w:pStyle w:val="0"/>
            </w:pPr>
            <w:r>
              <w:rPr>
                <w:sz w:val="20"/>
              </w:rPr>
              <w:t xml:space="preserve">оленеводство</w:t>
            </w:r>
          </w:p>
        </w:tc>
        <w:tc>
          <w:tcPr>
            <w:tcW w:w="6690"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pPr>
              <w:pStyle w:val="0"/>
            </w:pPr>
            <w:r>
              <w:rPr>
                <w:sz w:val="20"/>
              </w:rPr>
              <w:t xml:space="preserve">______________________________________________________</w:t>
            </w:r>
          </w:p>
        </w:tc>
      </w:tr>
      <w:tr>
        <w:tc>
          <w:tcPr>
            <w:tcW w:w="680" w:type="dxa"/>
          </w:tcPr>
          <w:p>
            <w:pPr>
              <w:pStyle w:val="0"/>
            </w:pPr>
            <w:r>
              <w:rPr>
                <w:sz w:val="20"/>
              </w:rPr>
            </w:r>
          </w:p>
        </w:tc>
        <w:tc>
          <w:tcPr>
            <w:tcW w:w="1701" w:type="dxa"/>
          </w:tcPr>
          <w:p>
            <w:pPr>
              <w:pStyle w:val="0"/>
            </w:pPr>
            <w:r>
              <w:rPr>
                <w:sz w:val="20"/>
              </w:rPr>
              <w:t xml:space="preserve">рыболовство</w:t>
            </w:r>
          </w:p>
        </w:tc>
        <w:tc>
          <w:tcPr>
            <w:tcW w:w="6690"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pPr>
              <w:pStyle w:val="0"/>
            </w:pPr>
            <w:r>
              <w:rPr>
                <w:sz w:val="20"/>
              </w:rPr>
              <w:t xml:space="preserve">______________________________________________________</w:t>
            </w:r>
          </w:p>
          <w:p>
            <w:pPr>
              <w:pStyle w:val="0"/>
            </w:pPr>
            <w:r>
              <w:rPr>
                <w:sz w:val="20"/>
              </w:rPr>
            </w:r>
          </w:p>
        </w:tc>
      </w:tr>
      <w:tr>
        <w:tc>
          <w:tcPr>
            <w:tcW w:w="680" w:type="dxa"/>
          </w:tcPr>
          <w:p>
            <w:pPr>
              <w:pStyle w:val="0"/>
            </w:pPr>
            <w:r>
              <w:rPr>
                <w:sz w:val="20"/>
              </w:rPr>
            </w:r>
          </w:p>
        </w:tc>
        <w:tc>
          <w:tcPr>
            <w:tcW w:w="1701" w:type="dxa"/>
          </w:tcPr>
          <w:p>
            <w:pPr>
              <w:pStyle w:val="0"/>
            </w:pPr>
            <w:r>
              <w:rPr>
                <w:sz w:val="20"/>
              </w:rPr>
              <w:t xml:space="preserve">промысловая охота</w:t>
            </w:r>
          </w:p>
        </w:tc>
        <w:tc>
          <w:tcPr>
            <w:tcW w:w="6690"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pPr>
              <w:pStyle w:val="0"/>
            </w:pPr>
            <w:r>
              <w:rPr>
                <w:sz w:val="20"/>
              </w:rPr>
              <w:t xml:space="preserve">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6. К настоящему заявлению прилагаю следующие документы:</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7. Уведомления о принятых по настоящему заявлению решениях, за исключением случая, указанного в </w:t>
            </w:r>
            <w:hyperlink w:history="0" w:anchor="P1225" w:tooltip="8.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пункте 8</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34"/>
      </w:tblGrid>
      <w:tr>
        <w:tc>
          <w:tcPr>
            <w:tcW w:w="680" w:type="dxa"/>
          </w:tcPr>
          <w:p>
            <w:pPr>
              <w:pStyle w:val="0"/>
            </w:pPr>
            <w:r>
              <w:rPr>
                <w:sz w:val="20"/>
              </w:rPr>
            </w:r>
          </w:p>
        </w:tc>
        <w:tc>
          <w:tcPr>
            <w:tcW w:w="8334" w:type="dxa"/>
          </w:tcPr>
          <w:p>
            <w:pPr>
              <w:pStyle w:val="0"/>
            </w:pPr>
            <w:r>
              <w:rPr>
                <w:sz w:val="20"/>
              </w:rPr>
              <w:t xml:space="preserve">по почтовому адресу: _________________________________________________</w:t>
            </w:r>
          </w:p>
        </w:tc>
      </w:tr>
      <w:tr>
        <w:tc>
          <w:tcPr>
            <w:tcW w:w="680" w:type="dxa"/>
          </w:tcPr>
          <w:p>
            <w:pPr>
              <w:pStyle w:val="0"/>
            </w:pPr>
            <w:r>
              <w:rPr>
                <w:sz w:val="20"/>
              </w:rPr>
            </w:r>
          </w:p>
        </w:tc>
        <w:tc>
          <w:tcPr>
            <w:tcW w:w="8334" w:type="dxa"/>
          </w:tcPr>
          <w:p>
            <w:pPr>
              <w:pStyle w:val="0"/>
            </w:pPr>
            <w:r>
              <w:rPr>
                <w:sz w:val="20"/>
              </w:rPr>
              <w:t xml:space="preserve">на адрес электронной почты: __________________________________________</w:t>
            </w:r>
          </w:p>
        </w:tc>
      </w:tr>
      <w:tr>
        <w:tc>
          <w:tcPr>
            <w:tcW w:w="680" w:type="dxa"/>
          </w:tcPr>
          <w:p>
            <w:pPr>
              <w:pStyle w:val="0"/>
            </w:pPr>
            <w:r>
              <w:rPr>
                <w:sz w:val="20"/>
              </w:rPr>
            </w:r>
          </w:p>
        </w:tc>
        <w:tc>
          <w:tcPr>
            <w:tcW w:w="8334"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680" w:type="dxa"/>
          </w:tcPr>
          <w:p>
            <w:pPr>
              <w:pStyle w:val="0"/>
            </w:pPr>
            <w:r>
              <w:rPr>
                <w:sz w:val="20"/>
              </w:rPr>
            </w:r>
          </w:p>
        </w:tc>
        <w:tc>
          <w:tcPr>
            <w:tcW w:w="8334"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1225" w:name="P1225"/>
    <w:bookmarkEnd w:id="1225"/>
    <w:p>
      <w:pPr>
        <w:pStyle w:val="0"/>
        <w:ind w:firstLine="540"/>
        <w:jc w:val="both"/>
      </w:pPr>
      <w:r>
        <w:rPr>
          <w:sz w:val="20"/>
        </w:rPr>
        <w:t xml:space="preserve">8.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1294" w:tooltip="&lt;2&gt; Пункт 8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&lt;2&gt;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277"/>
      </w:tblGrid>
      <w:tr>
        <w:tc>
          <w:tcPr>
            <w:tcW w:w="680" w:type="dxa"/>
          </w:tcPr>
          <w:p>
            <w:pPr>
              <w:pStyle w:val="0"/>
            </w:pPr>
            <w:r>
              <w:rPr>
                <w:sz w:val="20"/>
              </w:rPr>
            </w:r>
          </w:p>
        </w:tc>
        <w:tc>
          <w:tcPr>
            <w:tcW w:w="8277" w:type="dxa"/>
          </w:tcPr>
          <w:p>
            <w:pPr>
              <w:pStyle w:val="0"/>
            </w:pPr>
            <w:r>
              <w:rPr>
                <w:sz w:val="20"/>
              </w:rPr>
              <w:t xml:space="preserve">на адрес электронной почты: __________________________________________</w:t>
            </w:r>
          </w:p>
        </w:tc>
      </w:tr>
      <w:tr>
        <w:tc>
          <w:tcPr>
            <w:tcW w:w="680" w:type="dxa"/>
          </w:tcPr>
          <w:p>
            <w:pPr>
              <w:pStyle w:val="0"/>
            </w:pPr>
            <w:r>
              <w:rPr>
                <w:sz w:val="20"/>
              </w:rPr>
            </w:r>
          </w:p>
        </w:tc>
        <w:tc>
          <w:tcPr>
            <w:tcW w:w="8277"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9. Компенсацию расходов на приобретение и доставку керосина для освещения кочевого жилья прошу выплачивать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277"/>
      </w:tblGrid>
      <w:tr>
        <w:tc>
          <w:tcPr>
            <w:tcW w:w="680" w:type="dxa"/>
          </w:tcPr>
          <w:p>
            <w:pPr>
              <w:pStyle w:val="0"/>
            </w:pPr>
            <w:r>
              <w:rPr>
                <w:sz w:val="20"/>
              </w:rPr>
            </w:r>
          </w:p>
        </w:tc>
        <w:tc>
          <w:tcPr>
            <w:tcW w:w="8277" w:type="dxa"/>
          </w:tcPr>
          <w:p>
            <w:pPr>
              <w:pStyle w:val="0"/>
            </w:pPr>
            <w:r>
              <w:rPr>
                <w:sz w:val="20"/>
              </w:rPr>
              <w:t xml:space="preserve">через отделение почтовой связи: _______________________________________</w:t>
            </w:r>
          </w:p>
        </w:tc>
      </w:tr>
      <w:tr>
        <w:tc>
          <w:tcPr>
            <w:tcW w:w="680" w:type="dxa"/>
          </w:tcPr>
          <w:p>
            <w:pPr>
              <w:pStyle w:val="0"/>
            </w:pPr>
            <w:r>
              <w:rPr>
                <w:sz w:val="20"/>
              </w:rPr>
            </w:r>
          </w:p>
        </w:tc>
        <w:tc>
          <w:tcPr>
            <w:tcW w:w="8277" w:type="dxa"/>
          </w:tcPr>
          <w:p>
            <w:pPr>
              <w:pStyle w:val="0"/>
              <w:jc w:val="both"/>
            </w:pPr>
            <w:r>
              <w:rPr>
                <w:sz w:val="20"/>
              </w:rPr>
              <w:t xml:space="preserve">на счет, открытый в российской кредитной организации по следующим реквизитам:</w:t>
            </w:r>
          </w:p>
          <w:p>
            <w:pPr>
              <w:pStyle w:val="0"/>
              <w:jc w:val="both"/>
            </w:pPr>
            <w:r>
              <w:rPr>
                <w:sz w:val="20"/>
              </w:rPr>
              <w:t xml:space="preserve">___________________________________________________________________</w:t>
            </w:r>
          </w:p>
        </w:tc>
      </w:tr>
    </w:tbl>
    <w:p>
      <w:pPr>
        <w:pStyle w:val="0"/>
        <w:jc w:val="both"/>
      </w:pPr>
      <w:r>
        <w:rPr>
          <w:sz w:val="20"/>
        </w:rPr>
      </w:r>
    </w:p>
    <w:p>
      <w:pPr>
        <w:pStyle w:val="0"/>
        <w:ind w:firstLine="540"/>
        <w:jc w:val="both"/>
      </w:pPr>
      <w:r>
        <w:rPr>
          <w:sz w:val="20"/>
        </w:rPr>
        <w:t xml:space="preserve">10.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заявителя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заявителя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2025"/>
        <w:gridCol w:w="340"/>
        <w:gridCol w:w="3628"/>
      </w:tblGrid>
      <w:tr>
        <w:tc>
          <w:tcPr>
            <w:gridSpan w:val="5"/>
            <w:tcW w:w="9054" w:type="dxa"/>
            <w:tcBorders>
              <w:top w:val="nil"/>
              <w:left w:val="nil"/>
              <w:bottom w:val="nil"/>
              <w:right w:val="nil"/>
            </w:tcBorders>
          </w:tcPr>
          <w:p>
            <w:pPr>
              <w:pStyle w:val="0"/>
              <w:ind w:firstLine="283"/>
              <w:jc w:val="both"/>
            </w:pPr>
            <w:r>
              <w:rPr>
                <w:sz w:val="20"/>
              </w:rPr>
              <w:t xml:space="preserve">11. Я, _________________________________________________________________,</w:t>
            </w:r>
          </w:p>
          <w:p>
            <w:pPr>
              <w:pStyle w:val="0"/>
              <w:jc w:val="center"/>
            </w:pPr>
            <w:r>
              <w:rPr>
                <w:sz w:val="20"/>
              </w:rPr>
              <w:t xml:space="preserve">(фамилия, имя, отчество (последнее при наличии) заявителя</w:t>
            </w:r>
          </w:p>
          <w:p>
            <w:pPr>
              <w:pStyle w:val="0"/>
              <w:jc w:val="center"/>
            </w:pPr>
            <w:r>
              <w:rPr>
                <w:sz w:val="20"/>
              </w:rPr>
              <w:t xml:space="preserve">или уполномоченного представителя заявителя)</w:t>
            </w:r>
          </w:p>
          <w:p>
            <w:pPr>
              <w:pStyle w:val="0"/>
              <w:jc w:val="both"/>
            </w:pPr>
            <w:r>
              <w:rPr>
                <w:sz w:val="20"/>
              </w:rPr>
              <w:t xml:space="preserve">руководствуясь </w:t>
            </w:r>
            <w:hyperlink w:history="0" r:id="rId225"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подписания заявления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history="0" w:anchor="P1295" w:tooltip="&lt;3&gt; При указании в пункте 3 заявления сведений о лицах, относящихся к семье заявителя, в заявление также включается согласие на обработку персональных данных указанных лиц.">
              <w:r>
                <w:rPr>
                  <w:sz w:val="20"/>
                  <w:color w:val="0000ff"/>
                </w:rPr>
                <w:t xml:space="preserve">&lt;3&gt;</w:t>
              </w:r>
            </w:hyperlink>
            <w:r>
              <w:rPr>
                <w:sz w:val="20"/>
              </w:rPr>
              <w:t xml:space="preserve">.</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226"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227"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1293" w:name="P1293"/>
    <w:bookmarkEnd w:id="1293"/>
    <w:p>
      <w:pPr>
        <w:pStyle w:val="0"/>
        <w:spacing w:before="200" w:line-rule="auto"/>
        <w:ind w:firstLine="540"/>
        <w:jc w:val="both"/>
      </w:pPr>
      <w:r>
        <w:rPr>
          <w:sz w:val="20"/>
        </w:rPr>
        <w:t xml:space="preserve">&lt;1&gt; </w:t>
      </w:r>
      <w:hyperlink w:history="0" w:anchor="P1171" w:tooltip="4. Сведения о лицах, относящихся к семье заявителя (фамилия, имя, отчество (последнее при наличии), степень родства (свойства) с заявителем) &lt;1&gt;:">
        <w:r>
          <w:rPr>
            <w:sz w:val="20"/>
            <w:color w:val="0000ff"/>
          </w:rPr>
          <w:t xml:space="preserve">Пункт 4</w:t>
        </w:r>
      </w:hyperlink>
      <w:r>
        <w:rPr>
          <w:sz w:val="20"/>
        </w:rPr>
        <w:t xml:space="preserve">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w:t>
      </w:r>
    </w:p>
    <w:bookmarkStart w:id="1294" w:name="P1294"/>
    <w:bookmarkEnd w:id="1294"/>
    <w:p>
      <w:pPr>
        <w:pStyle w:val="0"/>
        <w:spacing w:before="200" w:line-rule="auto"/>
        <w:ind w:firstLine="540"/>
        <w:jc w:val="both"/>
      </w:pPr>
      <w:r>
        <w:rPr>
          <w:sz w:val="20"/>
        </w:rPr>
        <w:t xml:space="preserve">&lt;2&gt; </w:t>
      </w:r>
      <w:hyperlink w:history="0" w:anchor="P1225" w:tooltip="8.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 8</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bookmarkStart w:id="1295" w:name="P1295"/>
    <w:bookmarkEnd w:id="1295"/>
    <w:p>
      <w:pPr>
        <w:pStyle w:val="0"/>
        <w:spacing w:before="200" w:line-rule="auto"/>
        <w:ind w:firstLine="540"/>
        <w:jc w:val="both"/>
      </w:pPr>
      <w:r>
        <w:rPr>
          <w:sz w:val="20"/>
        </w:rPr>
        <w:t xml:space="preserve">&lt;3&gt; При указании в </w:t>
      </w:r>
      <w:hyperlink w:history="0" w:anchor="P1164" w:tooltip="3. Прошу предоставить мне меру социальной поддержки в расчете (нужное отметить знаком &quot;V&quot;):">
        <w:r>
          <w:rPr>
            <w:sz w:val="20"/>
            <w:color w:val="0000ff"/>
          </w:rPr>
          <w:t xml:space="preserve">пункте 3</w:t>
        </w:r>
      </w:hyperlink>
      <w:r>
        <w:rPr>
          <w:sz w:val="20"/>
        </w:rPr>
        <w:t xml:space="preserve"> заявления сведений о лицах, относящихся к семье заявителя, в заявление также включается согласие на обработку персональных данных указанных лиц.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керосином</w:t>
      </w:r>
    </w:p>
    <w:p>
      <w:pPr>
        <w:pStyle w:val="0"/>
        <w:jc w:val="right"/>
      </w:pPr>
      <w:r>
        <w:rPr>
          <w:sz w:val="20"/>
        </w:rPr>
        <w:t xml:space="preserve">для освещения кочевого жилья лиц из числа</w:t>
      </w:r>
    </w:p>
    <w:p>
      <w:pPr>
        <w:pStyle w:val="0"/>
        <w:jc w:val="right"/>
      </w:pPr>
      <w:r>
        <w:rPr>
          <w:sz w:val="20"/>
        </w:rPr>
        <w:t xml:space="preserve">коренных малочисленных народов Российской</w:t>
      </w:r>
    </w:p>
    <w:p>
      <w:pPr>
        <w:pStyle w:val="0"/>
        <w:jc w:val="right"/>
      </w:pPr>
      <w:r>
        <w:rPr>
          <w:sz w:val="20"/>
        </w:rPr>
        <w:t xml:space="preserve">Федерации, ведущих традиционный образ жизни</w:t>
      </w:r>
    </w:p>
    <w:p>
      <w:pPr>
        <w:pStyle w:val="0"/>
        <w:jc w:val="right"/>
      </w:pPr>
      <w:r>
        <w:rPr>
          <w:sz w:val="20"/>
        </w:rPr>
        <w:t xml:space="preserve">и осуществляющих традиционную хозяйственную</w:t>
      </w:r>
    </w:p>
    <w:p>
      <w:pPr>
        <w:pStyle w:val="0"/>
        <w:jc w:val="right"/>
      </w:pPr>
      <w:r>
        <w:rPr>
          <w:sz w:val="20"/>
        </w:rPr>
        <w:t xml:space="preserve">деятельность (оленеводство, рыболовство,</w:t>
      </w:r>
    </w:p>
    <w:p>
      <w:pPr>
        <w:pStyle w:val="0"/>
        <w:jc w:val="right"/>
      </w:pPr>
      <w:r>
        <w:rPr>
          <w:sz w:val="20"/>
        </w:rPr>
        <w:t xml:space="preserve">промысловая охота) в Таймырском</w:t>
      </w:r>
    </w:p>
    <w:p>
      <w:pPr>
        <w:pStyle w:val="0"/>
        <w:jc w:val="right"/>
      </w:pPr>
      <w:r>
        <w:rPr>
          <w:sz w:val="20"/>
        </w:rPr>
        <w:t xml:space="preserve">Долгано-Ненецком муниципальном районе,</w:t>
      </w:r>
    </w:p>
    <w:p>
      <w:pPr>
        <w:pStyle w:val="0"/>
        <w:jc w:val="right"/>
      </w:pPr>
      <w:r>
        <w:rPr>
          <w:sz w:val="20"/>
        </w:rPr>
        <w:t xml:space="preserve">а также порядку выплаты им компенсации</w:t>
      </w:r>
    </w:p>
    <w:p>
      <w:pPr>
        <w:pStyle w:val="0"/>
        <w:jc w:val="right"/>
      </w:pPr>
      <w:r>
        <w:rPr>
          <w:sz w:val="20"/>
        </w:rPr>
        <w:t xml:space="preserve">расходов на приобретение и доставку</w:t>
      </w:r>
    </w:p>
    <w:p>
      <w:pPr>
        <w:pStyle w:val="0"/>
        <w:jc w:val="right"/>
      </w:pPr>
      <w:r>
        <w:rPr>
          <w:sz w:val="20"/>
        </w:rPr>
        <w:t xml:space="preserve">керосина для освещения кочевого жилья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8"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18" w:name="P1318"/>
    <w:bookmarkEnd w:id="1318"/>
    <w:p>
      <w:pPr>
        <w:pStyle w:val="0"/>
        <w:jc w:val="center"/>
      </w:pPr>
      <w:r>
        <w:rPr>
          <w:sz w:val="20"/>
        </w:rPr>
        <w:t xml:space="preserve">Список граждан Российской Федерации, достигших возраста</w:t>
      </w:r>
    </w:p>
    <w:p>
      <w:pPr>
        <w:pStyle w:val="0"/>
        <w:jc w:val="center"/>
      </w:pPr>
      <w:r>
        <w:rPr>
          <w:sz w:val="20"/>
        </w:rPr>
        <w:t xml:space="preserve">18 лет, из числа коренных малочисленных народов</w:t>
      </w:r>
    </w:p>
    <w:p>
      <w:pPr>
        <w:pStyle w:val="0"/>
        <w:jc w:val="center"/>
      </w:pPr>
      <w:r>
        <w:rPr>
          <w:sz w:val="20"/>
        </w:rPr>
        <w:t xml:space="preserve">Российской Федерации, ведущих традиционный образ жизни</w:t>
      </w:r>
    </w:p>
    <w:p>
      <w:pPr>
        <w:pStyle w:val="0"/>
        <w:jc w:val="center"/>
      </w:pPr>
      <w:r>
        <w:rPr>
          <w:sz w:val="20"/>
        </w:rPr>
        <w:t xml:space="preserve">и осуществляющих традиционную хозяйственную деятельность</w:t>
      </w:r>
    </w:p>
    <w:p>
      <w:pPr>
        <w:pStyle w:val="0"/>
        <w:jc w:val="center"/>
      </w:pPr>
      <w:r>
        <w:rPr>
          <w:sz w:val="20"/>
        </w:rPr>
        <w:t xml:space="preserve">(оленеводство, рыболовство, промысловая охота), в отношении</w:t>
      </w:r>
    </w:p>
    <w:p>
      <w:pPr>
        <w:pStyle w:val="0"/>
        <w:jc w:val="center"/>
      </w:pPr>
      <w:r>
        <w:rPr>
          <w:sz w:val="20"/>
        </w:rPr>
        <w:t xml:space="preserve">которых принято решение о предоставлении керосина</w:t>
      </w:r>
    </w:p>
    <w:p>
      <w:pPr>
        <w:pStyle w:val="0"/>
        <w:jc w:val="center"/>
      </w:pPr>
      <w:r>
        <w:rPr>
          <w:sz w:val="20"/>
        </w:rPr>
        <w:t xml:space="preserve">для освещения кочевого жилья или компенсации расходов</w:t>
      </w:r>
    </w:p>
    <w:p>
      <w:pPr>
        <w:pStyle w:val="0"/>
        <w:jc w:val="center"/>
      </w:pPr>
      <w:r>
        <w:rPr>
          <w:sz w:val="20"/>
        </w:rPr>
        <w:t xml:space="preserve">на приобретение и доставку керосина для освещения кочевого</w:t>
      </w:r>
    </w:p>
    <w:p>
      <w:pPr>
        <w:pStyle w:val="0"/>
        <w:jc w:val="center"/>
      </w:pPr>
      <w:r>
        <w:rPr>
          <w:sz w:val="20"/>
        </w:rPr>
        <w:t xml:space="preserve">жилья (далее - получатели, керосин, компенсация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264"/>
        <w:gridCol w:w="1909"/>
        <w:gridCol w:w="1264"/>
        <w:gridCol w:w="1789"/>
        <w:gridCol w:w="1519"/>
        <w:gridCol w:w="1789"/>
      </w:tblGrid>
      <w:tr>
        <w:tc>
          <w:tcPr>
            <w:tcW w:w="454" w:type="dxa"/>
          </w:tcPr>
          <w:p>
            <w:pPr>
              <w:pStyle w:val="0"/>
              <w:jc w:val="center"/>
            </w:pPr>
            <w:r>
              <w:rPr>
                <w:sz w:val="20"/>
              </w:rPr>
              <w:t xml:space="preserve">N п/п</w:t>
            </w:r>
          </w:p>
        </w:tc>
        <w:tc>
          <w:tcPr>
            <w:tcW w:w="1264" w:type="dxa"/>
          </w:tcPr>
          <w:p>
            <w:pPr>
              <w:pStyle w:val="0"/>
              <w:jc w:val="center"/>
            </w:pPr>
            <w:r>
              <w:rPr>
                <w:sz w:val="20"/>
              </w:rPr>
              <w:t xml:space="preserve">ФИО получателя</w:t>
            </w:r>
          </w:p>
        </w:tc>
        <w:tc>
          <w:tcPr>
            <w:tcW w:w="1909" w:type="dxa"/>
          </w:tcPr>
          <w:p>
            <w:pPr>
              <w:pStyle w:val="0"/>
              <w:jc w:val="center"/>
            </w:pPr>
            <w:r>
              <w:rPr>
                <w:sz w:val="20"/>
              </w:rPr>
              <w:t xml:space="preserve">Реквизиты документа, удостоверяющего личность получателя</w:t>
            </w:r>
          </w:p>
        </w:tc>
        <w:tc>
          <w:tcPr>
            <w:tcW w:w="1264" w:type="dxa"/>
          </w:tcPr>
          <w:p>
            <w:pPr>
              <w:pStyle w:val="0"/>
              <w:jc w:val="center"/>
            </w:pPr>
            <w:r>
              <w:rPr>
                <w:sz w:val="20"/>
              </w:rPr>
              <w:t xml:space="preserve">Число, месяц, год рождения получателя</w:t>
            </w:r>
          </w:p>
        </w:tc>
        <w:tc>
          <w:tcPr>
            <w:tcW w:w="1789" w:type="dxa"/>
          </w:tcPr>
          <w:p>
            <w:pPr>
              <w:pStyle w:val="0"/>
              <w:jc w:val="center"/>
            </w:pPr>
            <w:r>
              <w:rPr>
                <w:sz w:val="20"/>
              </w:rPr>
              <w:t xml:space="preserve">Реквизиты документа, на основании которого получатель включен в список (решение о предоставлении керосина/компенсации расходов)</w:t>
            </w:r>
          </w:p>
        </w:tc>
        <w:tc>
          <w:tcPr>
            <w:tcW w:w="1519" w:type="dxa"/>
          </w:tcPr>
          <w:p>
            <w:pPr>
              <w:pStyle w:val="0"/>
              <w:jc w:val="center"/>
            </w:pPr>
            <w:r>
              <w:rPr>
                <w:sz w:val="20"/>
              </w:rPr>
              <w:t xml:space="preserve">Вид поддержки (керосин/компенсация расходов)</w:t>
            </w:r>
          </w:p>
        </w:tc>
        <w:tc>
          <w:tcPr>
            <w:tcW w:w="1789" w:type="dxa"/>
          </w:tcPr>
          <w:p>
            <w:pPr>
              <w:pStyle w:val="0"/>
              <w:jc w:val="center"/>
            </w:pPr>
            <w:r>
              <w:rPr>
                <w:sz w:val="20"/>
              </w:rPr>
              <w:t xml:space="preserve">Вид традиционной хозяйственной деятельности коренных малочисленных народов Российской Федерации, осуществляемой получателем (оленеводство, рыболовство, промысловая охота)</w:t>
            </w:r>
          </w:p>
        </w:tc>
      </w:tr>
      <w:tr>
        <w:tc>
          <w:tcPr>
            <w:tcW w:w="454" w:type="dxa"/>
          </w:tcPr>
          <w:p>
            <w:pPr>
              <w:pStyle w:val="0"/>
              <w:jc w:val="center"/>
            </w:pPr>
            <w:r>
              <w:rPr>
                <w:sz w:val="20"/>
              </w:rPr>
              <w:t xml:space="preserve">1</w:t>
            </w:r>
          </w:p>
        </w:tc>
        <w:tc>
          <w:tcPr>
            <w:tcW w:w="1264" w:type="dxa"/>
          </w:tcPr>
          <w:p>
            <w:pPr>
              <w:pStyle w:val="0"/>
              <w:jc w:val="center"/>
            </w:pPr>
            <w:r>
              <w:rPr>
                <w:sz w:val="20"/>
              </w:rPr>
              <w:t xml:space="preserve">2</w:t>
            </w:r>
          </w:p>
        </w:tc>
        <w:tc>
          <w:tcPr>
            <w:tcW w:w="1909" w:type="dxa"/>
          </w:tcPr>
          <w:p>
            <w:pPr>
              <w:pStyle w:val="0"/>
              <w:jc w:val="center"/>
            </w:pPr>
            <w:r>
              <w:rPr>
                <w:sz w:val="20"/>
              </w:rPr>
              <w:t xml:space="preserve">3</w:t>
            </w:r>
          </w:p>
        </w:tc>
        <w:tc>
          <w:tcPr>
            <w:tcW w:w="1264" w:type="dxa"/>
          </w:tcPr>
          <w:p>
            <w:pPr>
              <w:pStyle w:val="0"/>
              <w:jc w:val="center"/>
            </w:pPr>
            <w:r>
              <w:rPr>
                <w:sz w:val="20"/>
              </w:rPr>
              <w:t xml:space="preserve">4</w:t>
            </w:r>
          </w:p>
        </w:tc>
        <w:tc>
          <w:tcPr>
            <w:tcW w:w="1789" w:type="dxa"/>
          </w:tcPr>
          <w:p>
            <w:pPr>
              <w:pStyle w:val="0"/>
              <w:jc w:val="center"/>
            </w:pPr>
            <w:r>
              <w:rPr>
                <w:sz w:val="20"/>
              </w:rPr>
              <w:t xml:space="preserve">5</w:t>
            </w:r>
          </w:p>
        </w:tc>
        <w:tc>
          <w:tcPr>
            <w:tcW w:w="1519" w:type="dxa"/>
          </w:tcPr>
          <w:p>
            <w:pPr>
              <w:pStyle w:val="0"/>
              <w:jc w:val="center"/>
            </w:pPr>
            <w:r>
              <w:rPr>
                <w:sz w:val="20"/>
              </w:rPr>
              <w:t xml:space="preserve">6</w:t>
            </w:r>
          </w:p>
        </w:tc>
        <w:tc>
          <w:tcPr>
            <w:tcW w:w="1789" w:type="dxa"/>
          </w:tcPr>
          <w:p>
            <w:pPr>
              <w:pStyle w:val="0"/>
              <w:jc w:val="center"/>
            </w:pPr>
            <w:r>
              <w:rPr>
                <w:sz w:val="20"/>
              </w:rPr>
              <w:t xml:space="preserve">7</w:t>
            </w:r>
          </w:p>
        </w:tc>
      </w:tr>
      <w:tr>
        <w:tc>
          <w:tcPr>
            <w:tcW w:w="454" w:type="dxa"/>
          </w:tcPr>
          <w:p>
            <w:pPr>
              <w:pStyle w:val="0"/>
            </w:pPr>
            <w:r>
              <w:rPr>
                <w:sz w:val="20"/>
              </w:rPr>
              <w:t xml:space="preserve">1</w:t>
            </w:r>
          </w:p>
        </w:tc>
        <w:tc>
          <w:tcPr>
            <w:tcW w:w="1264" w:type="dxa"/>
          </w:tcPr>
          <w:p>
            <w:pPr>
              <w:pStyle w:val="0"/>
            </w:pPr>
            <w:r>
              <w:rPr>
                <w:sz w:val="20"/>
              </w:rPr>
            </w:r>
          </w:p>
        </w:tc>
        <w:tc>
          <w:tcPr>
            <w:tcW w:w="1909" w:type="dxa"/>
          </w:tcPr>
          <w:p>
            <w:pPr>
              <w:pStyle w:val="0"/>
            </w:pPr>
            <w:r>
              <w:rPr>
                <w:sz w:val="20"/>
              </w:rPr>
            </w:r>
          </w:p>
        </w:tc>
        <w:tc>
          <w:tcPr>
            <w:tcW w:w="1264" w:type="dxa"/>
          </w:tcPr>
          <w:p>
            <w:pPr>
              <w:pStyle w:val="0"/>
            </w:pPr>
            <w:r>
              <w:rPr>
                <w:sz w:val="20"/>
              </w:rPr>
            </w:r>
          </w:p>
        </w:tc>
        <w:tc>
          <w:tcPr>
            <w:tcW w:w="1789" w:type="dxa"/>
          </w:tcPr>
          <w:p>
            <w:pPr>
              <w:pStyle w:val="0"/>
            </w:pPr>
            <w:r>
              <w:rPr>
                <w:sz w:val="20"/>
              </w:rPr>
            </w:r>
          </w:p>
        </w:tc>
        <w:tc>
          <w:tcPr>
            <w:tcW w:w="1519" w:type="dxa"/>
          </w:tcPr>
          <w:p>
            <w:pPr>
              <w:pStyle w:val="0"/>
            </w:pPr>
            <w:r>
              <w:rPr>
                <w:sz w:val="20"/>
              </w:rPr>
            </w:r>
          </w:p>
        </w:tc>
        <w:tc>
          <w:tcPr>
            <w:tcW w:w="1789" w:type="dxa"/>
          </w:tcPr>
          <w:p>
            <w:pPr>
              <w:pStyle w:val="0"/>
            </w:pPr>
            <w:r>
              <w:rPr>
                <w:sz w:val="20"/>
              </w:rPr>
            </w:r>
          </w:p>
        </w:tc>
      </w:tr>
      <w:tr>
        <w:tc>
          <w:tcPr>
            <w:tcW w:w="454" w:type="dxa"/>
          </w:tcPr>
          <w:p>
            <w:pPr>
              <w:pStyle w:val="0"/>
            </w:pPr>
            <w:r>
              <w:rPr>
                <w:sz w:val="20"/>
              </w:rPr>
              <w:t xml:space="preserve">n</w:t>
            </w:r>
          </w:p>
        </w:tc>
        <w:tc>
          <w:tcPr>
            <w:tcW w:w="1264" w:type="dxa"/>
          </w:tcPr>
          <w:p>
            <w:pPr>
              <w:pStyle w:val="0"/>
            </w:pPr>
            <w:r>
              <w:rPr>
                <w:sz w:val="20"/>
              </w:rPr>
            </w:r>
          </w:p>
        </w:tc>
        <w:tc>
          <w:tcPr>
            <w:tcW w:w="1909" w:type="dxa"/>
          </w:tcPr>
          <w:p>
            <w:pPr>
              <w:pStyle w:val="0"/>
            </w:pPr>
            <w:r>
              <w:rPr>
                <w:sz w:val="20"/>
              </w:rPr>
            </w:r>
          </w:p>
        </w:tc>
        <w:tc>
          <w:tcPr>
            <w:tcW w:w="1264" w:type="dxa"/>
          </w:tcPr>
          <w:p>
            <w:pPr>
              <w:pStyle w:val="0"/>
            </w:pPr>
            <w:r>
              <w:rPr>
                <w:sz w:val="20"/>
              </w:rPr>
            </w:r>
          </w:p>
        </w:tc>
        <w:tc>
          <w:tcPr>
            <w:tcW w:w="1789" w:type="dxa"/>
          </w:tcPr>
          <w:p>
            <w:pPr>
              <w:pStyle w:val="0"/>
            </w:pPr>
            <w:r>
              <w:rPr>
                <w:sz w:val="20"/>
              </w:rPr>
            </w:r>
          </w:p>
        </w:tc>
        <w:tc>
          <w:tcPr>
            <w:tcW w:w="1519" w:type="dxa"/>
          </w:tcPr>
          <w:p>
            <w:pPr>
              <w:pStyle w:val="0"/>
            </w:pPr>
            <w:r>
              <w:rPr>
                <w:sz w:val="20"/>
              </w:rPr>
            </w:r>
          </w:p>
        </w:tc>
        <w:tc>
          <w:tcPr>
            <w:tcW w:w="178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керосином</w:t>
      </w:r>
    </w:p>
    <w:p>
      <w:pPr>
        <w:pStyle w:val="0"/>
        <w:jc w:val="right"/>
      </w:pPr>
      <w:r>
        <w:rPr>
          <w:sz w:val="20"/>
        </w:rPr>
        <w:t xml:space="preserve">для освещения кочевого жилья лиц из числа</w:t>
      </w:r>
    </w:p>
    <w:p>
      <w:pPr>
        <w:pStyle w:val="0"/>
        <w:jc w:val="right"/>
      </w:pPr>
      <w:r>
        <w:rPr>
          <w:sz w:val="20"/>
        </w:rPr>
        <w:t xml:space="preserve">коренных малочисленных народов Российской</w:t>
      </w:r>
    </w:p>
    <w:p>
      <w:pPr>
        <w:pStyle w:val="0"/>
        <w:jc w:val="right"/>
      </w:pPr>
      <w:r>
        <w:rPr>
          <w:sz w:val="20"/>
        </w:rPr>
        <w:t xml:space="preserve">Федерации, ведущих традиционный образ жизни</w:t>
      </w:r>
    </w:p>
    <w:p>
      <w:pPr>
        <w:pStyle w:val="0"/>
        <w:jc w:val="right"/>
      </w:pPr>
      <w:r>
        <w:rPr>
          <w:sz w:val="20"/>
        </w:rPr>
        <w:t xml:space="preserve">и осуществляющих традиционную хозяйственную</w:t>
      </w:r>
    </w:p>
    <w:p>
      <w:pPr>
        <w:pStyle w:val="0"/>
        <w:jc w:val="right"/>
      </w:pPr>
      <w:r>
        <w:rPr>
          <w:sz w:val="20"/>
        </w:rPr>
        <w:t xml:space="preserve">деятельность (оленеводство, рыболовство,</w:t>
      </w:r>
    </w:p>
    <w:p>
      <w:pPr>
        <w:pStyle w:val="0"/>
        <w:jc w:val="right"/>
      </w:pPr>
      <w:r>
        <w:rPr>
          <w:sz w:val="20"/>
        </w:rPr>
        <w:t xml:space="preserve">промысловая охота) в Таймырском</w:t>
      </w:r>
    </w:p>
    <w:p>
      <w:pPr>
        <w:pStyle w:val="0"/>
        <w:jc w:val="right"/>
      </w:pPr>
      <w:r>
        <w:rPr>
          <w:sz w:val="20"/>
        </w:rPr>
        <w:t xml:space="preserve">Долгано-Ненецком муниципальном районе,</w:t>
      </w:r>
    </w:p>
    <w:p>
      <w:pPr>
        <w:pStyle w:val="0"/>
        <w:jc w:val="right"/>
      </w:pPr>
      <w:r>
        <w:rPr>
          <w:sz w:val="20"/>
        </w:rPr>
        <w:t xml:space="preserve">а также порядку выплаты им компенсации</w:t>
      </w:r>
    </w:p>
    <w:p>
      <w:pPr>
        <w:pStyle w:val="0"/>
        <w:jc w:val="right"/>
      </w:pPr>
      <w:r>
        <w:rPr>
          <w:sz w:val="20"/>
        </w:rPr>
        <w:t xml:space="preserve">расходов на приобретение и доставку</w:t>
      </w:r>
    </w:p>
    <w:p>
      <w:pPr>
        <w:pStyle w:val="0"/>
        <w:jc w:val="right"/>
      </w:pPr>
      <w:r>
        <w:rPr>
          <w:sz w:val="20"/>
        </w:rPr>
        <w:t xml:space="preserve">керосина для освещения кочевого жилья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9"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78" w:name="P1378"/>
    <w:bookmarkEnd w:id="1378"/>
    <w:p>
      <w:pPr>
        <w:pStyle w:val="0"/>
        <w:jc w:val="center"/>
      </w:pPr>
      <w:r>
        <w:rPr>
          <w:sz w:val="20"/>
        </w:rPr>
        <w:t xml:space="preserve">Ведомость выдачи керосина для освещения кочевого жилья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7"/>
        <w:gridCol w:w="1984"/>
        <w:gridCol w:w="1701"/>
        <w:gridCol w:w="1020"/>
        <w:gridCol w:w="1077"/>
        <w:gridCol w:w="1304"/>
      </w:tblGrid>
      <w:tr>
        <w:tc>
          <w:tcPr>
            <w:tcW w:w="567" w:type="dxa"/>
          </w:tcPr>
          <w:p>
            <w:pPr>
              <w:pStyle w:val="0"/>
              <w:jc w:val="center"/>
            </w:pPr>
            <w:r>
              <w:rPr>
                <w:sz w:val="20"/>
              </w:rPr>
              <w:t xml:space="preserve">N п/п</w:t>
            </w:r>
          </w:p>
        </w:tc>
        <w:tc>
          <w:tcPr>
            <w:tcW w:w="1417" w:type="dxa"/>
          </w:tcPr>
          <w:p>
            <w:pPr>
              <w:pStyle w:val="0"/>
              <w:jc w:val="center"/>
            </w:pPr>
            <w:r>
              <w:rPr>
                <w:sz w:val="20"/>
              </w:rPr>
              <w:t xml:space="preserve">ФИО получателя</w:t>
            </w:r>
          </w:p>
        </w:tc>
        <w:tc>
          <w:tcPr>
            <w:tcW w:w="1984" w:type="dxa"/>
          </w:tcPr>
          <w:p>
            <w:pPr>
              <w:pStyle w:val="0"/>
              <w:jc w:val="center"/>
            </w:pPr>
            <w:r>
              <w:rPr>
                <w:sz w:val="20"/>
              </w:rPr>
              <w:t xml:space="preserve">Данные документа, удостоверяющего личность получателя</w:t>
            </w:r>
          </w:p>
        </w:tc>
        <w:tc>
          <w:tcPr>
            <w:tcW w:w="1701" w:type="dxa"/>
          </w:tcPr>
          <w:p>
            <w:pPr>
              <w:pStyle w:val="0"/>
              <w:jc w:val="center"/>
            </w:pPr>
            <w:r>
              <w:rPr>
                <w:sz w:val="20"/>
              </w:rPr>
              <w:t xml:space="preserve">Свидетельство о постановке на учет физического лица в налоговом органе (ИНН)</w:t>
            </w:r>
          </w:p>
        </w:tc>
        <w:tc>
          <w:tcPr>
            <w:tcW w:w="1020" w:type="dxa"/>
          </w:tcPr>
          <w:p>
            <w:pPr>
              <w:pStyle w:val="0"/>
              <w:jc w:val="center"/>
            </w:pPr>
            <w:r>
              <w:rPr>
                <w:sz w:val="20"/>
              </w:rPr>
              <w:t xml:space="preserve">СНИЛС</w:t>
            </w:r>
          </w:p>
        </w:tc>
        <w:tc>
          <w:tcPr>
            <w:tcW w:w="1077" w:type="dxa"/>
          </w:tcPr>
          <w:p>
            <w:pPr>
              <w:pStyle w:val="0"/>
              <w:jc w:val="center"/>
            </w:pPr>
            <w:r>
              <w:rPr>
                <w:sz w:val="20"/>
              </w:rPr>
              <w:t xml:space="preserve">Кол-во (кг)</w:t>
            </w:r>
          </w:p>
        </w:tc>
        <w:tc>
          <w:tcPr>
            <w:tcW w:w="1304" w:type="dxa"/>
          </w:tcPr>
          <w:p>
            <w:pPr>
              <w:pStyle w:val="0"/>
              <w:jc w:val="center"/>
            </w:pPr>
            <w:r>
              <w:rPr>
                <w:sz w:val="20"/>
              </w:rPr>
              <w:t xml:space="preserve">Подпись получателя</w:t>
            </w:r>
          </w:p>
        </w:tc>
      </w:tr>
      <w:tr>
        <w:tc>
          <w:tcPr>
            <w:tcW w:w="567" w:type="dxa"/>
          </w:tcPr>
          <w:p>
            <w:pPr>
              <w:pStyle w:val="0"/>
            </w:pPr>
            <w:r>
              <w:rPr>
                <w:sz w:val="20"/>
              </w:rPr>
              <w:t xml:space="preserve">1</w:t>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2</w:t>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3</w:t>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567" w:type="dxa"/>
          </w:tcPr>
          <w:p>
            <w:pPr>
              <w:pStyle w:val="0"/>
            </w:pPr>
            <w:r>
              <w:rPr>
                <w:sz w:val="20"/>
              </w:rPr>
              <w:t xml:space="preserve">4</w:t>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567" w:type="dxa"/>
          </w:tcPr>
          <w:p>
            <w:pPr>
              <w:pStyle w:val="0"/>
            </w:pPr>
            <w:r>
              <w:rPr>
                <w:sz w:val="20"/>
              </w:rPr>
            </w:r>
          </w:p>
        </w:tc>
        <w:tc>
          <w:tcPr>
            <w:tcW w:w="1417" w:type="dxa"/>
          </w:tcPr>
          <w:p>
            <w:pPr>
              <w:pStyle w:val="0"/>
            </w:pPr>
            <w:r>
              <w:rPr>
                <w:sz w:val="20"/>
              </w:rPr>
              <w:t xml:space="preserve">Итого</w:t>
            </w:r>
          </w:p>
        </w:tc>
        <w:tc>
          <w:tcPr>
            <w:tcW w:w="198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"__" _____________ 20__ г.</w:t>
      </w:r>
    </w:p>
    <w:p>
      <w:pPr>
        <w:pStyle w:val="1"/>
        <w:jc w:val="both"/>
      </w:pPr>
      <w:r>
        <w:rPr>
          <w:sz w:val="20"/>
        </w:rPr>
        <w:t xml:space="preserve">Выдал: _______________________________</w:t>
      </w:r>
    </w:p>
    <w:p>
      <w:pPr>
        <w:pStyle w:val="1"/>
        <w:jc w:val="both"/>
      </w:pPr>
      <w:r>
        <w:rPr>
          <w:sz w:val="20"/>
        </w:rPr>
        <w:t xml:space="preserve">         (ФИО ответственного лица)</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1437" w:name="P1437"/>
    <w:bookmarkEnd w:id="1437"/>
    <w:p>
      <w:pPr>
        <w:pStyle w:val="2"/>
        <w:jc w:val="center"/>
      </w:pPr>
      <w:r>
        <w:rPr>
          <w:sz w:val="20"/>
        </w:rPr>
        <w:t xml:space="preserve">ПОРЯДОК</w:t>
      </w:r>
    </w:p>
    <w:p>
      <w:pPr>
        <w:pStyle w:val="2"/>
        <w:jc w:val="center"/>
      </w:pPr>
      <w:r>
        <w:rPr>
          <w:sz w:val="20"/>
        </w:rPr>
        <w:t xml:space="preserve">ПРЕДОСТАВЛЕНИЯ КОМПЕНСАЦИОННЫХ ВЫПЛАТ ЛИЦАМ, ВЕДУЩИМ</w:t>
      </w:r>
    </w:p>
    <w:p>
      <w:pPr>
        <w:pStyle w:val="2"/>
        <w:jc w:val="center"/>
      </w:pPr>
      <w:r>
        <w:rPr>
          <w:sz w:val="20"/>
        </w:rPr>
        <w:t xml:space="preserve">ТРАДИЦИОННЫЙ ОБРАЗ ЖИЗНИ И ОСУЩЕСТВЛЯЮЩИМ ТРАДИЦИОННУЮ</w:t>
      </w:r>
    </w:p>
    <w:p>
      <w:pPr>
        <w:pStyle w:val="2"/>
        <w:jc w:val="center"/>
      </w:pPr>
      <w:r>
        <w:rPr>
          <w:sz w:val="20"/>
        </w:rPr>
        <w:t xml:space="preserve">ХОЗЯЙСТВЕННУЮ ДЕЯТЕЛЬНОСТЬ В ТАЙМЫРСКОМ ДОЛГАНО-НЕНЕЦКОМ</w:t>
      </w:r>
    </w:p>
    <w:p>
      <w:pPr>
        <w:pStyle w:val="2"/>
        <w:jc w:val="center"/>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26.09.2017 </w:t>
            </w:r>
            <w:hyperlink w:history="0" r:id="rId230"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 от 19.01.2018 </w:t>
            </w:r>
            <w:hyperlink w:history="0" r:id="rId231"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05.07.2022 </w:t>
            </w:r>
            <w:hyperlink w:history="0" r:id="rId23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w:t>
            </w:r>
          </w:p>
          <w:p>
            <w:pPr>
              <w:pStyle w:val="0"/>
              <w:jc w:val="center"/>
            </w:pPr>
            <w:r>
              <w:rPr>
                <w:sz w:val="20"/>
                <w:color w:val="392c69"/>
              </w:rPr>
              <w:t xml:space="preserve">от 06.09.2023 </w:t>
            </w:r>
            <w:hyperlink w:history="0" r:id="rId233"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(далее - Порядок), разработан в соответствии со </w:t>
      </w:r>
      <w:hyperlink w:history="0" r:id="rId234"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45</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регулирует механизм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w:t>
      </w:r>
    </w:p>
    <w:bookmarkStart w:id="1448" w:name="P1448"/>
    <w:bookmarkEnd w:id="1448"/>
    <w:p>
      <w:pPr>
        <w:pStyle w:val="0"/>
        <w:spacing w:before="200" w:line-rule="auto"/>
        <w:ind w:firstLine="540"/>
        <w:jc w:val="both"/>
      </w:pPr>
      <w:r>
        <w:rPr>
          <w:sz w:val="20"/>
        </w:rPr>
        <w:t xml:space="preserve">2. Компенсационные выплаты предоставляются гражданам Российской Федерации в возрасте 14 лет и старше, проживающим в Таймырском Долгано-Ненецком муниципальном районе (далее - Заявители):</w:t>
      </w:r>
    </w:p>
    <w:bookmarkStart w:id="1449" w:name="P1449"/>
    <w:bookmarkEnd w:id="1449"/>
    <w:p>
      <w:pPr>
        <w:pStyle w:val="0"/>
        <w:spacing w:before="200" w:line-rule="auto"/>
        <w:ind w:firstLine="540"/>
        <w:jc w:val="both"/>
      </w:pPr>
      <w:r>
        <w:rPr>
          <w:sz w:val="20"/>
        </w:rPr>
        <w:t xml:space="preserve">1)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6900 рублей в месяц;</w:t>
      </w:r>
    </w:p>
    <w:p>
      <w:pPr>
        <w:pStyle w:val="0"/>
        <w:jc w:val="both"/>
      </w:pPr>
      <w:r>
        <w:rPr>
          <w:sz w:val="20"/>
        </w:rPr>
        <w:t xml:space="preserve">(пп. 1 в ред. </w:t>
      </w:r>
      <w:hyperlink w:history="0" r:id="rId23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451" w:name="P1451"/>
    <w:bookmarkEnd w:id="1451"/>
    <w:p>
      <w:pPr>
        <w:pStyle w:val="0"/>
        <w:spacing w:before="200" w:line-rule="auto"/>
        <w:ind w:firstLine="540"/>
        <w:jc w:val="both"/>
      </w:pPr>
      <w:r>
        <w:rPr>
          <w:sz w:val="20"/>
        </w:rPr>
        <w:t xml:space="preserve">2) ведущим традиционный образ жизни, состоящим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w:t>
      </w:r>
    </w:p>
    <w:p>
      <w:pPr>
        <w:pStyle w:val="0"/>
        <w:jc w:val="both"/>
      </w:pPr>
      <w:r>
        <w:rPr>
          <w:sz w:val="20"/>
        </w:rPr>
        <w:t xml:space="preserve">(пп. 2 в ред. </w:t>
      </w:r>
      <w:hyperlink w:history="0" r:id="rId23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453" w:name="P1453"/>
    <w:bookmarkEnd w:id="1453"/>
    <w:p>
      <w:pPr>
        <w:pStyle w:val="0"/>
        <w:spacing w:before="200" w:line-rule="auto"/>
        <w:ind w:firstLine="540"/>
        <w:jc w:val="both"/>
      </w:pPr>
      <w:r>
        <w:rPr>
          <w:sz w:val="20"/>
        </w:rPr>
        <w:t xml:space="preserve">3) ведущим традиционный образ жизни и осуществляющим традиционную хозяйственную деятельность (оленеводство),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9200 рублей в месяц;</w:t>
      </w:r>
    </w:p>
    <w:bookmarkStart w:id="1454" w:name="P1454"/>
    <w:bookmarkEnd w:id="1454"/>
    <w:p>
      <w:pPr>
        <w:pStyle w:val="0"/>
        <w:spacing w:before="200" w:line-rule="auto"/>
        <w:ind w:firstLine="540"/>
        <w:jc w:val="both"/>
      </w:pPr>
      <w:r>
        <w:rPr>
          <w:sz w:val="20"/>
        </w:rPr>
        <w:t xml:space="preserve">4) ведущим традиционный образ жизни, состоящим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w:t>
      </w:r>
    </w:p>
    <w:p>
      <w:pPr>
        <w:pStyle w:val="0"/>
        <w:jc w:val="both"/>
      </w:pPr>
      <w:r>
        <w:rPr>
          <w:sz w:val="20"/>
        </w:rPr>
        <w:t xml:space="preserve">(п. 2 в ред. </w:t>
      </w:r>
      <w:hyperlink w:history="0" r:id="rId237"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19.01.2018 N 16-п)</w:t>
      </w:r>
    </w:p>
    <w:p>
      <w:pPr>
        <w:pStyle w:val="0"/>
        <w:spacing w:before="200" w:line-rule="auto"/>
        <w:ind w:firstLine="540"/>
        <w:jc w:val="both"/>
      </w:pPr>
      <w:r>
        <w:rPr>
          <w:sz w:val="20"/>
        </w:rPr>
        <w:t xml:space="preserve">3. Осуществление компенсационных выплат Заявителям производится уполномоченным исполнительно-распорядительным органом местного самоуправления Таймырского Долгано-Ненецкого муниципального района (далее - уполномоченный орган, район).</w:t>
      </w:r>
    </w:p>
    <w:bookmarkStart w:id="1457" w:name="P1457"/>
    <w:bookmarkEnd w:id="1457"/>
    <w:p>
      <w:pPr>
        <w:pStyle w:val="0"/>
        <w:spacing w:before="200" w:line-rule="auto"/>
        <w:ind w:firstLine="540"/>
        <w:jc w:val="both"/>
      </w:pPr>
      <w:r>
        <w:rPr>
          <w:sz w:val="20"/>
        </w:rPr>
        <w:t xml:space="preserve">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w:t>
      </w:r>
    </w:p>
    <w:bookmarkStart w:id="1458" w:name="P1458"/>
    <w:bookmarkEnd w:id="1458"/>
    <w:p>
      <w:pPr>
        <w:pStyle w:val="0"/>
        <w:spacing w:before="200" w:line-rule="auto"/>
        <w:ind w:firstLine="540"/>
        <w:jc w:val="both"/>
      </w:pPr>
      <w:r>
        <w:rPr>
          <w:sz w:val="20"/>
        </w:rPr>
        <w:t xml:space="preserve">1) </w:t>
      </w:r>
      <w:hyperlink w:history="0" w:anchor="P1564" w:tooltip="Заявление о предоставлении компенсационной выплаты">
        <w:r>
          <w:rPr>
            <w:sz w:val="20"/>
            <w:color w:val="0000ff"/>
          </w:rPr>
          <w:t xml:space="preserve">заявление</w:t>
        </w:r>
      </w:hyperlink>
      <w:r>
        <w:rPr>
          <w:sz w:val="20"/>
        </w:rPr>
        <w:t xml:space="preserve"> о предоставлении компенсационной выплаты по форме согласно приложению к Порядку (далее - заявление);</w:t>
      </w:r>
    </w:p>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Заявителя;</w:t>
      </w:r>
    </w:p>
    <w:p>
      <w:pPr>
        <w:pStyle w:val="0"/>
        <w:spacing w:before="200" w:line-rule="auto"/>
        <w:ind w:firstLine="540"/>
        <w:jc w:val="both"/>
      </w:pPr>
      <w:r>
        <w:rPr>
          <w:sz w:val="20"/>
        </w:rPr>
        <w:t xml:space="preserve">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bookmarkStart w:id="1461" w:name="P1461"/>
    <w:bookmarkEnd w:id="1461"/>
    <w:p>
      <w:pPr>
        <w:pStyle w:val="0"/>
        <w:spacing w:before="200" w:line-rule="auto"/>
        <w:ind w:firstLine="540"/>
        <w:jc w:val="both"/>
      </w:pPr>
      <w:r>
        <w:rPr>
          <w:sz w:val="20"/>
        </w:rPr>
        <w:t xml:space="preserve">4) копию документа, подтверждающего наличие у Заявителя счета в российской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российской кредитной организации);</w:t>
      </w:r>
    </w:p>
    <w:bookmarkStart w:id="1462" w:name="P1462"/>
    <w:bookmarkEnd w:id="1462"/>
    <w:p>
      <w:pPr>
        <w:pStyle w:val="0"/>
        <w:spacing w:before="200" w:line-rule="auto"/>
        <w:ind w:firstLine="540"/>
        <w:jc w:val="both"/>
      </w:pPr>
      <w:r>
        <w:rPr>
          <w:sz w:val="20"/>
        </w:rPr>
        <w:t xml:space="preserve">5) копию охотничьего билета (для Заявителей, осуществляющих вид традиционной хозяйственной деятельности - промысловую охоту) (представляется по собственной инициативе);</w:t>
      </w:r>
    </w:p>
    <w:bookmarkStart w:id="1463" w:name="P1463"/>
    <w:bookmarkEnd w:id="1463"/>
    <w:p>
      <w:pPr>
        <w:pStyle w:val="0"/>
        <w:spacing w:before="200" w:line-rule="auto"/>
        <w:ind w:firstLine="540"/>
        <w:jc w:val="both"/>
      </w:pPr>
      <w:r>
        <w:rPr>
          <w:sz w:val="20"/>
        </w:rPr>
        <w:t xml:space="preserve">6)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bookmarkStart w:id="1464" w:name="P1464"/>
    <w:bookmarkEnd w:id="1464"/>
    <w:p>
      <w:pPr>
        <w:pStyle w:val="0"/>
        <w:spacing w:before="200" w:line-rule="auto"/>
        <w:ind w:firstLine="540"/>
        <w:jc w:val="both"/>
      </w:pPr>
      <w:r>
        <w:rPr>
          <w:sz w:val="20"/>
        </w:rPr>
        <w:t xml:space="preserve">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pPr>
        <w:pStyle w:val="0"/>
        <w:jc w:val="both"/>
      </w:pPr>
      <w:r>
        <w:rPr>
          <w:sz w:val="20"/>
        </w:rPr>
        <w:t xml:space="preserve">(п. 4 в ред. </w:t>
      </w:r>
      <w:hyperlink w:history="0" r:id="rId23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5. Граждане, относящиеся к категориям, указанным в </w:t>
      </w:r>
      <w:hyperlink w:history="0" w:anchor="P1449" w:tooltip="1)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6900 рублей в месяц;">
        <w:r>
          <w:rPr>
            <w:sz w:val="20"/>
            <w:color w:val="0000ff"/>
          </w:rPr>
          <w:t xml:space="preserve">подпунктах 1</w:t>
        </w:r>
      </w:hyperlink>
      <w:r>
        <w:rPr>
          <w:sz w:val="20"/>
        </w:rPr>
        <w:t xml:space="preserve">, </w:t>
      </w:r>
      <w:hyperlink w:history="0" w:anchor="P1453" w:tooltip="3) ведущим традиционный образ жизни и осуществляющим традиционную хозяйственную деятельность (оленеводство),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9200 рублей в месяц;">
        <w:r>
          <w:rPr>
            <w:sz w:val="20"/>
            <w:color w:val="0000ff"/>
          </w:rPr>
          <w:t xml:space="preserve">3 пункта 2</w:t>
        </w:r>
      </w:hyperlink>
      <w:r>
        <w:rPr>
          <w:sz w:val="20"/>
        </w:rPr>
        <w:t xml:space="preserve"> Порядка, вместе с документами, указанными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пункте 4</w:t>
        </w:r>
      </w:hyperlink>
      <w:r>
        <w:rPr>
          <w:sz w:val="20"/>
        </w:rPr>
        <w:t xml:space="preserve"> Порядка, представляют в уполномоченный орган:</w:t>
      </w:r>
    </w:p>
    <w:p>
      <w:pPr>
        <w:pStyle w:val="0"/>
        <w:spacing w:before="200" w:line-rule="auto"/>
        <w:ind w:firstLine="540"/>
        <w:jc w:val="both"/>
      </w:pPr>
      <w:r>
        <w:rPr>
          <w:sz w:val="20"/>
        </w:rPr>
        <w:t xml:space="preserve">1) копию трудовой книжки Заявителя (листы 1, 2, 3 и лист с последней отметкой о месте работы) (представляется при наличии);</w:t>
      </w:r>
    </w:p>
    <w:bookmarkStart w:id="1468" w:name="P1468"/>
    <w:bookmarkEnd w:id="1468"/>
    <w:p>
      <w:pPr>
        <w:pStyle w:val="0"/>
        <w:spacing w:before="200" w:line-rule="auto"/>
        <w:ind w:firstLine="540"/>
        <w:jc w:val="both"/>
      </w:pPr>
      <w:r>
        <w:rPr>
          <w:sz w:val="20"/>
        </w:rPr>
        <w:t xml:space="preserve">2) 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w:t>
      </w:r>
    </w:p>
    <w:bookmarkStart w:id="1469" w:name="P1469"/>
    <w:bookmarkEnd w:id="1469"/>
    <w:p>
      <w:pPr>
        <w:pStyle w:val="0"/>
        <w:spacing w:before="200" w:line-rule="auto"/>
        <w:ind w:firstLine="540"/>
        <w:jc w:val="both"/>
      </w:pPr>
      <w:r>
        <w:rPr>
          <w:sz w:val="20"/>
        </w:rPr>
        <w:t xml:space="preserve">3)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осуществляет вид традиционной хозяйственной деятельности - рыболовство, промысловую охоту, постоянно проживает на промысловых точках и факториях, либо осуществляет вид традиционной хозяйственной деятельности - оленеводство (с указанием количества поголовья оленей Заявителя) (представляется по собственной инициативе).</w:t>
      </w:r>
    </w:p>
    <w:p>
      <w:pPr>
        <w:pStyle w:val="0"/>
        <w:jc w:val="both"/>
      </w:pPr>
      <w:r>
        <w:rPr>
          <w:sz w:val="20"/>
        </w:rPr>
        <w:t xml:space="preserve">(п. 5 в ред. </w:t>
      </w:r>
      <w:hyperlink w:history="0" r:id="rId23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471" w:name="P1471"/>
    <w:bookmarkEnd w:id="1471"/>
    <w:p>
      <w:pPr>
        <w:pStyle w:val="0"/>
        <w:spacing w:before="200" w:line-rule="auto"/>
        <w:ind w:firstLine="540"/>
        <w:jc w:val="both"/>
      </w:pPr>
      <w:r>
        <w:rPr>
          <w:sz w:val="20"/>
        </w:rPr>
        <w:t xml:space="preserve">6. Граждане, относящиеся к категориям, указанным в </w:t>
      </w:r>
      <w:hyperlink w:history="0" w:anchor="P1451" w:tooltip="2) ведущим традиционный образ жизни, состоящим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
        <w:r>
          <w:rPr>
            <w:sz w:val="20"/>
            <w:color w:val="0000ff"/>
          </w:rPr>
          <w:t xml:space="preserve">подпунктах 2</w:t>
        </w:r>
      </w:hyperlink>
      <w:r>
        <w:rPr>
          <w:sz w:val="20"/>
        </w:rPr>
        <w:t xml:space="preserve">, </w:t>
      </w:r>
      <w:hyperlink w:history="0" w:anchor="P1454" w:tooltip="4) ведущим традиционный образ жизни, состоящим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
        <w:r>
          <w:rPr>
            <w:sz w:val="20"/>
            <w:color w:val="0000ff"/>
          </w:rPr>
          <w:t xml:space="preserve">4 пункта 2</w:t>
        </w:r>
      </w:hyperlink>
      <w:r>
        <w:rPr>
          <w:sz w:val="20"/>
        </w:rPr>
        <w:t xml:space="preserve"> Порядка, вместе с документами, указанными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пункте 4</w:t>
        </w:r>
      </w:hyperlink>
      <w:r>
        <w:rPr>
          <w:sz w:val="20"/>
        </w:rPr>
        <w:t xml:space="preserve">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w:history="0" r:id="rId240"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инициативе).</w:t>
      </w:r>
    </w:p>
    <w:p>
      <w:pPr>
        <w:pStyle w:val="0"/>
        <w:jc w:val="both"/>
      </w:pPr>
      <w:r>
        <w:rPr>
          <w:sz w:val="20"/>
        </w:rPr>
        <w:t xml:space="preserve">(п. 6 в ред. </w:t>
      </w:r>
      <w:hyperlink w:history="0" r:id="rId24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Документы, перечисленные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в виде электронного документа (пакета документов) Заявитель или его уполномоченный представитель использует усиленную квалифицированную электронную подпись в соответствии с </w:t>
      </w:r>
      <w:hyperlink w:history="0" r:id="rId242"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w:history="0" r:id="rId24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пункте 4</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24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24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7 в ред. </w:t>
      </w:r>
      <w:hyperlink w:history="0" r:id="rId24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478" w:name="P1478"/>
    <w:bookmarkEnd w:id="1478"/>
    <w:p>
      <w:pPr>
        <w:pStyle w:val="0"/>
        <w:spacing w:before="200" w:line-rule="auto"/>
        <w:ind w:firstLine="540"/>
        <w:jc w:val="both"/>
      </w:pPr>
      <w:r>
        <w:rPr>
          <w:sz w:val="20"/>
        </w:rPr>
        <w:t xml:space="preserve">8.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компенсационных выплат, за исключением случаев,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pPr>
        <w:pStyle w:val="0"/>
        <w:jc w:val="both"/>
      </w:pPr>
      <w:r>
        <w:rPr>
          <w:sz w:val="20"/>
        </w:rPr>
        <w:t xml:space="preserve">(п. 8 в ред. </w:t>
      </w:r>
      <w:hyperlink w:history="0" r:id="rId24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9. В случае если документы, указанные в </w:t>
      </w:r>
      <w:hyperlink w:history="0" w:anchor="P1462" w:tooltip="5) копию охотничьего билета (для Заявителей, осуществляющих вид традиционной хозяйственной деятельности - промысловую охоту) (представляется по собственной инициативе);">
        <w:r>
          <w:rPr>
            <w:sz w:val="20"/>
            <w:color w:val="0000ff"/>
          </w:rPr>
          <w:t xml:space="preserve">подпункте 5 пункта 4</w:t>
        </w:r>
      </w:hyperlink>
      <w:r>
        <w:rPr>
          <w:sz w:val="20"/>
        </w:rPr>
        <w:t xml:space="preserve">, </w:t>
      </w:r>
      <w:hyperlink w:history="0" w:anchor="P1468" w:tooltip="2) 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w:r>
          <w:rPr>
            <w:sz w:val="20"/>
            <w:color w:val="0000ff"/>
          </w:rPr>
          <w:t xml:space="preserve">подпунктах 2</w:t>
        </w:r>
      </w:hyperlink>
      <w:r>
        <w:rPr>
          <w:sz w:val="20"/>
        </w:rPr>
        <w:t xml:space="preserve">, </w:t>
      </w:r>
      <w:hyperlink w:history="0" w:anchor="P1469" w:tooltip="3)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осуществляет вид традиционной хозяйственной деятельности - рыболовство, промысловую охоту, постоянно проживает на промысловых точках и факториях, либо осуществляет вид традиционной хозяйственной деятельности - оленеводство (с указанием количества поголовья оленей Заявителя) (представляется по собственной инициативе).">
        <w:r>
          <w:rPr>
            <w:sz w:val="20"/>
            <w:color w:val="0000ff"/>
          </w:rPr>
          <w:t xml:space="preserve">3 пункта 5</w:t>
        </w:r>
      </w:hyperlink>
      <w:r>
        <w:rPr>
          <w:sz w:val="20"/>
        </w:rP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регистрации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направляет межведомственный запрос о представлении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w:history="0" r:id="rId248"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направляет межведомственный запрос о представлении информации о регистрации по месту жительства Заявителя в порядке межведомственного информационного взаимодействия в соответствии с Федеральным </w:t>
      </w:r>
      <w:hyperlink w:history="0" r:id="rId249"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Уполномоченный орган в течение 3 рабочих дней со дня регистрации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направляет межведомственный запрос о представлении информации о получении (неполучении) Заявителем, относящимся к категориям, указанным в </w:t>
      </w:r>
      <w:hyperlink w:history="0" w:anchor="P1449" w:tooltip="1)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6900 рублей в месяц;">
        <w:r>
          <w:rPr>
            <w:sz w:val="20"/>
            <w:color w:val="0000ff"/>
          </w:rPr>
          <w:t xml:space="preserve">подпунктах 1</w:t>
        </w:r>
      </w:hyperlink>
      <w:r>
        <w:rPr>
          <w:sz w:val="20"/>
        </w:rPr>
        <w:t xml:space="preserve">, </w:t>
      </w:r>
      <w:hyperlink w:history="0" w:anchor="P1453" w:tooltip="3) ведущим традиционный образ жизни и осуществляющим традиционную хозяйственную деятельность (оленеводство),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9200 рублей в месяц;">
        <w:r>
          <w:rPr>
            <w:sz w:val="20"/>
            <w:color w:val="0000ff"/>
          </w:rPr>
          <w:t xml:space="preserve">3 пункта 2</w:t>
        </w:r>
      </w:hyperlink>
      <w:r>
        <w:rPr>
          <w:sz w:val="20"/>
        </w:rPr>
        <w:t xml:space="preserve"> Порядка, страховой пенсии по старости или инвалидности в порядке межведомственного информационного взаимодействия в соответствии с Федеральным </w:t>
      </w:r>
      <w:hyperlink w:history="0" r:id="rId250"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Уполномоченный орган в течение 3 рабочих дней со дня регистрации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направляет межведомственный запрос о представлении выписки из Единого государственного реестра юридических лиц или Единого государственного реестра индивидуальных предпринимателей (содержащейся в ней информации) в отношении организации или индивидуального предпринимателя, с которой (ым) Заявитель, относящийся к категориям, указанным в </w:t>
      </w:r>
      <w:hyperlink w:history="0" w:anchor="P1451" w:tooltip="2) ведущим традиционный образ жизни, состоящим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
        <w:r>
          <w:rPr>
            <w:sz w:val="20"/>
            <w:color w:val="0000ff"/>
          </w:rPr>
          <w:t xml:space="preserve">подпунктах 2</w:t>
        </w:r>
      </w:hyperlink>
      <w:r>
        <w:rPr>
          <w:sz w:val="20"/>
        </w:rPr>
        <w:t xml:space="preserve">, </w:t>
      </w:r>
      <w:hyperlink w:history="0" w:anchor="P1454" w:tooltip="4) ведущим традиционный образ жизни, состоящим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
        <w:r>
          <w:rPr>
            <w:sz w:val="20"/>
            <w:color w:val="0000ff"/>
          </w:rPr>
          <w:t xml:space="preserve">4 пункта 2</w:t>
        </w:r>
      </w:hyperlink>
      <w:r>
        <w:rPr>
          <w:sz w:val="20"/>
        </w:rPr>
        <w:t xml:space="preserve"> Порядка, состоит в трудовых отношениях, в порядке межведомственного информационного взаимодействия в соответствии с Федеральным </w:t>
      </w:r>
      <w:hyperlink w:history="0" r:id="rId251"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1463" w:tooltip="6)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6 пункта 4</w:t>
        </w:r>
      </w:hyperlink>
      <w:r>
        <w:rPr>
          <w:sz w:val="20"/>
        </w:rPr>
        <w:t xml:space="preserve"> Порядка, не был представлен Заявителем или его уполномоченным представителем по собственной инициативе, и из заявления не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соответствии с </w:t>
      </w:r>
      <w:hyperlink w:history="0" r:id="rId252"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территориальный орган Фонда пенсионного и социального страхования Российской Федерации сведения, указанные в </w:t>
      </w:r>
      <w:hyperlink w:history="0" r:id="rId253"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25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Заявителю индивидуального лицевого счета.</w:t>
      </w:r>
    </w:p>
    <w:p>
      <w:pPr>
        <w:pStyle w:val="0"/>
        <w:jc w:val="both"/>
      </w:pPr>
      <w:r>
        <w:rPr>
          <w:sz w:val="20"/>
        </w:rPr>
        <w:t xml:space="preserve">(в ред. </w:t>
      </w:r>
      <w:hyperlink w:history="0" r:id="rId255"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В случае если документ, указанный в </w:t>
      </w:r>
      <w:hyperlink w:history="0" w:anchor="P1463" w:tooltip="6)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6 пункта 4</w:t>
        </w:r>
      </w:hyperlink>
      <w:r>
        <w:rPr>
          <w:sz w:val="20"/>
        </w:rPr>
        <w:t xml:space="preserve"> Порядка, не был представлен Заявителем или его уполномоченным представителем по собственной инициативе, и из заявления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порядке межведомственного информационного взаимодействия в соответствии с Федеральным </w:t>
      </w:r>
      <w:hyperlink w:history="0" r:id="rId256"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jc w:val="both"/>
      </w:pPr>
      <w:r>
        <w:rPr>
          <w:sz w:val="20"/>
        </w:rPr>
        <w:t xml:space="preserve">(п. 9 в ред. </w:t>
      </w:r>
      <w:hyperlink w:history="0" r:id="rId25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10. Уполномоченный орган регистрирует заявления с документами, указанными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Заявителя, который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pPr>
        <w:pStyle w:val="0"/>
        <w:jc w:val="both"/>
      </w:pPr>
      <w:r>
        <w:rPr>
          <w:sz w:val="20"/>
        </w:rPr>
        <w:t xml:space="preserve">(п. 10 в ред. </w:t>
      </w:r>
      <w:hyperlink w:history="0" r:id="rId25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11. Представленное Заявителем или его уполномоченным представителем заявление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Заявителю или его уполномоченному представителю не возвращается и подлежит хранению в уполномоченном органе.</w:t>
      </w:r>
    </w:p>
    <w:bookmarkStart w:id="1493" w:name="P1493"/>
    <w:bookmarkEnd w:id="1493"/>
    <w:p>
      <w:pPr>
        <w:pStyle w:val="0"/>
        <w:spacing w:before="200" w:line-rule="auto"/>
        <w:ind w:firstLine="540"/>
        <w:jc w:val="both"/>
      </w:pPr>
      <w:r>
        <w:rPr>
          <w:sz w:val="20"/>
        </w:rPr>
        <w:t xml:space="preserve">12. Основаниями для отказа в приеме к рассмотрению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являются:</w:t>
      </w:r>
    </w:p>
    <w:bookmarkStart w:id="1494" w:name="P1494"/>
    <w:bookmarkEnd w:id="1494"/>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bookmarkStart w:id="1495" w:name="P1495"/>
    <w:bookmarkEnd w:id="1495"/>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(в случае представления заявления с документами в виде электронного документа (пакета документов);</w:t>
      </w:r>
    </w:p>
    <w:p>
      <w:pPr>
        <w:pStyle w:val="0"/>
        <w:jc w:val="both"/>
      </w:pPr>
      <w:r>
        <w:rPr>
          <w:sz w:val="20"/>
        </w:rPr>
        <w:t xml:space="preserve">(пп. 2 в ред. </w:t>
      </w:r>
      <w:hyperlink w:history="0" r:id="rId25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497" w:name="P1497"/>
    <w:bookmarkEnd w:id="1497"/>
    <w:p>
      <w:pPr>
        <w:pStyle w:val="0"/>
        <w:spacing w:before="200" w:line-rule="auto"/>
        <w:ind w:firstLine="540"/>
        <w:jc w:val="both"/>
      </w:pPr>
      <w:r>
        <w:rPr>
          <w:sz w:val="20"/>
        </w:rPr>
        <w:t xml:space="preserve">3) нарушение требований </w:t>
      </w:r>
      <w:hyperlink w:history="0" w:anchor="P1478" w:tooltip="8.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
        <w:r>
          <w:rPr>
            <w:sz w:val="20"/>
            <w:color w:val="0000ff"/>
          </w:rPr>
          <w:t xml:space="preserve">пункта 8</w:t>
        </w:r>
      </w:hyperlink>
      <w:r>
        <w:rPr>
          <w:sz w:val="20"/>
        </w:rPr>
        <w:t xml:space="preserve"> Порядка к заверению копий документов, перечисленных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w:t>
      </w:r>
    </w:p>
    <w:p>
      <w:pPr>
        <w:pStyle w:val="0"/>
        <w:jc w:val="both"/>
      </w:pPr>
      <w:r>
        <w:rPr>
          <w:sz w:val="20"/>
        </w:rPr>
        <w:t xml:space="preserve">(в ред. </w:t>
      </w:r>
      <w:hyperlink w:history="0" r:id="rId26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499" w:name="P1499"/>
    <w:bookmarkEnd w:id="1499"/>
    <w:p>
      <w:pPr>
        <w:pStyle w:val="0"/>
        <w:spacing w:before="200" w:line-rule="auto"/>
        <w:ind w:firstLine="540"/>
        <w:jc w:val="both"/>
      </w:pPr>
      <w:r>
        <w:rPr>
          <w:sz w:val="20"/>
        </w:rPr>
        <w:t xml:space="preserve">4) непредставление или представление не в полном объеме документов, указанных в </w:t>
      </w:r>
      <w:hyperlink w:history="0" w:anchor="P1458" w:tooltip="1) заявление о предоставлении компенсационной выплаты по форме согласно приложению к Порядку (далее - заявление);">
        <w:r>
          <w:rPr>
            <w:sz w:val="20"/>
            <w:color w:val="0000ff"/>
          </w:rPr>
          <w:t xml:space="preserve">подпунктах 1</w:t>
        </w:r>
      </w:hyperlink>
      <w:r>
        <w:rPr>
          <w:sz w:val="20"/>
        </w:rPr>
        <w:t xml:space="preserve"> - </w:t>
      </w:r>
      <w:hyperlink w:history="0" w:anchor="P1461" w:tooltip="4) копию документа, подтверждающего наличие у Заявителя счета в российской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российской кредитной организации);">
        <w:r>
          <w:rPr>
            <w:sz w:val="20"/>
            <w:color w:val="0000ff"/>
          </w:rPr>
          <w:t xml:space="preserve">4</w:t>
        </w:r>
      </w:hyperlink>
      <w:r>
        <w:rPr>
          <w:sz w:val="20"/>
        </w:rPr>
        <w:t xml:space="preserve">, </w:t>
      </w:r>
      <w:hyperlink w:history="0" w:anchor="P1464" w:tooltip="7)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7 пункта 4</w:t>
        </w:r>
      </w:hyperlink>
      <w:r>
        <w:rPr>
          <w:sz w:val="20"/>
        </w:rPr>
        <w:t xml:space="preserve"> Порядка;</w:t>
      </w:r>
    </w:p>
    <w:p>
      <w:pPr>
        <w:pStyle w:val="0"/>
        <w:jc w:val="both"/>
      </w:pPr>
      <w:r>
        <w:rPr>
          <w:sz w:val="20"/>
        </w:rPr>
        <w:t xml:space="preserve">(пп. 4 в ред. </w:t>
      </w:r>
      <w:hyperlink w:history="0" r:id="rId26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5) нарушение установленных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пунктом 4</w:t>
        </w:r>
      </w:hyperlink>
      <w:r>
        <w:rPr>
          <w:sz w:val="20"/>
        </w:rPr>
        <w:t xml:space="preserve"> Порядка сроков представления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w:t>
      </w:r>
    </w:p>
    <w:p>
      <w:pPr>
        <w:pStyle w:val="0"/>
        <w:jc w:val="both"/>
      </w:pPr>
      <w:r>
        <w:rPr>
          <w:sz w:val="20"/>
        </w:rPr>
        <w:t xml:space="preserve">(в ред. </w:t>
      </w:r>
      <w:hyperlink w:history="0" r:id="rId26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503" w:name="P1503"/>
    <w:bookmarkEnd w:id="1503"/>
    <w:p>
      <w:pPr>
        <w:pStyle w:val="0"/>
        <w:spacing w:before="200" w:line-rule="auto"/>
        <w:ind w:firstLine="540"/>
        <w:jc w:val="both"/>
      </w:pPr>
      <w:r>
        <w:rPr>
          <w:sz w:val="20"/>
        </w:rPr>
        <w:t xml:space="preserve">6) право на подачу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было реализовано Заявителем в текущем году, заявление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принято к рассмотрению в текущем году и в текущем году в отношении Заявителя принято решение о предоставлении компенсационной выплаты, за получением которой обращается Заявитель, или решение об отказе в предоставлении компенсационной выплаты, за получением которой обращается Заявитель.</w:t>
      </w:r>
    </w:p>
    <w:p>
      <w:pPr>
        <w:pStyle w:val="0"/>
        <w:spacing w:before="200" w:line-rule="auto"/>
        <w:ind w:firstLine="540"/>
        <w:jc w:val="both"/>
      </w:pPr>
      <w:r>
        <w:rPr>
          <w:sz w:val="20"/>
        </w:rPr>
        <w:t xml:space="preserve">В случае наличия указанного в </w:t>
      </w:r>
      <w:hyperlink w:history="0" w:anchor="P1494"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1497" w:tooltip="3) нарушение требований пункта 8 Порядка к заверению копий документов, перечисленных в пунктах 4 - 6 Порядка;">
        <w:r>
          <w:rPr>
            <w:sz w:val="20"/>
            <w:color w:val="0000ff"/>
          </w:rPr>
          <w:t xml:space="preserve">3</w:t>
        </w:r>
      </w:hyperlink>
      <w:r>
        <w:rPr>
          <w:sz w:val="20"/>
        </w:rPr>
        <w:t xml:space="preserve"> - </w:t>
      </w:r>
      <w:hyperlink w:history="0" w:anchor="P1503" w:tooltip="6) право на подачу заявления с документами, перечисленными в пунктах 4 - 6 Порядка, было реализовано Заявителем в текущем году, заявление с документами, перечисленными в пунктах 4 - 6 Порядка, принято к рассмотрению в текущем году и в текущем году в отношении Заявителя принято решение о предоставлении компенсационной выплаты, за получением которой обращается Заявитель, или решение об отказе в предоставлении компенсационной выплаты, за получением которой обращается Заявитель.">
        <w:r>
          <w:rPr>
            <w:sz w:val="20"/>
            <w:color w:val="0000ff"/>
          </w:rPr>
          <w:t xml:space="preserve">6</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в течение 5 рабочих дней со дня, следующего за днем регистрации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w:t>
      </w:r>
    </w:p>
    <w:p>
      <w:pPr>
        <w:pStyle w:val="0"/>
        <w:spacing w:before="200" w:line-rule="auto"/>
        <w:ind w:firstLine="540"/>
        <w:jc w:val="both"/>
      </w:pPr>
      <w:r>
        <w:rPr>
          <w:sz w:val="20"/>
        </w:rPr>
        <w:t xml:space="preserve">В случае наличия указанного в </w:t>
      </w:r>
      <w:hyperlink w:history="0" w:anchor="P1495" w:tooltip="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пунктах 4 - 6 Порядка (в случае представления заявления с документами в виде электронного документа (пакета документов);">
        <w:r>
          <w:rPr>
            <w:sz w:val="20"/>
            <w:color w:val="0000ff"/>
          </w:rPr>
          <w:t xml:space="preserve">подпункте 2</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и направляет Заявителю или его уполномоченному представителю уведомление об этом в электронной форме с указанием конкретных пунктов </w:t>
      </w:r>
      <w:hyperlink w:history="0" r:id="rId26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26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отказа в приеме к рассмотрению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w:t>
      </w:r>
    </w:p>
    <w:p>
      <w:pPr>
        <w:pStyle w:val="0"/>
        <w:jc w:val="both"/>
      </w:pPr>
      <w:r>
        <w:rPr>
          <w:sz w:val="20"/>
        </w:rPr>
        <w:t xml:space="preserve">(в ред. </w:t>
      </w:r>
      <w:hyperlink w:history="0" r:id="rId26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(абзац введен </w:t>
      </w:r>
      <w:hyperlink w:history="0" r:id="rId26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по основаниям, указанным в </w:t>
      </w:r>
      <w:hyperlink w:history="0" w:anchor="P1494"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 </w:t>
      </w:r>
      <w:hyperlink w:history="0" w:anchor="P1499" w:tooltip="4) непредставление или представление не в полном объеме документов, указанных в подпунктах 1 - 4, 7 пункта 4 Порядка;">
        <w:r>
          <w:rPr>
            <w:sz w:val="20"/>
            <w:color w:val="0000ff"/>
          </w:rPr>
          <w:t xml:space="preserve">4 пункта 12</w:t>
        </w:r>
      </w:hyperlink>
      <w:r>
        <w:rPr>
          <w:sz w:val="20"/>
        </w:rPr>
        <w:t xml:space="preserve"> Порядка, Заявитель или его уполномоченный представитель вправе обратиться в уполномоченный орган повторно с заявлением и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пункте 4</w:t>
        </w:r>
      </w:hyperlink>
      <w:r>
        <w:rPr>
          <w:sz w:val="20"/>
        </w:rP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пунктом 4</w:t>
        </w:r>
      </w:hyperlink>
      <w:r>
        <w:rPr>
          <w:sz w:val="20"/>
        </w:rPr>
        <w:t xml:space="preserve"> Порядка.</w:t>
      </w:r>
    </w:p>
    <w:p>
      <w:pPr>
        <w:pStyle w:val="0"/>
        <w:jc w:val="both"/>
      </w:pPr>
      <w:r>
        <w:rPr>
          <w:sz w:val="20"/>
        </w:rPr>
        <w:t xml:space="preserve">(абзац введен </w:t>
      </w:r>
      <w:hyperlink w:history="0" r:id="rId26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13. В случае установления отсутствия указанных в </w:t>
      </w:r>
      <w:hyperlink w:history="0" w:anchor="P1493" w:tooltip="12. Основаниями для отказа в приеме к рассмотрению заявления с документами, перечисленными в пунктах 4 - 6 Порядка, являются:">
        <w:r>
          <w:rPr>
            <w:sz w:val="20"/>
            <w:color w:val="0000ff"/>
          </w:rPr>
          <w:t xml:space="preserve">пункте 12</w:t>
        </w:r>
      </w:hyperlink>
      <w:r>
        <w:rPr>
          <w:sz w:val="20"/>
        </w:rPr>
        <w:t xml:space="preserve"> Порядка оснований для отказа в приеме к рассмотрению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уполномоченный орган в течение 15 рабочих дней со дня регистрации уполномоченным органом заявления с документами, перечисленными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пунктах 4</w:t>
        </w:r>
      </w:hyperlink>
      <w:r>
        <w:rPr>
          <w:sz w:val="20"/>
        </w:rPr>
        <w:t xml:space="preserve"> - </w:t>
      </w:r>
      <w:hyperlink w:history="0" w:anchor="P1471" w:tooltip="6. Граждане, относящиеся к категориям, указанным в подпунктах 2, 4 пункта 2 Порядка, вместе с документами, указанными в пункте 4 Порядка, представляют в уполномоченный орган копию трудовой книжки Заявителя (листы 1, 2, 3 и лист с последней отметкой о месте работы) или сведения о трудовой деятельности Заявителя в соответствии со статьей 66.1 Трудового кодекса Российской Федерации, содержащие информацию о трудоустройстве Заявителя в качестве рыбака, оленевода, охотника (представляется по собственной инициа...">
        <w:r>
          <w:rPr>
            <w:sz w:val="20"/>
            <w:color w:val="0000ff"/>
          </w:rPr>
          <w:t xml:space="preserve">6</w:t>
        </w:r>
      </w:hyperlink>
      <w:r>
        <w:rPr>
          <w:sz w:val="20"/>
        </w:rPr>
        <w:t xml:space="preserve"> Порядка, рассматривает представленные документы, принимает решение о предоставлении компенсационной выплаты или решение об отказе в предоставлении компенсационной выплаты и направляет Заявителю или его уполномоченному представителю уведомление о принятом решении, способом, указанным в заявлении. В уведомлении о принятом решении об отказе в предоставлении компенсационной выплаты указываются основания для отказа и порядок обжалования отказа.</w:t>
      </w:r>
    </w:p>
    <w:p>
      <w:pPr>
        <w:pStyle w:val="0"/>
        <w:spacing w:before="200" w:line-rule="auto"/>
        <w:ind w:firstLine="540"/>
        <w:jc w:val="both"/>
      </w:pPr>
      <w:r>
        <w:rPr>
          <w:sz w:val="20"/>
        </w:rPr>
        <w:t xml:space="preserve">14. Основаниями для отказа в предоставлении компенсационной выплаты являются:</w:t>
      </w:r>
    </w:p>
    <w:p>
      <w:pPr>
        <w:pStyle w:val="0"/>
        <w:spacing w:before="200" w:line-rule="auto"/>
        <w:ind w:firstLine="540"/>
        <w:jc w:val="both"/>
      </w:pPr>
      <w:r>
        <w:rPr>
          <w:sz w:val="20"/>
        </w:rPr>
        <w:t xml:space="preserve">1) Заявителем или уполномоченным представителем Заявителя представлены недостоверные сведения и (или) документы;</w:t>
      </w:r>
    </w:p>
    <w:p>
      <w:pPr>
        <w:pStyle w:val="0"/>
        <w:spacing w:before="200" w:line-rule="auto"/>
        <w:ind w:firstLine="540"/>
        <w:jc w:val="both"/>
      </w:pPr>
      <w:r>
        <w:rPr>
          <w:sz w:val="20"/>
        </w:rPr>
        <w:t xml:space="preserve">2) Заявитель не является лицом, обладающим правом на получение компенсационной выплаты в соответствии с </w:t>
      </w:r>
      <w:hyperlink w:history="0" w:anchor="P1448" w:tooltip="2. Компенсационные выплаты предоставляются гражданам Российской Федерации в возрасте 14 лет и старше, проживающим в Таймырском Долгано-Ненецком муниципальном районе (далее - Заявители):">
        <w:r>
          <w:rPr>
            <w:sz w:val="20"/>
            <w:color w:val="0000ff"/>
          </w:rPr>
          <w:t xml:space="preserve">пунктом 2</w:t>
        </w:r>
      </w:hyperlink>
      <w:r>
        <w:rPr>
          <w:sz w:val="20"/>
        </w:rPr>
        <w:t xml:space="preserve"> Порядка.</w:t>
      </w:r>
    </w:p>
    <w:p>
      <w:pPr>
        <w:pStyle w:val="0"/>
        <w:spacing w:before="200" w:line-rule="auto"/>
        <w:ind w:firstLine="540"/>
        <w:jc w:val="both"/>
      </w:pPr>
      <w:r>
        <w:rPr>
          <w:sz w:val="20"/>
        </w:rPr>
        <w:t xml:space="preserve">15. Заявитель несет ответственность за достоверность представленных в уполномоченный орган сведений и документов.</w:t>
      </w:r>
    </w:p>
    <w:bookmarkStart w:id="1516" w:name="P1516"/>
    <w:bookmarkEnd w:id="1516"/>
    <w:p>
      <w:pPr>
        <w:pStyle w:val="0"/>
        <w:spacing w:before="200" w:line-rule="auto"/>
        <w:ind w:firstLine="540"/>
        <w:jc w:val="both"/>
      </w:pPr>
      <w:r>
        <w:rPr>
          <w:sz w:val="20"/>
        </w:rPr>
        <w:t xml:space="preserve">16. Компенсационная выплата назначается уполномоченным органом с первого числа месяца, в котором подано заявление. При возникновении права на компенсационные выплаты ранее месяца подачи заявления, выплата осуществляется за период, предшествующий месяцу обращения за компенсационными выплатами, но не ранее января текущего года.</w:t>
      </w:r>
    </w:p>
    <w:p>
      <w:pPr>
        <w:pStyle w:val="0"/>
        <w:spacing w:before="200" w:line-rule="auto"/>
        <w:ind w:firstLine="540"/>
        <w:jc w:val="both"/>
      </w:pPr>
      <w:r>
        <w:rPr>
          <w:sz w:val="20"/>
        </w:rPr>
        <w:t xml:space="preserve">17. Уполномоченный орган составляет реестр Заявителей, в отношении которых приняты решения о предоставлении компенсационных выплат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компенсационных выплат получателю. Реестр содержит сведения о фамилии, имени, отчестве (последнее, при наличии), дате рождения и адресе проживания получателя, а также номер и дату решения о предоставлении компенсационных выплат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pPr>
        <w:pStyle w:val="0"/>
        <w:jc w:val="both"/>
      </w:pPr>
      <w:r>
        <w:rPr>
          <w:sz w:val="20"/>
        </w:rPr>
        <w:t xml:space="preserve">(п. 17 в ред. </w:t>
      </w:r>
      <w:hyperlink w:history="0" r:id="rId26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18. В случае принятия уполномоченным органом решения о предоставлении компенсационной выплаты уполномоченный орган осуществляет предоставление компенсационной выплаты путем перечисления денежных средств по реквизитам, указанным в заявлении:</w:t>
      </w:r>
    </w:p>
    <w:p>
      <w:pPr>
        <w:pStyle w:val="0"/>
        <w:spacing w:before="200" w:line-rule="auto"/>
        <w:ind w:firstLine="540"/>
        <w:jc w:val="both"/>
      </w:pPr>
      <w:r>
        <w:rPr>
          <w:sz w:val="20"/>
        </w:rPr>
        <w:t xml:space="preserve">в случае представления заявления с документами, указанными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пункте 4</w:t>
        </w:r>
      </w:hyperlink>
      <w:r>
        <w:rPr>
          <w:sz w:val="20"/>
        </w:rPr>
        <w:t xml:space="preserve"> Порядка, в период с 1 ноября до 1 декабря текущего года - в срок до 25 декабря за все месяцы текущего года, включая декабрь, с учетом </w:t>
      </w:r>
      <w:hyperlink w:history="0" w:anchor="P1516" w:tooltip="16. Компенсационная выплата назначается уполномоченным органом с первого числа месяца, в котором подано заявление. При возникновении права на компенсационные выплаты ранее месяца подачи заявления, выплата осуществляется за период, предшествующий месяцу обращения за компенсационными выплатами, но не ранее января текущего года.">
        <w:r>
          <w:rPr>
            <w:sz w:val="20"/>
            <w:color w:val="0000ff"/>
          </w:rPr>
          <w:t xml:space="preserve">пункта 16</w:t>
        </w:r>
      </w:hyperlink>
      <w:r>
        <w:rPr>
          <w:sz w:val="20"/>
        </w:rPr>
        <w:t xml:space="preserve"> Порядка;</w:t>
      </w:r>
    </w:p>
    <w:p>
      <w:pPr>
        <w:pStyle w:val="0"/>
        <w:spacing w:before="200" w:line-rule="auto"/>
        <w:ind w:firstLine="540"/>
        <w:jc w:val="both"/>
      </w:pPr>
      <w:r>
        <w:rPr>
          <w:sz w:val="20"/>
        </w:rPr>
        <w:t xml:space="preserve">в случае представления заявления с документами, указанными в </w:t>
      </w:r>
      <w:hyperlink w:history="0" w:anchor="P1457" w:tooltip="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
        <w:r>
          <w:rPr>
            <w:sz w:val="20"/>
            <w:color w:val="0000ff"/>
          </w:rPr>
          <w:t xml:space="preserve">пункте 4</w:t>
        </w:r>
      </w:hyperlink>
      <w:r>
        <w:rPr>
          <w:sz w:val="20"/>
        </w:rPr>
        <w:t xml:space="preserve"> Порядка, до 1 ноября текущего года - в срок до 25-го числа месяца, в котором принято решение о предоставлении компенсационных выплат, а за последующие месяцы текущего года, включая декабрь, - до 25-го числа каждого месяца текущего года.</w:t>
      </w:r>
    </w:p>
    <w:bookmarkStart w:id="1522" w:name="P1522"/>
    <w:bookmarkEnd w:id="1522"/>
    <w:p>
      <w:pPr>
        <w:pStyle w:val="0"/>
        <w:spacing w:before="200" w:line-rule="auto"/>
        <w:ind w:firstLine="540"/>
        <w:jc w:val="both"/>
      </w:pPr>
      <w:r>
        <w:rPr>
          <w:sz w:val="20"/>
        </w:rPr>
        <w:t xml:space="preserve">19. Получатель обязан сообщать в уполномоченный орган о наступлении обстоятельств, влекущих утрату права на получение компенсационных выплат, в течение 10 дней со дня наступления этих обстоятельств.</w:t>
      </w:r>
    </w:p>
    <w:p>
      <w:pPr>
        <w:pStyle w:val="0"/>
        <w:spacing w:before="200" w:line-rule="auto"/>
        <w:ind w:firstLine="540"/>
        <w:jc w:val="both"/>
      </w:pPr>
      <w:r>
        <w:rPr>
          <w:sz w:val="20"/>
        </w:rPr>
        <w:t xml:space="preserve">Обстоятельствами, влекущими утрату права на получение компенсационных выплат для граждан, относящихся к категориям, указанным в </w:t>
      </w:r>
      <w:hyperlink w:history="0" w:anchor="P1449" w:tooltip="1)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6900 рублей в месяц;">
        <w:r>
          <w:rPr>
            <w:sz w:val="20"/>
            <w:color w:val="0000ff"/>
          </w:rPr>
          <w:t xml:space="preserve">подпунктах 1</w:t>
        </w:r>
      </w:hyperlink>
      <w:r>
        <w:rPr>
          <w:sz w:val="20"/>
        </w:rPr>
        <w:t xml:space="preserve">, </w:t>
      </w:r>
      <w:hyperlink w:history="0" w:anchor="P1453" w:tooltip="3) ведущим традиционный образ жизни и осуществляющим традиционную хозяйственную деятельность (оленеводство),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9200 рублей в месяц;">
        <w:r>
          <w:rPr>
            <w:sz w:val="20"/>
            <w:color w:val="0000ff"/>
          </w:rPr>
          <w:t xml:space="preserve">3 пункта 2</w:t>
        </w:r>
      </w:hyperlink>
      <w:r>
        <w:rPr>
          <w:sz w:val="20"/>
        </w:rPr>
        <w:t xml:space="preserve"> Порядка, являются:</w:t>
      </w:r>
    </w:p>
    <w:p>
      <w:pPr>
        <w:pStyle w:val="0"/>
        <w:jc w:val="both"/>
      </w:pPr>
      <w:r>
        <w:rPr>
          <w:sz w:val="20"/>
        </w:rPr>
        <w:t xml:space="preserve">(в ред. </w:t>
      </w:r>
      <w:hyperlink w:history="0" r:id="rId269"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19.01.2018 N 16-п)</w:t>
      </w:r>
    </w:p>
    <w:p>
      <w:pPr>
        <w:pStyle w:val="0"/>
        <w:spacing w:before="200" w:line-rule="auto"/>
        <w:ind w:firstLine="540"/>
        <w:jc w:val="both"/>
      </w:pPr>
      <w:r>
        <w:rPr>
          <w:sz w:val="20"/>
        </w:rPr>
        <w:t xml:space="preserve">1) прекращение получателем ведения традиционного образа жизни и осуществления традиционной хозяйственной деятельности (оленеводство, рыболовство, промысловая охота);</w:t>
      </w:r>
    </w:p>
    <w:p>
      <w:pPr>
        <w:pStyle w:val="0"/>
        <w:spacing w:before="200" w:line-rule="auto"/>
        <w:ind w:firstLine="540"/>
        <w:jc w:val="both"/>
      </w:pPr>
      <w:r>
        <w:rPr>
          <w:sz w:val="20"/>
        </w:rPr>
        <w:t xml:space="preserve">2) трудоустройство получателя на должность, не связанную с ведением традиционного образа жизни и осуществлением традиционной хозяйственной деятельности (оленеводство, рыболовство, промысловая охота);</w:t>
      </w:r>
    </w:p>
    <w:p>
      <w:pPr>
        <w:pStyle w:val="0"/>
        <w:spacing w:before="200" w:line-rule="auto"/>
        <w:ind w:firstLine="540"/>
        <w:jc w:val="both"/>
      </w:pPr>
      <w:r>
        <w:rPr>
          <w:sz w:val="20"/>
        </w:rPr>
        <w:t xml:space="preserve">3) постановка получателя на учет в службе занятости населения в качестве безработного;</w:t>
      </w:r>
    </w:p>
    <w:p>
      <w:pPr>
        <w:pStyle w:val="0"/>
        <w:spacing w:before="200" w:line-rule="auto"/>
        <w:ind w:firstLine="540"/>
        <w:jc w:val="both"/>
      </w:pPr>
      <w:r>
        <w:rPr>
          <w:sz w:val="20"/>
        </w:rPr>
        <w:t xml:space="preserve">4) назначение получателю страховой пенсии по старости или инвалидности;</w:t>
      </w:r>
    </w:p>
    <w:p>
      <w:pPr>
        <w:pStyle w:val="0"/>
        <w:jc w:val="both"/>
      </w:pPr>
      <w:r>
        <w:rPr>
          <w:sz w:val="20"/>
        </w:rPr>
        <w:t xml:space="preserve">(в ред. </w:t>
      </w:r>
      <w:hyperlink w:history="0" r:id="rId27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5) прекращение проживания на территории района.</w:t>
      </w:r>
    </w:p>
    <w:p>
      <w:pPr>
        <w:pStyle w:val="0"/>
        <w:jc w:val="both"/>
      </w:pPr>
      <w:r>
        <w:rPr>
          <w:sz w:val="20"/>
        </w:rPr>
        <w:t xml:space="preserve">(пп. 5 введен </w:t>
      </w:r>
      <w:hyperlink w:history="0" r:id="rId27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Обстоятельствами, влекущими утрату права на получение компенсационных выплат для граждан, относящихся к категориям, указанным в </w:t>
      </w:r>
      <w:hyperlink w:history="0" w:anchor="P1451" w:tooltip="2) ведущим традиционный образ жизни, состоящим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
        <w:r>
          <w:rPr>
            <w:sz w:val="20"/>
            <w:color w:val="0000ff"/>
          </w:rPr>
          <w:t xml:space="preserve">подпунктах 2</w:t>
        </w:r>
      </w:hyperlink>
      <w:r>
        <w:rPr>
          <w:sz w:val="20"/>
        </w:rPr>
        <w:t xml:space="preserve">, </w:t>
      </w:r>
      <w:hyperlink w:history="0" w:anchor="P1454" w:tooltip="4) ведущим традиционный образ жизни, состоящим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
        <w:r>
          <w:rPr>
            <w:sz w:val="20"/>
            <w:color w:val="0000ff"/>
          </w:rPr>
          <w:t xml:space="preserve">4 пункта 2</w:t>
        </w:r>
      </w:hyperlink>
      <w:r>
        <w:rPr>
          <w:sz w:val="20"/>
        </w:rPr>
        <w:t xml:space="preserve"> Порядка, являются: прекращение ведения традиционного образа жизни и (или) расторжение трудовых отношений с организацией или индивидуальным предпринимателем, основным видом деятельности которой(ого) является традиционная хозяйственная деятельность (рыболовство, промысловая охота либо оленеводство), и прекращение выполнения работы по осуществлению указанного вида деятельности, прекращение проживания на территории района.</w:t>
      </w:r>
    </w:p>
    <w:p>
      <w:pPr>
        <w:pStyle w:val="0"/>
        <w:jc w:val="both"/>
      </w:pPr>
      <w:r>
        <w:rPr>
          <w:sz w:val="20"/>
        </w:rPr>
        <w:t xml:space="preserve">(в ред. </w:t>
      </w:r>
      <w:hyperlink w:history="0" r:id="rId27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20. При наступлении обстоятельств, влекущих утрату права на получение компенсационных выплат, перечисление компенсационных выплат прекращается, начиная с 1-го числа месяца, следующего за месяцем, в котором наступили соответствующие обстоятельства.</w:t>
      </w:r>
    </w:p>
    <w:p>
      <w:pPr>
        <w:pStyle w:val="0"/>
        <w:spacing w:before="200" w:line-rule="auto"/>
        <w:ind w:firstLine="540"/>
        <w:jc w:val="both"/>
      </w:pPr>
      <w:r>
        <w:rPr>
          <w:sz w:val="20"/>
        </w:rPr>
        <w:t xml:space="preserve">21. В случае установления факта несоблюдения получателем обязанности, указанной в </w:t>
      </w:r>
      <w:hyperlink w:history="0" w:anchor="P1522" w:tooltip="19. Получатель обязан сообщать в уполномоченный орган о наступлении обстоятельств, влекущих утрату права на получение компенсационных выплат, в течение 10 дней со дня наступления этих обстоятельств.">
        <w:r>
          <w:rPr>
            <w:sz w:val="20"/>
            <w:color w:val="0000ff"/>
          </w:rPr>
          <w:t xml:space="preserve">пункте 19</w:t>
        </w:r>
      </w:hyperlink>
      <w:r>
        <w:rPr>
          <w:sz w:val="20"/>
        </w:rPr>
        <w:t xml:space="preserve"> Порядка, и перечисления уполномоченным органом компенсационных выплат за месяцы, когда получатель не имел права на их получение, уполномоченный орган в течение 5 рабочих дней со дня установления данного факта принимает решение о прекращении предоставления компенсационных выплат и направляет получателю, утратившему право на компенсационные выплаты, уведомление о возврате излишне выплаченной суммы компенсационных выплат способом, указанным в заявлении.</w:t>
      </w:r>
    </w:p>
    <w:bookmarkStart w:id="1536" w:name="P1536"/>
    <w:bookmarkEnd w:id="1536"/>
    <w:p>
      <w:pPr>
        <w:pStyle w:val="0"/>
        <w:spacing w:before="200" w:line-rule="auto"/>
        <w:ind w:firstLine="540"/>
        <w:jc w:val="both"/>
      </w:pPr>
      <w:r>
        <w:rPr>
          <w:sz w:val="20"/>
        </w:rPr>
        <w:t xml:space="preserve">Получатель обязан произвести возврат излишне выплаченной ему суммы компенсационных выплат в течение 10 рабочих дней со дня получения уведомления о возврате излишне выплаченной суммы компенсационных выплат.</w:t>
      </w:r>
    </w:p>
    <w:p>
      <w:pPr>
        <w:pStyle w:val="0"/>
        <w:spacing w:before="200" w:line-rule="auto"/>
        <w:ind w:firstLine="540"/>
        <w:jc w:val="both"/>
      </w:pPr>
      <w:r>
        <w:rPr>
          <w:sz w:val="20"/>
        </w:rPr>
        <w:t xml:space="preserve">В случае невозврата получателем излишне выплаченных средств компенсационных выплат в срок, установленный в </w:t>
      </w:r>
      <w:hyperlink w:history="0" w:anchor="P1536" w:tooltip="Получатель обязан произвести возврат излишне выплаченной ему суммы компенсационных выплат в течение 10 рабочих дней со дня получения уведомления о возврате излишне выплаченной суммы компенсационных выплат.">
        <w:r>
          <w:rPr>
            <w:sz w:val="20"/>
            <w:color w:val="0000ff"/>
          </w:rPr>
          <w:t xml:space="preserve">абзаце втором</w:t>
        </w:r>
      </w:hyperlink>
      <w:r>
        <w:rPr>
          <w:sz w:val="20"/>
        </w:rPr>
        <w:t xml:space="preserve"> настоящего пункта, уполномоченный орган обеспечивает возврат средств в соответствии с действующим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компенсационных</w:t>
      </w:r>
    </w:p>
    <w:p>
      <w:pPr>
        <w:pStyle w:val="0"/>
        <w:jc w:val="right"/>
      </w:pPr>
      <w:r>
        <w:rPr>
          <w:sz w:val="20"/>
        </w:rPr>
        <w:t xml:space="preserve">выплат лицам, ведущим</w:t>
      </w:r>
    </w:p>
    <w:p>
      <w:pPr>
        <w:pStyle w:val="0"/>
        <w:jc w:val="right"/>
      </w:pPr>
      <w:r>
        <w:rPr>
          <w:sz w:val="20"/>
        </w:rPr>
        <w:t xml:space="preserve">традиционный образ жизни</w:t>
      </w:r>
    </w:p>
    <w:p>
      <w:pPr>
        <w:pStyle w:val="0"/>
        <w:jc w:val="right"/>
      </w:pPr>
      <w:r>
        <w:rPr>
          <w:sz w:val="20"/>
        </w:rPr>
        <w:t xml:space="preserve">и осуществляющим традиционную</w:t>
      </w:r>
    </w:p>
    <w:p>
      <w:pPr>
        <w:pStyle w:val="0"/>
        <w:jc w:val="right"/>
      </w:pPr>
      <w:r>
        <w:rPr>
          <w:sz w:val="20"/>
        </w:rPr>
        <w:t xml:space="preserve">хозяйственную деятельность</w:t>
      </w:r>
    </w:p>
    <w:p>
      <w:pPr>
        <w:pStyle w:val="0"/>
        <w:jc w:val="right"/>
      </w:pPr>
      <w:r>
        <w:rPr>
          <w:sz w:val="20"/>
        </w:rPr>
        <w:t xml:space="preserve">в Таймырском Долгано-Ненецком</w:t>
      </w:r>
    </w:p>
    <w:p>
      <w:pPr>
        <w:pStyle w:val="0"/>
        <w:jc w:val="right"/>
      </w:pPr>
      <w:r>
        <w:rPr>
          <w:sz w:val="20"/>
        </w:rPr>
        <w:t xml:space="preserve">муниципальном районе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27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06.09.2023 </w:t>
            </w:r>
            <w:hyperlink w:history="0" r:id="rId274"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bookmarkStart w:id="1564" w:name="P1564"/>
          <w:bookmarkEnd w:id="1564"/>
          <w:p>
            <w:pPr>
              <w:pStyle w:val="0"/>
              <w:jc w:val="center"/>
            </w:pPr>
            <w:r>
              <w:rPr>
                <w:sz w:val="20"/>
              </w:rPr>
              <w:t xml:space="preserve">Заявление о предоставлении компенсационной выплаты</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 заявителе: __________________________________________________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заявителя при рождении (в случае изменения фамилии),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заявителя, 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мне компенсационные выплаты как гражданину Российской Федерации в возрасте 14 лет и старше, проживающему в районе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8447"/>
      </w:tblGrid>
      <w:tr>
        <w:tc>
          <w:tcPr>
            <w:tcW w:w="629" w:type="dxa"/>
          </w:tcPr>
          <w:p>
            <w:pPr>
              <w:pStyle w:val="0"/>
            </w:pPr>
            <w:r>
              <w:rPr>
                <w:sz w:val="20"/>
              </w:rPr>
            </w:r>
          </w:p>
        </w:tc>
        <w:tc>
          <w:tcPr>
            <w:tcW w:w="8447" w:type="dxa"/>
          </w:tcPr>
          <w:p>
            <w:pPr>
              <w:pStyle w:val="0"/>
            </w:pPr>
            <w:r>
              <w:rPr>
                <w:sz w:val="20"/>
              </w:rPr>
              <w:t xml:space="preserve">ведущему традиционный образ жизни и осуществляющему традиционную хозяйственную деятельность (рыболовство, промысловая охота), постоянно проживающему на промысловых точках и факториях, не состоящему в трудовых отношениях, на учете в службе занятости в качестве безработного и не являющемуся получателем страховых пенсий по старости или инвалидности, в размере 6900 рублей в месяц</w:t>
            </w:r>
          </w:p>
        </w:tc>
      </w:tr>
      <w:tr>
        <w:tc>
          <w:tcPr>
            <w:tcW w:w="629" w:type="dxa"/>
          </w:tcPr>
          <w:p>
            <w:pPr>
              <w:pStyle w:val="0"/>
            </w:pPr>
            <w:r>
              <w:rPr>
                <w:sz w:val="20"/>
              </w:rPr>
            </w:r>
          </w:p>
        </w:tc>
        <w:tc>
          <w:tcPr>
            <w:tcW w:w="8447" w:type="dxa"/>
          </w:tcPr>
          <w:p>
            <w:pPr>
              <w:pStyle w:val="0"/>
              <w:ind w:firstLine="20"/>
            </w:pPr>
            <w:r>
              <w:rPr>
                <w:sz w:val="20"/>
              </w:rPr>
              <w:t xml:space="preserve">ведущему традиционный образ жизни, состоящему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w:t>
            </w:r>
          </w:p>
        </w:tc>
      </w:tr>
      <w:tr>
        <w:tc>
          <w:tcPr>
            <w:tcW w:w="629" w:type="dxa"/>
          </w:tcPr>
          <w:p>
            <w:pPr>
              <w:pStyle w:val="0"/>
            </w:pPr>
            <w:r>
              <w:rPr>
                <w:sz w:val="20"/>
              </w:rPr>
            </w:r>
          </w:p>
        </w:tc>
        <w:tc>
          <w:tcPr>
            <w:tcW w:w="8447" w:type="dxa"/>
          </w:tcPr>
          <w:p>
            <w:pPr>
              <w:pStyle w:val="0"/>
            </w:pPr>
            <w:r>
              <w:rPr>
                <w:sz w:val="20"/>
              </w:rPr>
              <w:t xml:space="preserve">ведущему традиционный образ жизни и осуществляющему традиционную хозяйственную деятельность (оленеводство), не состоящему в трудовых отношениях, на учете в службе занятости в качестве безработного и не являющемуся получателем страховых пенсий по старости или инвалидности, в размере 9200 рублей в месяц</w:t>
            </w:r>
          </w:p>
        </w:tc>
      </w:tr>
      <w:tr>
        <w:tc>
          <w:tcPr>
            <w:tcW w:w="629" w:type="dxa"/>
          </w:tcPr>
          <w:p>
            <w:pPr>
              <w:pStyle w:val="0"/>
            </w:pPr>
            <w:r>
              <w:rPr>
                <w:sz w:val="20"/>
              </w:rPr>
            </w:r>
          </w:p>
        </w:tc>
        <w:tc>
          <w:tcPr>
            <w:tcW w:w="8447" w:type="dxa"/>
          </w:tcPr>
          <w:p>
            <w:pPr>
              <w:pStyle w:val="0"/>
            </w:pPr>
            <w:r>
              <w:rPr>
                <w:sz w:val="20"/>
              </w:rPr>
              <w:t xml:space="preserve">ведущему традиционный образ жизни, состоящему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w:t>
            </w:r>
          </w:p>
        </w:tc>
      </w:tr>
    </w:tbl>
    <w:p>
      <w:pPr>
        <w:pStyle w:val="0"/>
        <w:jc w:val="both"/>
      </w:pPr>
      <w:r>
        <w:rPr>
          <w:sz w:val="20"/>
        </w:rPr>
      </w:r>
    </w:p>
    <w:p>
      <w:pPr>
        <w:pStyle w:val="0"/>
        <w:ind w:firstLine="540"/>
        <w:jc w:val="both"/>
      </w:pPr>
      <w:r>
        <w:rPr>
          <w:sz w:val="20"/>
        </w:rPr>
        <w:t xml:space="preserve">3. Настоящим подтверждаю, что веду традиционный образ жизни и осуществляю традиционную хозяйственную деятельность (нужное отметить знаком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701"/>
        <w:gridCol w:w="6746"/>
      </w:tblGrid>
      <w:tr>
        <w:tc>
          <w:tcPr>
            <w:tcW w:w="624" w:type="dxa"/>
          </w:tcPr>
          <w:p>
            <w:pPr>
              <w:pStyle w:val="0"/>
            </w:pPr>
            <w:r>
              <w:rPr>
                <w:sz w:val="20"/>
              </w:rPr>
            </w:r>
          </w:p>
        </w:tc>
        <w:tc>
          <w:tcPr>
            <w:tcW w:w="1701" w:type="dxa"/>
          </w:tcPr>
          <w:p>
            <w:pPr>
              <w:pStyle w:val="0"/>
            </w:pPr>
            <w:r>
              <w:rPr>
                <w:sz w:val="20"/>
              </w:rPr>
              <w:t xml:space="preserve">оленеводство</w:t>
            </w:r>
          </w:p>
        </w:tc>
        <w:tc>
          <w:tcPr>
            <w:tcW w:w="6746"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pPr>
              <w:pStyle w:val="0"/>
            </w:pPr>
            <w:r>
              <w:rPr>
                <w:sz w:val="20"/>
              </w:rPr>
              <w:t xml:space="preserve">______________________________________________________</w:t>
            </w:r>
          </w:p>
        </w:tc>
      </w:tr>
      <w:tr>
        <w:tc>
          <w:tcPr>
            <w:tcW w:w="624" w:type="dxa"/>
          </w:tcPr>
          <w:p>
            <w:pPr>
              <w:pStyle w:val="0"/>
            </w:pPr>
            <w:r>
              <w:rPr>
                <w:sz w:val="20"/>
              </w:rPr>
            </w:r>
          </w:p>
        </w:tc>
        <w:tc>
          <w:tcPr>
            <w:tcW w:w="1701" w:type="dxa"/>
          </w:tcPr>
          <w:p>
            <w:pPr>
              <w:pStyle w:val="0"/>
            </w:pPr>
            <w:r>
              <w:rPr>
                <w:sz w:val="20"/>
              </w:rPr>
              <w:t xml:space="preserve">рыболовство</w:t>
            </w:r>
          </w:p>
        </w:tc>
        <w:tc>
          <w:tcPr>
            <w:tcW w:w="6746"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pPr>
              <w:pStyle w:val="0"/>
            </w:pPr>
            <w:r>
              <w:rPr>
                <w:sz w:val="20"/>
              </w:rPr>
              <w:t xml:space="preserve">______________________________________________________</w:t>
            </w:r>
          </w:p>
        </w:tc>
      </w:tr>
      <w:tr>
        <w:tc>
          <w:tcPr>
            <w:tcW w:w="624" w:type="dxa"/>
          </w:tcPr>
          <w:p>
            <w:pPr>
              <w:pStyle w:val="0"/>
            </w:pPr>
            <w:r>
              <w:rPr>
                <w:sz w:val="20"/>
              </w:rPr>
            </w:r>
          </w:p>
        </w:tc>
        <w:tc>
          <w:tcPr>
            <w:tcW w:w="1701" w:type="dxa"/>
          </w:tcPr>
          <w:p>
            <w:pPr>
              <w:pStyle w:val="0"/>
            </w:pPr>
            <w:r>
              <w:rPr>
                <w:sz w:val="20"/>
              </w:rPr>
              <w:t xml:space="preserve">промысловая охота</w:t>
            </w:r>
          </w:p>
        </w:tc>
        <w:tc>
          <w:tcPr>
            <w:tcW w:w="6746" w:type="dxa"/>
          </w:tcPr>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pPr>
              <w:pStyle w:val="0"/>
            </w:pPr>
            <w:r>
              <w:rPr>
                <w:sz w:val="20"/>
              </w:rPr>
              <w:t xml:space="preserve">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4. К настоящему заявлению прилагаю следующие документы:</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5. О факте наступления обстоятельств, влекущих утрату права на получение компенсационной выплаты, обязуюсь сообщить в уполномоченный орган в течение 10 дней со дня наступления этих обстоятельств.</w:t>
            </w:r>
          </w:p>
          <w:p>
            <w:pPr>
              <w:pStyle w:val="0"/>
              <w:ind w:firstLine="283"/>
              <w:jc w:val="both"/>
            </w:pPr>
            <w:r>
              <w:rPr>
                <w:sz w:val="20"/>
              </w:rPr>
              <w:t xml:space="preserve">6. Уведомления о принятых по настоящему заявлению решениях, за исключением случая, указанного в </w:t>
            </w:r>
            <w:hyperlink w:history="0" w:anchor="P1652" w:tooltip="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пункте 7</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91"/>
      </w:tblGrid>
      <w:tr>
        <w:tc>
          <w:tcPr>
            <w:tcW w:w="624" w:type="dxa"/>
          </w:tcPr>
          <w:p>
            <w:pPr>
              <w:pStyle w:val="0"/>
            </w:pPr>
            <w:r>
              <w:rPr>
                <w:sz w:val="20"/>
              </w:rPr>
            </w:r>
          </w:p>
        </w:tc>
        <w:tc>
          <w:tcPr>
            <w:tcW w:w="8391" w:type="dxa"/>
          </w:tcPr>
          <w:p>
            <w:pPr>
              <w:pStyle w:val="0"/>
            </w:pPr>
            <w:r>
              <w:rPr>
                <w:sz w:val="20"/>
              </w:rPr>
              <w:t xml:space="preserve">по почтовому адресу: _________________________________________________</w:t>
            </w:r>
          </w:p>
        </w:tc>
      </w:tr>
      <w:tr>
        <w:tc>
          <w:tcPr>
            <w:tcW w:w="624" w:type="dxa"/>
          </w:tcPr>
          <w:p>
            <w:pPr>
              <w:pStyle w:val="0"/>
            </w:pPr>
            <w:r>
              <w:rPr>
                <w:sz w:val="20"/>
              </w:rPr>
            </w:r>
          </w:p>
        </w:tc>
        <w:tc>
          <w:tcPr>
            <w:tcW w:w="8391" w:type="dxa"/>
          </w:tcPr>
          <w:p>
            <w:pPr>
              <w:pStyle w:val="0"/>
            </w:pPr>
            <w:r>
              <w:rPr>
                <w:sz w:val="20"/>
              </w:rPr>
              <w:t xml:space="preserve">на адрес электронной почты: __________________________________________</w:t>
            </w:r>
          </w:p>
        </w:tc>
      </w:tr>
      <w:tr>
        <w:tc>
          <w:tcPr>
            <w:tcW w:w="624" w:type="dxa"/>
          </w:tcPr>
          <w:p>
            <w:pPr>
              <w:pStyle w:val="0"/>
            </w:pPr>
            <w:r>
              <w:rPr>
                <w:sz w:val="20"/>
              </w:rPr>
            </w:r>
          </w:p>
        </w:tc>
        <w:tc>
          <w:tcPr>
            <w:tcW w:w="8391"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624" w:type="dxa"/>
          </w:tcPr>
          <w:p>
            <w:pPr>
              <w:pStyle w:val="0"/>
            </w:pPr>
            <w:r>
              <w:rPr>
                <w:sz w:val="20"/>
              </w:rPr>
            </w:r>
          </w:p>
        </w:tc>
        <w:tc>
          <w:tcPr>
            <w:tcW w:w="8391"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1652" w:name="P1652"/>
    <w:bookmarkEnd w:id="1652"/>
    <w:p>
      <w:pPr>
        <w:pStyle w:val="0"/>
        <w:ind w:firstLine="540"/>
        <w:jc w:val="both"/>
      </w:pPr>
      <w:r>
        <w:rPr>
          <w:sz w:val="20"/>
        </w:rPr>
        <w:t xml:space="preserve">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1692" w:tooltip="&lt;1&gt; Пункт 7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&lt;1&gt;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91"/>
      </w:tblGrid>
      <w:tr>
        <w:tc>
          <w:tcPr>
            <w:tcW w:w="624" w:type="dxa"/>
          </w:tcPr>
          <w:p>
            <w:pPr>
              <w:pStyle w:val="0"/>
            </w:pPr>
            <w:r>
              <w:rPr>
                <w:sz w:val="20"/>
              </w:rPr>
            </w:r>
          </w:p>
        </w:tc>
        <w:tc>
          <w:tcPr>
            <w:tcW w:w="8391" w:type="dxa"/>
          </w:tcPr>
          <w:p>
            <w:pPr>
              <w:pStyle w:val="0"/>
            </w:pPr>
            <w:r>
              <w:rPr>
                <w:sz w:val="20"/>
              </w:rPr>
              <w:t xml:space="preserve">на адрес электронной почты: ___________________________________________</w:t>
            </w:r>
          </w:p>
        </w:tc>
      </w:tr>
      <w:tr>
        <w:tc>
          <w:tcPr>
            <w:tcW w:w="624" w:type="dxa"/>
          </w:tcPr>
          <w:p>
            <w:pPr>
              <w:pStyle w:val="0"/>
            </w:pPr>
            <w:r>
              <w:rPr>
                <w:sz w:val="20"/>
              </w:rPr>
            </w:r>
          </w:p>
        </w:tc>
        <w:tc>
          <w:tcPr>
            <w:tcW w:w="8391"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8. Компенсационную выплату прошу выплачивать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91"/>
      </w:tblGrid>
      <w:tr>
        <w:tc>
          <w:tcPr>
            <w:tcW w:w="624" w:type="dxa"/>
          </w:tcPr>
          <w:p>
            <w:pPr>
              <w:pStyle w:val="0"/>
            </w:pPr>
            <w:r>
              <w:rPr>
                <w:sz w:val="20"/>
              </w:rPr>
            </w:r>
          </w:p>
        </w:tc>
        <w:tc>
          <w:tcPr>
            <w:tcW w:w="8391" w:type="dxa"/>
          </w:tcPr>
          <w:p>
            <w:pPr>
              <w:pStyle w:val="0"/>
            </w:pPr>
            <w:r>
              <w:rPr>
                <w:sz w:val="20"/>
              </w:rPr>
              <w:t xml:space="preserve">через отделение почтовой связи: _______________________________________</w:t>
            </w:r>
          </w:p>
        </w:tc>
      </w:tr>
      <w:tr>
        <w:tc>
          <w:tcPr>
            <w:tcW w:w="624" w:type="dxa"/>
          </w:tcPr>
          <w:p>
            <w:pPr>
              <w:pStyle w:val="0"/>
            </w:pPr>
            <w:r>
              <w:rPr>
                <w:sz w:val="20"/>
              </w:rPr>
            </w:r>
          </w:p>
        </w:tc>
        <w:tc>
          <w:tcPr>
            <w:tcW w:w="8391" w:type="dxa"/>
          </w:tcPr>
          <w:p>
            <w:pPr>
              <w:pStyle w:val="0"/>
            </w:pPr>
            <w:r>
              <w:rPr>
                <w:sz w:val="20"/>
              </w:rPr>
              <w:t xml:space="preserve">на счет российской кредитной организации по следующим реквизитам: ____________________________________________________________________</w:t>
            </w:r>
          </w:p>
          <w:p>
            <w:pPr>
              <w:pStyle w:val="0"/>
              <w:jc w:val="both"/>
            </w:pPr>
            <w:r>
              <w:rPr>
                <w:sz w:val="20"/>
              </w:rPr>
              <w:t xml:space="preserve">____________________________________________________________________</w:t>
            </w:r>
          </w:p>
        </w:tc>
      </w:tr>
    </w:tbl>
    <w:p>
      <w:pPr>
        <w:pStyle w:val="0"/>
        <w:jc w:val="both"/>
      </w:pPr>
      <w:r>
        <w:rPr>
          <w:sz w:val="20"/>
        </w:rPr>
      </w:r>
    </w:p>
    <w:p>
      <w:pPr>
        <w:pStyle w:val="0"/>
        <w:ind w:firstLine="540"/>
        <w:jc w:val="both"/>
      </w:pPr>
      <w:r>
        <w:rPr>
          <w:sz w:val="20"/>
        </w:rPr>
        <w:t xml:space="preserve">9.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заявителя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заявителя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2025"/>
        <w:gridCol w:w="340"/>
        <w:gridCol w:w="3628"/>
      </w:tblGrid>
      <w:tr>
        <w:tc>
          <w:tcPr>
            <w:gridSpan w:val="5"/>
            <w:tcW w:w="9054" w:type="dxa"/>
            <w:tcBorders>
              <w:top w:val="nil"/>
              <w:left w:val="nil"/>
              <w:bottom w:val="nil"/>
              <w:right w:val="nil"/>
            </w:tcBorders>
          </w:tcPr>
          <w:p>
            <w:pPr>
              <w:pStyle w:val="0"/>
              <w:ind w:firstLine="283"/>
              <w:jc w:val="both"/>
            </w:pPr>
            <w:r>
              <w:rPr>
                <w:sz w:val="20"/>
              </w:rPr>
              <w:t xml:space="preserve">10. Я, _________________________________________________________________,</w:t>
            </w:r>
          </w:p>
          <w:p>
            <w:pPr>
              <w:pStyle w:val="0"/>
              <w:jc w:val="center"/>
            </w:pPr>
            <w:r>
              <w:rPr>
                <w:sz w:val="20"/>
              </w:rPr>
              <w:t xml:space="preserve">(фамилия, имя, отчество (при наличии) заявителя или уполномоченного</w:t>
            </w:r>
          </w:p>
          <w:p>
            <w:pPr>
              <w:pStyle w:val="0"/>
              <w:jc w:val="center"/>
            </w:pPr>
            <w:r>
              <w:rPr>
                <w:sz w:val="20"/>
              </w:rPr>
              <w:t xml:space="preserve">представителя заявителя)</w:t>
            </w:r>
          </w:p>
          <w:p>
            <w:pPr>
              <w:pStyle w:val="0"/>
              <w:jc w:val="both"/>
            </w:pPr>
            <w:r>
              <w:rPr>
                <w:sz w:val="20"/>
              </w:rPr>
              <w:t xml:space="preserve">руководствуясь </w:t>
            </w:r>
            <w:hyperlink w:history="0" r:id="rId275"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подписания заявления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1692" w:name="P1692"/>
    <w:bookmarkEnd w:id="1692"/>
    <w:p>
      <w:pPr>
        <w:pStyle w:val="0"/>
        <w:spacing w:before="200" w:line-rule="auto"/>
        <w:ind w:firstLine="540"/>
        <w:jc w:val="both"/>
      </w:pPr>
      <w:r>
        <w:rPr>
          <w:sz w:val="20"/>
        </w:rPr>
        <w:t xml:space="preserve">&lt;1&gt; </w:t>
      </w:r>
      <w:hyperlink w:history="0" w:anchor="P1652" w:tooltip="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 7</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1703" w:name="P1703"/>
    <w:bookmarkEnd w:id="1703"/>
    <w:p>
      <w:pPr>
        <w:pStyle w:val="2"/>
        <w:jc w:val="center"/>
      </w:pPr>
      <w:r>
        <w:rPr>
          <w:sz w:val="20"/>
        </w:rPr>
        <w:t xml:space="preserve">ПОРЯДОК И НОРМАТИВЫ</w:t>
      </w:r>
    </w:p>
    <w:p>
      <w:pPr>
        <w:pStyle w:val="2"/>
        <w:jc w:val="center"/>
      </w:pPr>
      <w:r>
        <w:rPr>
          <w:sz w:val="20"/>
        </w:rPr>
        <w:t xml:space="preserve">ПРЕДОСТАВЛЕНИЯ ЖЕНЩИНАМ ИЗ ЧИСЛА КОРЕННЫХ МАЛОЧИСЛЕННЫХ</w:t>
      </w:r>
    </w:p>
    <w:p>
      <w:pPr>
        <w:pStyle w:val="2"/>
        <w:jc w:val="center"/>
      </w:pPr>
      <w:r>
        <w:rPr>
          <w:sz w:val="20"/>
        </w:rPr>
        <w:t xml:space="preserve">НАРОДОВ СЕВЕРА, ПРОЖИВАЮЩИМ В СЕЛЬСКОЙ МЕСТНОСТИ, ВНЕ</w:t>
      </w:r>
    </w:p>
    <w:p>
      <w:pPr>
        <w:pStyle w:val="2"/>
        <w:jc w:val="center"/>
      </w:pPr>
      <w:r>
        <w:rPr>
          <w:sz w:val="20"/>
        </w:rPr>
        <w:t xml:space="preserve">ЗАВИСИМОСТИ ОТ ДОХОДА СЕМЬИ, А ТАКЖЕ ЖЕНЩИНАМ ИЗ ЧИСЛА</w:t>
      </w:r>
    </w:p>
    <w:p>
      <w:pPr>
        <w:pStyle w:val="2"/>
        <w:jc w:val="center"/>
      </w:pPr>
      <w:r>
        <w:rPr>
          <w:sz w:val="20"/>
        </w:rPr>
        <w:t xml:space="preserve">КОРЕННЫХ МАЛОЧИСЛЕННЫХ НАРОДОВ СЕВЕРА, ПРОЖИВАЮЩИМ</w:t>
      </w:r>
    </w:p>
    <w:p>
      <w:pPr>
        <w:pStyle w:val="2"/>
        <w:jc w:val="center"/>
      </w:pPr>
      <w:r>
        <w:rPr>
          <w:sz w:val="20"/>
        </w:rPr>
        <w:t xml:space="preserve">В ГОРОДЕ ДУДИНКЕ И ПОСЕЛКЕ ДИКСОН, ИЗ СЕМЕЙ, СРЕДНЕДУШЕВОЙ</w:t>
      </w:r>
    </w:p>
    <w:p>
      <w:pPr>
        <w:pStyle w:val="2"/>
        <w:jc w:val="center"/>
      </w:pPr>
      <w:r>
        <w:rPr>
          <w:sz w:val="20"/>
        </w:rPr>
        <w:t xml:space="preserve">ДОХОД КОТОРЫХ НИЖЕ ВЕЛИЧИНЫ ПРОЖИТОЧНОГО МИНИМУМА,</w:t>
      </w:r>
    </w:p>
    <w:p>
      <w:pPr>
        <w:pStyle w:val="2"/>
        <w:jc w:val="center"/>
      </w:pPr>
      <w:r>
        <w:rPr>
          <w:sz w:val="20"/>
        </w:rPr>
        <w:t xml:space="preserve">УСТАНОВЛЕННОГО ДЛЯ СООТВЕТСТВУЮЩЕЙ ГРУППЫ ТЕРРИТОРИЙ</w:t>
      </w:r>
    </w:p>
    <w:p>
      <w:pPr>
        <w:pStyle w:val="2"/>
        <w:jc w:val="center"/>
      </w:pPr>
      <w:r>
        <w:rPr>
          <w:sz w:val="20"/>
        </w:rPr>
        <w:t xml:space="preserve">КРАСНОЯРСКОГО КРАЯ НА ДУШУ НАСЕЛЕНИЯ, В СВЯЗИ С РОЖДЕНИЕМ</w:t>
      </w:r>
    </w:p>
    <w:p>
      <w:pPr>
        <w:pStyle w:val="2"/>
        <w:jc w:val="center"/>
      </w:pPr>
      <w:r>
        <w:rPr>
          <w:sz w:val="20"/>
        </w:rPr>
        <w:t xml:space="preserve">ДЕТЕЙ КОМПЛЕКТОВ ДЛЯ НОВОРОЖДЕННЫХ, А ТАКЖЕ НАИМЕНОВАНИЕ</w:t>
      </w:r>
    </w:p>
    <w:p>
      <w:pPr>
        <w:pStyle w:val="2"/>
        <w:jc w:val="center"/>
      </w:pPr>
      <w:r>
        <w:rPr>
          <w:sz w:val="20"/>
        </w:rPr>
        <w:t xml:space="preserve">И КОЛИЧЕСТВО ПРЕДМЕТОВ, ВХОДЯЩИХ В СОСТАВ</w:t>
      </w:r>
    </w:p>
    <w:p>
      <w:pPr>
        <w:pStyle w:val="2"/>
        <w:jc w:val="center"/>
      </w:pPr>
      <w:r>
        <w:rPr>
          <w:sz w:val="20"/>
        </w:rPr>
        <w:t xml:space="preserve">КОМПЛЕКТОВ ДЛЯ НОВОРОЖДЕННЫХ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26.09.2017 </w:t>
            </w:r>
            <w:hyperlink w:history="0" r:id="rId276"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 от 19.01.2018 </w:t>
            </w:r>
            <w:hyperlink w:history="0" r:id="rId277"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15.01.2019 </w:t>
            </w:r>
            <w:hyperlink w:history="0" r:id="rId278" w:tooltip="Постановление Правительства Красноярского края от 15.01.2019 N 3-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3-п</w:t>
              </w:r>
            </w:hyperlink>
            <w:r>
              <w:rPr>
                <w:sz w:val="20"/>
                <w:color w:val="392c69"/>
              </w:rPr>
              <w:t xml:space="preserve">,</w:t>
            </w:r>
          </w:p>
          <w:p>
            <w:pPr>
              <w:pStyle w:val="0"/>
              <w:jc w:val="center"/>
            </w:pPr>
            <w:r>
              <w:rPr>
                <w:sz w:val="20"/>
                <w:color w:val="392c69"/>
              </w:rPr>
              <w:t xml:space="preserve">от 05.07.2022 </w:t>
            </w:r>
            <w:hyperlink w:history="0" r:id="rId27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06.09.2023 </w:t>
            </w:r>
            <w:hyperlink w:history="0" r:id="rId280"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и нормативы предоставления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также наименование и количество предметов, входящих в состав комплектов для новорожденных (далее - Порядок), разработаны в соответствии со </w:t>
      </w:r>
      <w:hyperlink w:history="0" r:id="rId281"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47</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механизм предоставления комплектов для новорожденных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а также устанавливают наименование и количество предметов, входящих в состав комплектов для новорожденных.</w:t>
      </w:r>
    </w:p>
    <w:p>
      <w:pPr>
        <w:pStyle w:val="0"/>
        <w:jc w:val="both"/>
      </w:pPr>
      <w:r>
        <w:rPr>
          <w:sz w:val="20"/>
        </w:rPr>
        <w:t xml:space="preserve">(п. 1 в ред. </w:t>
      </w:r>
      <w:hyperlink w:history="0" r:id="rId28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722" w:name="P1722"/>
    <w:bookmarkEnd w:id="1722"/>
    <w:p>
      <w:pPr>
        <w:pStyle w:val="0"/>
        <w:spacing w:before="200" w:line-rule="auto"/>
        <w:ind w:firstLine="540"/>
        <w:jc w:val="both"/>
      </w:pPr>
      <w:r>
        <w:rPr>
          <w:sz w:val="20"/>
        </w:rPr>
        <w:t xml:space="preserve">2. Комплекты для новорожденных предоставляются женщинам из числа коренных малочисленных народов Севера (далее - Заявители, КМН):</w:t>
      </w:r>
    </w:p>
    <w:p>
      <w:pPr>
        <w:pStyle w:val="0"/>
        <w:spacing w:before="200" w:line-rule="auto"/>
        <w:ind w:firstLine="540"/>
        <w:jc w:val="both"/>
      </w:pPr>
      <w:r>
        <w:rPr>
          <w:sz w:val="20"/>
        </w:rPr>
        <w:t xml:space="preserve">проживающим в сельской местности Таймырского Долгано-Ненецкого муниципального района, - вне зависимости от дохода семьи;</w:t>
      </w:r>
    </w:p>
    <w:p>
      <w:pPr>
        <w:pStyle w:val="0"/>
        <w:spacing w:before="200" w:line-rule="auto"/>
        <w:ind w:firstLine="540"/>
        <w:jc w:val="both"/>
      </w:pPr>
      <w:r>
        <w:rPr>
          <w:sz w:val="20"/>
        </w:rPr>
        <w:t xml:space="preserve">проживающим в городе Дудинке и поселке Диксон, -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w:t>
      </w:r>
    </w:p>
    <w:p>
      <w:pPr>
        <w:pStyle w:val="0"/>
        <w:jc w:val="both"/>
      </w:pPr>
      <w:r>
        <w:rPr>
          <w:sz w:val="20"/>
        </w:rPr>
        <w:t xml:space="preserve">(в ред. Постановлений Правительства Красноярского края от 15.01.2019 </w:t>
      </w:r>
      <w:hyperlink w:history="0" r:id="rId283" w:tooltip="Постановление Правительства Красноярского края от 15.01.2019 N 3-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3-п</w:t>
        </w:r>
      </w:hyperlink>
      <w:r>
        <w:rPr>
          <w:sz w:val="20"/>
        </w:rPr>
        <w:t xml:space="preserve">, от 05.07.2022 </w:t>
      </w:r>
      <w:hyperlink w:history="0" r:id="rId28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rPr>
        <w:t xml:space="preserve">)</w:t>
      </w:r>
    </w:p>
    <w:bookmarkStart w:id="1726" w:name="P1726"/>
    <w:bookmarkEnd w:id="1726"/>
    <w:p>
      <w:pPr>
        <w:pStyle w:val="0"/>
        <w:spacing w:before="200" w:line-rule="auto"/>
        <w:ind w:firstLine="540"/>
        <w:jc w:val="both"/>
      </w:pPr>
      <w:r>
        <w:rPr>
          <w:sz w:val="20"/>
        </w:rPr>
        <w:t xml:space="preserve">3. Комплекты для новорожденных предоставляются безвозмездно из расчета один комплект на одного новорожденного ребенка.</w:t>
      </w:r>
    </w:p>
    <w:p>
      <w:pPr>
        <w:pStyle w:val="0"/>
        <w:spacing w:before="200" w:line-rule="auto"/>
        <w:ind w:firstLine="540"/>
        <w:jc w:val="both"/>
      </w:pPr>
      <w:hyperlink w:history="0" w:anchor="P1823" w:tooltip="НАИМЕНОВАНИЕ И КОЛИЧЕСТВО ПРЕДМЕТОВ, ВХОДЯЩИХ В СОСТАВ">
        <w:r>
          <w:rPr>
            <w:sz w:val="20"/>
            <w:color w:val="0000ff"/>
          </w:rPr>
          <w:t xml:space="preserve">Наименование</w:t>
        </w:r>
      </w:hyperlink>
      <w:r>
        <w:rPr>
          <w:sz w:val="20"/>
        </w:rPr>
        <w:t xml:space="preserve"> и количество предметов, входящих в состав комплектов для новорожденных, устанавливается в приложении N 1 к Порядку.</w:t>
      </w:r>
    </w:p>
    <w:bookmarkStart w:id="1728" w:name="P1728"/>
    <w:bookmarkEnd w:id="1728"/>
    <w:p>
      <w:pPr>
        <w:pStyle w:val="0"/>
        <w:spacing w:before="200" w:line-rule="auto"/>
        <w:ind w:firstLine="540"/>
        <w:jc w:val="both"/>
      </w:pPr>
      <w:r>
        <w:rPr>
          <w:sz w:val="20"/>
        </w:rPr>
        <w:t xml:space="preserve">4. В целях получения комплекта для новорожденного Заявитель, сведения о котором не включены в ведомственную информационную систему "Обеспечение поддержки коренных малочисленных народов" (далее - ИС "Обеспечения поддержки КМН"),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bookmarkStart w:id="1729" w:name="P1729"/>
    <w:bookmarkEnd w:id="1729"/>
    <w:p>
      <w:pPr>
        <w:pStyle w:val="0"/>
        <w:spacing w:before="200" w:line-rule="auto"/>
        <w:ind w:firstLine="540"/>
        <w:jc w:val="both"/>
      </w:pPr>
      <w:r>
        <w:rPr>
          <w:sz w:val="20"/>
        </w:rPr>
        <w:t xml:space="preserve">1) </w:t>
      </w:r>
      <w:hyperlink w:history="0" w:anchor="P1914" w:tooltip="Заявление о предоставлении комплекта для новорожденного">
        <w:r>
          <w:rPr>
            <w:sz w:val="20"/>
            <w:color w:val="0000ff"/>
          </w:rPr>
          <w:t xml:space="preserve">заявление</w:t>
        </w:r>
      </w:hyperlink>
      <w:r>
        <w:rPr>
          <w:sz w:val="20"/>
        </w:rPr>
        <w:t xml:space="preserve"> о предоставлении комплекта для новорожденного по форме согласно приложению N 2 к Порядку (далее - заявление);</w:t>
      </w:r>
    </w:p>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Заявителя;</w:t>
      </w:r>
    </w:p>
    <w:bookmarkStart w:id="1731" w:name="P1731"/>
    <w:bookmarkEnd w:id="1731"/>
    <w:p>
      <w:pPr>
        <w:pStyle w:val="0"/>
        <w:spacing w:before="200" w:line-rule="auto"/>
        <w:ind w:firstLine="540"/>
        <w:jc w:val="both"/>
      </w:pPr>
      <w:r>
        <w:rPr>
          <w:sz w:val="20"/>
        </w:rPr>
        <w:t xml:space="preserve">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bookmarkStart w:id="1732" w:name="P1732"/>
    <w:bookmarkEnd w:id="1732"/>
    <w:p>
      <w:pPr>
        <w:pStyle w:val="0"/>
        <w:spacing w:before="200" w:line-rule="auto"/>
        <w:ind w:firstLine="540"/>
        <w:jc w:val="both"/>
      </w:pPr>
      <w:r>
        <w:rPr>
          <w:sz w:val="20"/>
        </w:rPr>
        <w:t xml:space="preserve">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bookmarkStart w:id="1733" w:name="P1733"/>
    <w:bookmarkEnd w:id="1733"/>
    <w:p>
      <w:pPr>
        <w:pStyle w:val="0"/>
        <w:spacing w:before="200" w:line-rule="auto"/>
        <w:ind w:firstLine="540"/>
        <w:jc w:val="both"/>
      </w:pPr>
      <w:r>
        <w:rPr>
          <w:sz w:val="20"/>
        </w:rPr>
        <w:t xml:space="preserve">5) копию справки, выданную Заявителю медицинской организацией, содержащую сведения, подтверждающие, что Заявитель поставлен на учет для наблюдения по беременности (далее - справка о беременности), копию медицинского свидетельства о рождении ребенка (детей) или копию свидетельства о рождении ребенка (детей) (копия свидетельства о рождении ребенка (детей) представляется по собственной инициативе, копия справки о беременности, медицинского свидетельства о рождении ребенка (детей) представляется по собственной инициативе, в случае если справка о беременности, медицинское свидетельство о рождении ребенка (детей) выданы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w:t>
      </w:r>
    </w:p>
    <w:bookmarkStart w:id="1734" w:name="P1734"/>
    <w:bookmarkEnd w:id="1734"/>
    <w:p>
      <w:pPr>
        <w:pStyle w:val="0"/>
        <w:spacing w:before="200" w:line-rule="auto"/>
        <w:ind w:firstLine="540"/>
        <w:jc w:val="both"/>
      </w:pPr>
      <w:r>
        <w:rPr>
          <w:sz w:val="20"/>
        </w:rPr>
        <w:t xml:space="preserve">6) справку о среднедушевом доходе семьи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Заявителем, проживающим в городе Дудинке или поселке Диксон, по собственной инициативе);</w:t>
      </w:r>
    </w:p>
    <w:bookmarkStart w:id="1735" w:name="P1735"/>
    <w:bookmarkEnd w:id="1735"/>
    <w:p>
      <w:pPr>
        <w:pStyle w:val="0"/>
        <w:spacing w:before="200" w:line-rule="auto"/>
        <w:ind w:firstLine="540"/>
        <w:jc w:val="both"/>
      </w:pPr>
      <w:r>
        <w:rPr>
          <w:sz w:val="20"/>
        </w:rPr>
        <w:t xml:space="preserve">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bookmarkStart w:id="1736" w:name="P1736"/>
    <w:bookmarkEnd w:id="1736"/>
    <w:p>
      <w:pPr>
        <w:pStyle w:val="0"/>
        <w:spacing w:before="200" w:line-rule="auto"/>
        <w:ind w:firstLine="540"/>
        <w:jc w:val="both"/>
      </w:pPr>
      <w:r>
        <w:rPr>
          <w:sz w:val="20"/>
        </w:rPr>
        <w:t xml:space="preserve">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pPr>
        <w:pStyle w:val="0"/>
        <w:spacing w:before="200" w:line-rule="auto"/>
        <w:ind w:firstLine="540"/>
        <w:jc w:val="both"/>
      </w:pPr>
      <w:r>
        <w:rPr>
          <w:sz w:val="20"/>
        </w:rPr>
        <w:t xml:space="preserve">В целях получения комплекта для новорожденного Заявитель, сведения о котором включены в ИС "Обеспечения поддержки КМН", или уполномоченный представитель такого Заявителя представляет в уполномоченный орган в срок, установленный в абзаце первом настоящего пункта, документы, перечисленные в </w:t>
      </w:r>
      <w:hyperlink w:history="0" w:anchor="P1729" w:tooltip="1) заявление о предоставлении комплекта для новорожденного по форме согласно приложению N 2 к Порядку (далее - заявление);">
        <w:r>
          <w:rPr>
            <w:sz w:val="20"/>
            <w:color w:val="0000ff"/>
          </w:rPr>
          <w:t xml:space="preserve">подпунктах 1</w:t>
        </w:r>
      </w:hyperlink>
      <w:r>
        <w:rPr>
          <w:sz w:val="20"/>
        </w:rPr>
        <w:t xml:space="preserve"> - </w:t>
      </w:r>
      <w:hyperlink w:history="0" w:anchor="P1731" w:tooltip="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1733" w:tooltip="5) копию справки, выданную Заявителю медицинской организацией, содержащую сведения, подтверждающие, что Заявитель поставлен на учет для наблюдения по беременности (далее - справка о беременности), копию медицинского свидетельства о рождении ребенка (детей) или копию свидетельства о рождении ребенка (детей) (копия свидетельства о рождении ребенка (детей) представляется по собственной инициативе, копия справки о беременности, медицинского свидетельства о рождении ребенка (детей) представляется по собственн...">
        <w:r>
          <w:rPr>
            <w:sz w:val="20"/>
            <w:color w:val="0000ff"/>
          </w:rPr>
          <w:t xml:space="preserve">5</w:t>
        </w:r>
      </w:hyperlink>
      <w:r>
        <w:rPr>
          <w:sz w:val="20"/>
        </w:rPr>
        <w:t xml:space="preserve"> (копия свидетельства о рождении ребенка (детей), копия справки о беременности, медицинского свидетельства о рождении ребенка (детей), в случае если справка о беременности, медицинское свидетельство о рождении ребенка (детей) выданы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 представляется по собственной инициативе), </w:t>
      </w:r>
      <w:hyperlink w:history="0" w:anchor="P1734" w:tooltip="6) справку о среднедушевом доходе семьи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Заявителем, проживающим в городе Дудинке или поселке Диксон, по собственной инициативе);">
        <w:r>
          <w:rPr>
            <w:sz w:val="20"/>
            <w:color w:val="0000ff"/>
          </w:rPr>
          <w:t xml:space="preserve">6</w:t>
        </w:r>
      </w:hyperlink>
      <w:r>
        <w:rPr>
          <w:sz w:val="20"/>
        </w:rPr>
        <w:t xml:space="preserve"> (представляется Заявителем, проживающим в городе Дудинке или поселке Диксон, по собственной инициативе), </w:t>
      </w:r>
      <w:hyperlink w:history="0" w:anchor="P1736"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w:t>
        </w:r>
      </w:hyperlink>
      <w:r>
        <w:rPr>
          <w:sz w:val="20"/>
        </w:rPr>
        <w:t xml:space="preserve"> настоящего пункта.</w:t>
      </w:r>
    </w:p>
    <w:p>
      <w:pPr>
        <w:pStyle w:val="0"/>
        <w:jc w:val="both"/>
      </w:pPr>
      <w:r>
        <w:rPr>
          <w:sz w:val="20"/>
        </w:rPr>
        <w:t xml:space="preserve">(п. 4 в ред. </w:t>
      </w:r>
      <w:hyperlink w:history="0" r:id="rId28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5. Документы, перечисленные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в виде электронного документа (пакета документов) Заявитель (его уполномоченный представитель) использует усиленную квалифицированную электронную подпись в соответствии с </w:t>
      </w:r>
      <w:hyperlink w:history="0" r:id="rId286"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Направленный в виде электронного документа (пакета документов) документ может быть подписан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w:history="0" r:id="rId287"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28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28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5 в ред. </w:t>
      </w:r>
      <w:hyperlink w:history="0" r:id="rId29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744" w:name="P1744"/>
    <w:bookmarkEnd w:id="1744"/>
    <w:p>
      <w:pPr>
        <w:pStyle w:val="0"/>
        <w:spacing w:before="200" w:line-rule="auto"/>
        <w:ind w:firstLine="540"/>
        <w:jc w:val="both"/>
      </w:pPr>
      <w:r>
        <w:rPr>
          <w:sz w:val="20"/>
        </w:rPr>
        <w:t xml:space="preserve">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комплекта для новорожденного, за исключением случаев,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pPr>
        <w:pStyle w:val="0"/>
        <w:jc w:val="both"/>
      </w:pPr>
      <w:r>
        <w:rPr>
          <w:sz w:val="20"/>
        </w:rPr>
        <w:t xml:space="preserve">(п. 6 в ред. </w:t>
      </w:r>
      <w:hyperlink w:history="0" r:id="rId29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history="0" w:anchor="P1010"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4 пункта 4</w:t>
        </w:r>
      </w:hyperlink>
      <w:r>
        <w:rPr>
          <w:sz w:val="20"/>
        </w:rP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направляет межведомственный запрос о представлении документов, указанных в </w:t>
      </w:r>
      <w:hyperlink w:history="0" w:anchor="P1010"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4 пункта 4</w:t>
        </w:r>
      </w:hyperlink>
      <w:r>
        <w:rPr>
          <w:sz w:val="20"/>
        </w:rP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w:history="0" r:id="rId292"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силу решения суда об установлении факта проживания Заявителя на территории района, уполномоченный орган в течение 3 рабочих дней со дня, следующего за днем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направляет межведомственный запрос о представлении информации о регистрации по месту жительства Заявителя в порядке межведомственного информационного взаимодействия в соответствии с Федеральным </w:t>
      </w:r>
      <w:hyperlink w:history="0" r:id="rId293"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1733" w:tooltip="5) копию справки, выданную Заявителю медицинской организацией, содержащую сведения, подтверждающие, что Заявитель поставлен на учет для наблюдения по беременности (далее - справка о беременности), копию медицинского свидетельства о рождении ребенка (детей) или копию свидетельства о рождении ребенка (детей) (копия свидетельства о рождении ребенка (детей) представляется по собственной инициативе, копия справки о беременности, медицинского свидетельства о рождении ребенка (детей) представляется по собственн...">
        <w:r>
          <w:rPr>
            <w:sz w:val="20"/>
            <w:color w:val="0000ff"/>
          </w:rPr>
          <w:t xml:space="preserve">подпункте 5 пункта 4</w:t>
        </w:r>
      </w:hyperlink>
      <w:r>
        <w:rPr>
          <w:sz w:val="20"/>
        </w:rPr>
        <w:t xml:space="preserve"> Порядка, не был представлен Заявителем или его уполномоченным представителем по собственной инициативе, уполномоченный орган в течение 3 рабочих дней со дня, следующего за днем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(за исключением копии справки о беременности, копии медицинского свидетельства о рождении ребенка (детей), выданных частной медицинской организацией) в порядке межведомственного информационного взаимодействия в соответствии с Федеральным </w:t>
      </w:r>
      <w:hyperlink w:history="0" r:id="rId294"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1734" w:tooltip="6) справку о среднедушевом доходе семьи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Заявителем, проживающим в городе Дудинке или поселке Диксон, по собственной инициативе);">
        <w:r>
          <w:rPr>
            <w:sz w:val="20"/>
            <w:color w:val="0000ff"/>
          </w:rPr>
          <w:t xml:space="preserve">подпункте 6 пункта 4</w:t>
        </w:r>
      </w:hyperlink>
      <w:r>
        <w:rPr>
          <w:sz w:val="20"/>
        </w:rPr>
        <w:t xml:space="preserve"> Порядка, не был представлен Заявителем или его уполномоченным представителем по собственной инициативе, уполномоченный орган в течение 3 рабочих дней со дня, следующего за днем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порядке межведомственного информационного взаимодействия в соответствии с Федеральным </w:t>
      </w:r>
      <w:hyperlink w:history="0" r:id="rId295"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1735"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7 пункта 4</w:t>
        </w:r>
      </w:hyperlink>
      <w:r>
        <w:rPr>
          <w:sz w:val="20"/>
        </w:rPr>
        <w:t xml:space="preserve"> Порядка, не был представлен Заявителем или его уполномоченным представителем по собственной инициативе, и из заявления не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соответствии с </w:t>
      </w:r>
      <w:hyperlink w:history="0" r:id="rId29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территориальный орган Фонда пенсионного и социального страхования Российской Федерации сведения, указанные в </w:t>
      </w:r>
      <w:hyperlink w:history="0" r:id="rId297"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29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Заявителю индивидуального лицевого счета.</w:t>
      </w:r>
    </w:p>
    <w:p>
      <w:pPr>
        <w:pStyle w:val="0"/>
        <w:jc w:val="both"/>
      </w:pPr>
      <w:r>
        <w:rPr>
          <w:sz w:val="20"/>
        </w:rPr>
        <w:t xml:space="preserve">(в ред. </w:t>
      </w:r>
      <w:hyperlink w:history="0" r:id="rId299"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В случае если документ, указанный в </w:t>
      </w:r>
      <w:hyperlink w:history="0" w:anchor="P1735"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7 пункта 4</w:t>
        </w:r>
      </w:hyperlink>
      <w:r>
        <w:rPr>
          <w:sz w:val="20"/>
        </w:rPr>
        <w:t xml:space="preserve"> Порядка, не был представлен Заявителем или его уполномоченным представителем по собственной инициативе, и из заявления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течение 3 рабочих дней со дня, следующего за днем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порядке межведомственного информационного взаимодействия в соответствии с Федеральным </w:t>
      </w:r>
      <w:hyperlink w:history="0" r:id="rId300"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Уполномоченный орган в течение 2 рабочих дней со дня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проверяет наличие сведений о Заявителе (о принадлежности Заявителя к КМН, о страховом номере индивидуального лицевого счета Заявителя) в ИС "Обеспечения поддержки КМН".</w:t>
      </w:r>
    </w:p>
    <w:p>
      <w:pPr>
        <w:pStyle w:val="0"/>
        <w:jc w:val="both"/>
      </w:pPr>
      <w:r>
        <w:rPr>
          <w:sz w:val="20"/>
        </w:rPr>
        <w:t xml:space="preserve">(п. 7 в ред. </w:t>
      </w:r>
      <w:hyperlink w:history="0" r:id="rId30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8. Уполномоченный орган регистрирует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pPr>
        <w:pStyle w:val="0"/>
        <w:jc w:val="both"/>
      </w:pPr>
      <w:r>
        <w:rPr>
          <w:sz w:val="20"/>
        </w:rPr>
        <w:t xml:space="preserve">(п. 8 в ред. </w:t>
      </w:r>
      <w:hyperlink w:history="0" r:id="rId30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9. Представленное Заявителем или уполномоченным представителем Заявителя заявление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Заявителю или уполномоченному представителю не возвращается и подлежит хранению в уполномоченном органе.</w:t>
      </w:r>
    </w:p>
    <w:bookmarkStart w:id="1760" w:name="P1760"/>
    <w:bookmarkEnd w:id="1760"/>
    <w:p>
      <w:pPr>
        <w:pStyle w:val="0"/>
        <w:spacing w:before="200" w:line-rule="auto"/>
        <w:ind w:firstLine="540"/>
        <w:jc w:val="both"/>
      </w:pPr>
      <w:r>
        <w:rPr>
          <w:sz w:val="20"/>
        </w:rPr>
        <w:t xml:space="preserve">10. Основаниями для отказа в приеме к рассмотрению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являются:</w:t>
      </w:r>
    </w:p>
    <w:bookmarkStart w:id="1761" w:name="P1761"/>
    <w:bookmarkEnd w:id="1761"/>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bookmarkStart w:id="1762" w:name="P1762"/>
    <w:bookmarkEnd w:id="1762"/>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(в случае представления заявления с документами в виде электронного документа (пакета документов);</w:t>
      </w:r>
    </w:p>
    <w:p>
      <w:pPr>
        <w:pStyle w:val="0"/>
        <w:jc w:val="both"/>
      </w:pPr>
      <w:r>
        <w:rPr>
          <w:sz w:val="20"/>
        </w:rPr>
        <w:t xml:space="preserve">(пп. 2 в ред. </w:t>
      </w:r>
      <w:hyperlink w:history="0" r:id="rId30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764" w:name="P1764"/>
    <w:bookmarkEnd w:id="1764"/>
    <w:p>
      <w:pPr>
        <w:pStyle w:val="0"/>
        <w:spacing w:before="200" w:line-rule="auto"/>
        <w:ind w:firstLine="540"/>
        <w:jc w:val="both"/>
      </w:pPr>
      <w:r>
        <w:rPr>
          <w:sz w:val="20"/>
        </w:rPr>
        <w:t xml:space="preserve">3) нарушение требований </w:t>
      </w:r>
      <w:hyperlink w:history="0" w:anchor="P1744" w:tooltip="6.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
        <w:r>
          <w:rPr>
            <w:sz w:val="20"/>
            <w:color w:val="0000ff"/>
          </w:rPr>
          <w:t xml:space="preserve">пункта 6</w:t>
        </w:r>
      </w:hyperlink>
      <w:r>
        <w:rPr>
          <w:sz w:val="20"/>
        </w:rPr>
        <w:t xml:space="preserve"> Порядка к заверению копий документов, перечисленных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4) нарушение установленного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пунктом 4</w:t>
        </w:r>
      </w:hyperlink>
      <w:r>
        <w:rPr>
          <w:sz w:val="20"/>
        </w:rPr>
        <w:t xml:space="preserve"> Порядка срока представления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w:t>
      </w:r>
    </w:p>
    <w:p>
      <w:pPr>
        <w:pStyle w:val="0"/>
        <w:jc w:val="both"/>
      </w:pPr>
      <w:r>
        <w:rPr>
          <w:sz w:val="20"/>
        </w:rPr>
        <w:t xml:space="preserve">(пп. 4 в ред. </w:t>
      </w:r>
      <w:hyperlink w:history="0" r:id="rId30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5) непредставление или представление не в полном объеме документов, указанных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(за исключением документов, указанных в </w:t>
      </w:r>
      <w:hyperlink w:history="0" w:anchor="P1732"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подпунктах 4</w:t>
        </w:r>
      </w:hyperlink>
      <w:r>
        <w:rPr>
          <w:sz w:val="20"/>
        </w:rP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муниципального образования Красноярского края, на территории которого проживает Заявитель, содержащего сведения о том, что Заявитель принадлежит к КМН), </w:t>
      </w:r>
      <w:hyperlink w:history="0" w:anchor="P1733" w:tooltip="5) копию справки, выданную Заявителю медицинской организацией, содержащую сведения, подтверждающие, что Заявитель поставлен на учет для наблюдения по беременности (далее - справка о беременности), копию медицинского свидетельства о рождении ребенка (детей) или копию свидетельства о рождении ребенка (детей) (копия свидетельства о рождении ребенка (детей) представляется по собственной инициативе, копия справки о беременности, медицинского свидетельства о рождении ребенка (детей) представляется по собственн...">
        <w:r>
          <w:rPr>
            <w:sz w:val="20"/>
            <w:color w:val="0000ff"/>
          </w:rPr>
          <w:t xml:space="preserve">5</w:t>
        </w:r>
      </w:hyperlink>
      <w:r>
        <w:rPr>
          <w:sz w:val="20"/>
        </w:rPr>
        <w:t xml:space="preserve"> (в части копии свидетельства о рождении и в случае выдачи справки о беременности, медицинского свидетельства о рождении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 </w:t>
      </w:r>
      <w:hyperlink w:history="0" w:anchor="P1734" w:tooltip="6) справку о среднедушевом доходе семьи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Заявителем, проживающим в городе Дудинке или поселке Диксон, по собственной инициативе);">
        <w:r>
          <w:rPr>
            <w:sz w:val="20"/>
            <w:color w:val="0000ff"/>
          </w:rPr>
          <w:t xml:space="preserve">6</w:t>
        </w:r>
      </w:hyperlink>
      <w:r>
        <w:rPr>
          <w:sz w:val="20"/>
        </w:rPr>
        <w:t xml:space="preserve">, </w:t>
      </w:r>
      <w:hyperlink w:history="0" w:anchor="P1735"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7 пункта 4</w:t>
        </w:r>
      </w:hyperlink>
      <w:r>
        <w:rPr>
          <w:sz w:val="20"/>
        </w:rPr>
        <w:t xml:space="preserve"> Порядка) - в отношении Заявителя, сведения о котором не включены в ИС "Обеспечения поддержки КМН";</w:t>
      </w:r>
    </w:p>
    <w:p>
      <w:pPr>
        <w:pStyle w:val="0"/>
        <w:jc w:val="both"/>
      </w:pPr>
      <w:r>
        <w:rPr>
          <w:sz w:val="20"/>
        </w:rPr>
        <w:t xml:space="preserve">(пп. 5 в ред. </w:t>
      </w:r>
      <w:hyperlink w:history="0" r:id="rId30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6) непредставление или представление не в полном объеме документов, указанных в </w:t>
      </w:r>
      <w:hyperlink w:history="0" w:anchor="P1729" w:tooltip="1) заявление о предоставлении комплекта для новорожденного по форме согласно приложению N 2 к Порядку (далее - заявление);">
        <w:r>
          <w:rPr>
            <w:sz w:val="20"/>
            <w:color w:val="0000ff"/>
          </w:rPr>
          <w:t xml:space="preserve">подпунктах 1</w:t>
        </w:r>
      </w:hyperlink>
      <w:r>
        <w:rPr>
          <w:sz w:val="20"/>
        </w:rPr>
        <w:t xml:space="preserve"> - </w:t>
      </w:r>
      <w:hyperlink w:history="0" w:anchor="P1731" w:tooltip="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1733" w:tooltip="5) копию справки, выданную Заявителю медицинской организацией, содержащую сведения, подтверждающие, что Заявитель поставлен на учет для наблюдения по беременности (далее - справка о беременности), копию медицинского свидетельства о рождении ребенка (детей) или копию свидетельства о рождении ребенка (детей) (копия свидетельства о рождении ребенка (детей) представляется по собственной инициативе, копия справки о беременности, медицинского свидетельства о рождении ребенка (детей) представляется по собственн...">
        <w:r>
          <w:rPr>
            <w:sz w:val="20"/>
            <w:color w:val="0000ff"/>
          </w:rPr>
          <w:t xml:space="preserve">5</w:t>
        </w:r>
      </w:hyperlink>
      <w:r>
        <w:rPr>
          <w:sz w:val="20"/>
        </w:rPr>
        <w:t xml:space="preserve">, </w:t>
      </w:r>
      <w:hyperlink w:history="0" w:anchor="P1736"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 пункта 4</w:t>
        </w:r>
      </w:hyperlink>
      <w:r>
        <w:rPr>
          <w:sz w:val="20"/>
        </w:rPr>
        <w:t xml:space="preserve"> Порядка (за исключением копии свидетельства о рождении, копии справки о беременности, медицинского свидетельства о рождении ребенка (детей), в случае если справка о беременности, медицинское свидетельство о рождении ребенка (детей) выданы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 - отношении Заявителя, сведения о котором включены в ИС "Обеспечения поддержки КМН";</w:t>
      </w:r>
    </w:p>
    <w:p>
      <w:pPr>
        <w:pStyle w:val="0"/>
        <w:jc w:val="both"/>
      </w:pPr>
      <w:r>
        <w:rPr>
          <w:sz w:val="20"/>
        </w:rPr>
        <w:t xml:space="preserve">(пп. 6 в ред. </w:t>
      </w:r>
      <w:hyperlink w:history="0" r:id="rId30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1771" w:name="P1771"/>
    <w:bookmarkEnd w:id="1771"/>
    <w:p>
      <w:pPr>
        <w:pStyle w:val="0"/>
        <w:spacing w:before="200" w:line-rule="auto"/>
        <w:ind w:firstLine="540"/>
        <w:jc w:val="both"/>
      </w:pPr>
      <w:r>
        <w:rPr>
          <w:sz w:val="20"/>
        </w:rPr>
        <w:t xml:space="preserve">7) право на подачу заявления было реализовано Заявителем в текущем году в отношении одного и того же ребенка, заявление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принято к рассмотрению в текущем году и в текущем году в отношении Заявителя принято решение о предоставлении комплекта для новорожденного или решение об отказе в предоставлении комплекта для новорожденного.</w:t>
      </w:r>
    </w:p>
    <w:p>
      <w:pPr>
        <w:pStyle w:val="0"/>
        <w:jc w:val="both"/>
      </w:pPr>
      <w:r>
        <w:rPr>
          <w:sz w:val="20"/>
        </w:rPr>
        <w:t xml:space="preserve">(пп. 7 введен </w:t>
      </w:r>
      <w:hyperlink w:history="0" r:id="rId30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1761"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1764" w:tooltip="3) нарушение требований пункта 6 Порядка к заверению копий документов, перечисленных в пункте 4 Порядка;">
        <w:r>
          <w:rPr>
            <w:sz w:val="20"/>
            <w:color w:val="0000ff"/>
          </w:rPr>
          <w:t xml:space="preserve">3</w:t>
        </w:r>
      </w:hyperlink>
      <w:r>
        <w:rPr>
          <w:sz w:val="20"/>
        </w:rPr>
        <w:t xml:space="preserve"> - </w:t>
      </w:r>
      <w:hyperlink w:history="0" w:anchor="P1771" w:tooltip="7) право на подачу заявления было реализовано Заявителем в текущем году в отношении одного и того же ребенка, заявление с документами, перечисленными в пункте 4 Порядка, принято к рассмотрению в текущем году и в текущем году в отношении Заявителя принято решение о предоставлении комплекта для новорожденного или решение об отказе в предоставлении комплекта для новорожденного.">
        <w:r>
          <w:rPr>
            <w:sz w:val="20"/>
            <w:color w:val="0000ff"/>
          </w:rPr>
          <w:t xml:space="preserve">7</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уполномоченный орган в течение 10 рабочих дней со дня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принимает решение об отказе в приеме к рассмотрению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и 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w:t>
      </w:r>
    </w:p>
    <w:p>
      <w:pPr>
        <w:pStyle w:val="0"/>
        <w:jc w:val="both"/>
      </w:pPr>
      <w:r>
        <w:rPr>
          <w:sz w:val="20"/>
        </w:rPr>
        <w:t xml:space="preserve">(в ред. </w:t>
      </w:r>
      <w:hyperlink w:history="0" r:id="rId30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1762" w:tooltip="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пункте 4 Порядка (в случае представления заявления с документами в виде электронного документа (пакета документов);">
        <w:r>
          <w:rPr>
            <w:sz w:val="20"/>
            <w:color w:val="0000ff"/>
          </w:rPr>
          <w:t xml:space="preserve">подпункте 2</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и направляет Заявителю или уполномоченному представителю Заявителя уведомление об этом в электронной форме с указанием пунктов </w:t>
      </w:r>
      <w:hyperlink w:history="0" r:id="rId30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31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w:t>
      </w:r>
    </w:p>
    <w:p>
      <w:pPr>
        <w:pStyle w:val="0"/>
        <w:jc w:val="both"/>
      </w:pPr>
      <w:r>
        <w:rPr>
          <w:sz w:val="20"/>
        </w:rPr>
        <w:t xml:space="preserve">(в ред. </w:t>
      </w:r>
      <w:hyperlink w:history="0" r:id="rId31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(уполномоченного представителя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(абзац введен </w:t>
      </w:r>
      <w:hyperlink w:history="0" r:id="rId31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по основаниям, предусмотренным </w:t>
      </w:r>
      <w:hyperlink w:history="0" w:anchor="P1729" w:tooltip="1) заявление о предоставлении комплекта для новорожденного по форме согласно приложению N 2 к Порядку (далее - заявление);">
        <w:r>
          <w:rPr>
            <w:sz w:val="20"/>
            <w:color w:val="0000ff"/>
          </w:rPr>
          <w:t xml:space="preserve">подпунктами 1</w:t>
        </w:r>
      </w:hyperlink>
      <w:r>
        <w:rPr>
          <w:sz w:val="20"/>
        </w:rPr>
        <w:t xml:space="preserve"> - </w:t>
      </w:r>
      <w:hyperlink w:history="0" w:anchor="P1731" w:tooltip="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1733" w:tooltip="5) копию справки, выданную Заявителю медицинской организацией, содержащую сведения, подтверждающие, что Заявитель поставлен на учет для наблюдения по беременности (далее - справка о беременности), копию медицинского свидетельства о рождении ребенка (детей) или копию свидетельства о рождении ребенка (детей) (копия свидетельства о рождении ребенка (детей) представляется по собственной инициативе, копия справки о беременности, медицинского свидетельства о рождении ребенка (детей) представляется по собственн...">
        <w:r>
          <w:rPr>
            <w:sz w:val="20"/>
            <w:color w:val="0000ff"/>
          </w:rPr>
          <w:t xml:space="preserve">5</w:t>
        </w:r>
      </w:hyperlink>
      <w:r>
        <w:rPr>
          <w:sz w:val="20"/>
        </w:rPr>
        <w:t xml:space="preserve">, </w:t>
      </w:r>
      <w:hyperlink w:history="0" w:anchor="P1734" w:tooltip="6) справку о среднедушевом доходе семьи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Заявителем, проживающим в городе Дудинке или поселке Диксон, по собственной инициативе);">
        <w:r>
          <w:rPr>
            <w:sz w:val="20"/>
            <w:color w:val="0000ff"/>
          </w:rPr>
          <w:t xml:space="preserve">6 пункта 10</w:t>
        </w:r>
      </w:hyperlink>
      <w:r>
        <w:rPr>
          <w:sz w:val="20"/>
        </w:rP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указанными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пунктом 4</w:t>
        </w:r>
      </w:hyperlink>
      <w:r>
        <w:rPr>
          <w:sz w:val="20"/>
        </w:rPr>
        <w:t xml:space="preserve"> Порядка.</w:t>
      </w:r>
    </w:p>
    <w:p>
      <w:pPr>
        <w:pStyle w:val="0"/>
        <w:jc w:val="both"/>
      </w:pPr>
      <w:r>
        <w:rPr>
          <w:sz w:val="20"/>
        </w:rPr>
        <w:t xml:space="preserve">(абзац введен </w:t>
      </w:r>
      <w:hyperlink w:history="0" r:id="rId31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11. В случае установления отсутствия указанных в </w:t>
      </w:r>
      <w:hyperlink w:history="0" w:anchor="P1760" w:tooltip="10. Основаниями для отказа в приеме к рассмотрению заявления с документами, перечисленными в пункте 4 Порядка, являются:">
        <w:r>
          <w:rPr>
            <w:sz w:val="20"/>
            <w:color w:val="0000ff"/>
          </w:rPr>
          <w:t xml:space="preserve">пункте 10</w:t>
        </w:r>
      </w:hyperlink>
      <w:r>
        <w:rPr>
          <w:sz w:val="20"/>
        </w:rPr>
        <w:t xml:space="preserve"> Порядка оснований для отказа в приеме к рассмотрению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history="0" w:anchor="P1728" w:tooltip="4. В целях получения комплекта для новорожденного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не ранее чем за 10 недель до планируемого дня поступления беременной женщины в медицинскую организацию либо в течение 2 месяцев со дня рождения ребенка (детей) представляет в уполномоченный исполнительно-распорядительный орган мес...">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принимает решение о предоставлении комплекта для новорожденного или об отказе в предоставлении комплекта для новорожденного в форме муниципального правового акта;</w:t>
      </w:r>
    </w:p>
    <w:p>
      <w:pPr>
        <w:pStyle w:val="0"/>
        <w:spacing w:before="200" w:line-rule="auto"/>
        <w:ind w:firstLine="540"/>
        <w:jc w:val="both"/>
      </w:pPr>
      <w:r>
        <w:rPr>
          <w:sz w:val="20"/>
        </w:rPr>
        <w:t xml:space="preserve">включает в ИС "Обеспечения поддержки КМН" информацию о Заявителях, сведения о которых ранее не были включены в ИС "Обеспечения поддержки КМН".</w:t>
      </w:r>
    </w:p>
    <w:p>
      <w:pPr>
        <w:pStyle w:val="0"/>
        <w:spacing w:before="200" w:line-rule="auto"/>
        <w:ind w:firstLine="540"/>
        <w:jc w:val="both"/>
      </w:pPr>
      <w:r>
        <w:rPr>
          <w:sz w:val="20"/>
        </w:rPr>
        <w:t xml:space="preserve">Уполномоченный орган направляет Заявителю или уполномоченному представителю Заявителя уведомление о принятом решении о предоставлении комплекта для новорожденного или об отказе в предоставлении комплекта для новорожденного, а также о включении сведений о Заявителе в ИС "Обеспечения поддержки КМН", в течение 5 рабочих дней с даты принятия соответствующего решения способом, указанным в заявлении.</w:t>
      </w:r>
    </w:p>
    <w:p>
      <w:pPr>
        <w:pStyle w:val="0"/>
        <w:spacing w:before="200" w:line-rule="auto"/>
        <w:ind w:firstLine="540"/>
        <w:jc w:val="both"/>
      </w:pPr>
      <w:r>
        <w:rPr>
          <w:sz w:val="20"/>
        </w:rPr>
        <w:t xml:space="preserve">В уведомлении о принятом решении об отказе в предоставлении комплекта для новорожденного указываются основания для отказа в предоставлении комплекта для новорожденного и порядок обжалования принятого решения.</w:t>
      </w:r>
    </w:p>
    <w:p>
      <w:pPr>
        <w:pStyle w:val="0"/>
        <w:jc w:val="both"/>
      </w:pPr>
      <w:r>
        <w:rPr>
          <w:sz w:val="20"/>
        </w:rPr>
        <w:t xml:space="preserve">(п. 11 в ред. </w:t>
      </w:r>
      <w:hyperlink w:history="0" r:id="rId31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12. Основаниями для отказа в предоставлении комплекта для новорожденного являются:</w:t>
      </w:r>
    </w:p>
    <w:p>
      <w:pPr>
        <w:pStyle w:val="0"/>
        <w:spacing w:before="200" w:line-rule="auto"/>
        <w:ind w:firstLine="540"/>
        <w:jc w:val="both"/>
      </w:pPr>
      <w:r>
        <w:rPr>
          <w:sz w:val="20"/>
        </w:rPr>
        <w:t xml:space="preserve">1) Заявителем или уполномоченным представителем Заявителя представлены документы, содержащие недостоверные сведения;</w:t>
      </w:r>
    </w:p>
    <w:p>
      <w:pPr>
        <w:pStyle w:val="0"/>
        <w:spacing w:before="200" w:line-rule="auto"/>
        <w:ind w:firstLine="540"/>
        <w:jc w:val="both"/>
      </w:pPr>
      <w:r>
        <w:rPr>
          <w:sz w:val="20"/>
        </w:rPr>
        <w:t xml:space="preserve">2) Заявитель не является лицом, обладающим правом на получение комплекта для новорожденного в соответствии со </w:t>
      </w:r>
      <w:hyperlink w:history="0" r:id="rId315"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47</w:t>
        </w:r>
      </w:hyperlink>
      <w:r>
        <w:rPr>
          <w:sz w:val="20"/>
        </w:rPr>
        <w:t xml:space="preserve"> Закона края, </w:t>
      </w:r>
      <w:hyperlink w:history="0" w:anchor="P1722" w:tooltip="2. Комплекты для новорожденных предоставляются женщинам из числа коренных малочисленных народов Севера (далее - Заявители, КМН):">
        <w:r>
          <w:rPr>
            <w:sz w:val="20"/>
            <w:color w:val="0000ff"/>
          </w:rPr>
          <w:t xml:space="preserve">пунктами 2</w:t>
        </w:r>
      </w:hyperlink>
      <w:r>
        <w:rPr>
          <w:sz w:val="20"/>
        </w:rPr>
        <w:t xml:space="preserve"> и </w:t>
      </w:r>
      <w:hyperlink w:history="0" w:anchor="P1726" w:tooltip="3. Комплекты для новорожденных предоставляются безвозмездно из расчета один комплект на одного новорожденного ребенка.">
        <w:r>
          <w:rPr>
            <w:sz w:val="20"/>
            <w:color w:val="0000ff"/>
          </w:rPr>
          <w:t xml:space="preserve">3</w:t>
        </w:r>
      </w:hyperlink>
      <w:r>
        <w:rPr>
          <w:sz w:val="20"/>
        </w:rPr>
        <w:t xml:space="preserve"> Порядка.</w:t>
      </w:r>
    </w:p>
    <w:p>
      <w:pPr>
        <w:pStyle w:val="0"/>
        <w:spacing w:before="200" w:line-rule="auto"/>
        <w:ind w:firstLine="540"/>
        <w:jc w:val="both"/>
      </w:pPr>
      <w:r>
        <w:rPr>
          <w:sz w:val="20"/>
        </w:rPr>
        <w:t xml:space="preserve">13. Заявитель несет ответственность за достоверность представленных в уполномоченный орган сведений и документов.</w:t>
      </w:r>
    </w:p>
    <w:p>
      <w:pPr>
        <w:pStyle w:val="0"/>
        <w:spacing w:before="200" w:line-rule="auto"/>
        <w:ind w:firstLine="540"/>
        <w:jc w:val="both"/>
      </w:pPr>
      <w:r>
        <w:rPr>
          <w:sz w:val="20"/>
        </w:rPr>
        <w:t xml:space="preserve">14. Уполномоченный орган составляет реестр Заявителей, в отношении которых принято решение о предоставлении комплекта для новорожденного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комплекта для новорожденного получателю. Реестр содержит сведения о фамилии, имени, отчестве (последнее - при наличии), дате рождения и адресе проживания получателя, а также номер и дату решения о предоставлении комплекта для новорожденного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pPr>
        <w:pStyle w:val="0"/>
        <w:jc w:val="both"/>
      </w:pPr>
      <w:r>
        <w:rPr>
          <w:sz w:val="20"/>
        </w:rPr>
        <w:t xml:space="preserve">(п. 14 в ред. </w:t>
      </w:r>
      <w:hyperlink w:history="0" r:id="rId31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15. Уполномоченный орган обеспечивает приобретение комплектов для новорожденных в соответствии с требованиями Федерального </w:t>
      </w:r>
      <w:hyperlink w:history="0" r:id="rId31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составе, утвержденном </w:t>
      </w:r>
      <w:hyperlink w:history="0" w:anchor="P1823" w:tooltip="НАИМЕНОВАНИЕ И КОЛИЧЕСТВО ПРЕДМЕТОВ, ВХОДЯЩИХ В СОСТАВ">
        <w:r>
          <w:rPr>
            <w:sz w:val="20"/>
            <w:color w:val="0000ff"/>
          </w:rPr>
          <w:t xml:space="preserve">приложением N 1</w:t>
        </w:r>
      </w:hyperlink>
      <w:r>
        <w:rPr>
          <w:sz w:val="20"/>
        </w:rPr>
        <w:t xml:space="preserve"> к Порядку, и обеспечивает их передачу в течение 5 рабочих дней со дня их приобретения медицинским организациям по </w:t>
      </w:r>
      <w:hyperlink w:history="0" w:anchor="P2032" w:tooltip="                            Акт приема-передачи">
        <w:r>
          <w:rPr>
            <w:sz w:val="20"/>
            <w:color w:val="0000ff"/>
          </w:rPr>
          <w:t xml:space="preserve">акту</w:t>
        </w:r>
      </w:hyperlink>
      <w:r>
        <w:rPr>
          <w:sz w:val="20"/>
        </w:rPr>
        <w:t xml:space="preserve"> приема-передачи по форме согласно приложению N 3 к Порядку.</w:t>
      </w:r>
    </w:p>
    <w:p>
      <w:pPr>
        <w:pStyle w:val="0"/>
        <w:spacing w:before="200" w:line-rule="auto"/>
        <w:ind w:firstLine="540"/>
        <w:jc w:val="both"/>
      </w:pPr>
      <w:r>
        <w:rPr>
          <w:sz w:val="20"/>
        </w:rPr>
        <w:t xml:space="preserve">16. Медицинские организации по </w:t>
      </w:r>
      <w:hyperlink w:history="0" w:anchor="P2102" w:tooltip="                            Акт приема-передачи">
        <w:r>
          <w:rPr>
            <w:sz w:val="20"/>
            <w:color w:val="0000ff"/>
          </w:rPr>
          <w:t xml:space="preserve">акту</w:t>
        </w:r>
      </w:hyperlink>
      <w:r>
        <w:rPr>
          <w:sz w:val="20"/>
        </w:rPr>
        <w:t xml:space="preserve"> приема-передачи по форме согласно приложению N 4 к Порядку передают получателям комплекты для новорожденных в день выписки получателей из медицинской организации.</w:t>
      </w:r>
    </w:p>
    <w:p>
      <w:pPr>
        <w:pStyle w:val="0"/>
        <w:spacing w:before="200" w:line-rule="auto"/>
        <w:ind w:firstLine="540"/>
        <w:jc w:val="both"/>
      </w:pPr>
      <w:r>
        <w:rPr>
          <w:sz w:val="20"/>
        </w:rPr>
        <w:t xml:space="preserve">17. В случае смерти получателя, или смерти новорожденного, или отказа получателя от новорожденного в период нахождения получателя в медицинской организации уполномоченный орган принимает решение об отмене решения о предоставлении комплекта для новорожденного в течение 3 рабочих дней со дня смерти получателя, или смерти новорожденного, или отказа получателя от новорожденного.</w:t>
      </w:r>
    </w:p>
    <w:p>
      <w:pPr>
        <w:pStyle w:val="0"/>
        <w:spacing w:before="200" w:line-rule="auto"/>
        <w:ind w:firstLine="540"/>
        <w:jc w:val="both"/>
      </w:pPr>
      <w:r>
        <w:rPr>
          <w:sz w:val="20"/>
        </w:rPr>
        <w:t xml:space="preserve">18. По итогам текущего года комплекты для новорожденных, не переданные получателям в текущем году, в следующем году предоставляются Заявителям, в отношении которых принято решение о предоставлении комплекта для новорожденного в следующем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нормативам</w:t>
      </w:r>
    </w:p>
    <w:p>
      <w:pPr>
        <w:pStyle w:val="0"/>
        <w:jc w:val="right"/>
      </w:pPr>
      <w:r>
        <w:rPr>
          <w:sz w:val="20"/>
        </w:rPr>
        <w:t xml:space="preserve">предоставления женщинам</w:t>
      </w:r>
    </w:p>
    <w:p>
      <w:pPr>
        <w:pStyle w:val="0"/>
        <w:jc w:val="right"/>
      </w:pPr>
      <w:r>
        <w:rPr>
          <w:sz w:val="20"/>
        </w:rPr>
        <w:t xml:space="preserve">из числа коренных малочисленных</w:t>
      </w:r>
    </w:p>
    <w:p>
      <w:pPr>
        <w:pStyle w:val="0"/>
        <w:jc w:val="right"/>
      </w:pPr>
      <w:r>
        <w:rPr>
          <w:sz w:val="20"/>
        </w:rPr>
        <w:t xml:space="preserve">народов Севера, проживающим</w:t>
      </w:r>
    </w:p>
    <w:p>
      <w:pPr>
        <w:pStyle w:val="0"/>
        <w:jc w:val="right"/>
      </w:pPr>
      <w:r>
        <w:rPr>
          <w:sz w:val="20"/>
        </w:rPr>
        <w:t xml:space="preserve">в сельской местности,</w:t>
      </w:r>
    </w:p>
    <w:p>
      <w:pPr>
        <w:pStyle w:val="0"/>
        <w:jc w:val="right"/>
      </w:pPr>
      <w:r>
        <w:rPr>
          <w:sz w:val="20"/>
        </w:rPr>
        <w:t xml:space="preserve">вне зависимости от дохода</w:t>
      </w:r>
    </w:p>
    <w:p>
      <w:pPr>
        <w:pStyle w:val="0"/>
        <w:jc w:val="right"/>
      </w:pPr>
      <w:r>
        <w:rPr>
          <w:sz w:val="20"/>
        </w:rPr>
        <w:t xml:space="preserve">семьи, а также женщинам из числа</w:t>
      </w:r>
    </w:p>
    <w:p>
      <w:pPr>
        <w:pStyle w:val="0"/>
        <w:jc w:val="right"/>
      </w:pPr>
      <w:r>
        <w:rPr>
          <w:sz w:val="20"/>
        </w:rPr>
        <w:t xml:space="preserve">коренных малочисленных народов</w:t>
      </w:r>
    </w:p>
    <w:p>
      <w:pPr>
        <w:pStyle w:val="0"/>
        <w:jc w:val="right"/>
      </w:pPr>
      <w:r>
        <w:rPr>
          <w:sz w:val="20"/>
        </w:rPr>
        <w:t xml:space="preserve">Севера, проживающим в городе</w:t>
      </w:r>
    </w:p>
    <w:p>
      <w:pPr>
        <w:pStyle w:val="0"/>
        <w:jc w:val="right"/>
      </w:pPr>
      <w:r>
        <w:rPr>
          <w:sz w:val="20"/>
        </w:rPr>
        <w:t xml:space="preserve">Дудинке и поселке Диксон,</w:t>
      </w:r>
    </w:p>
    <w:p>
      <w:pPr>
        <w:pStyle w:val="0"/>
        <w:jc w:val="right"/>
      </w:pPr>
      <w:r>
        <w:rPr>
          <w:sz w:val="20"/>
        </w:rPr>
        <w:t xml:space="preserve">из семей, среднедушевой доход которых</w:t>
      </w:r>
    </w:p>
    <w:p>
      <w:pPr>
        <w:pStyle w:val="0"/>
        <w:jc w:val="right"/>
      </w:pPr>
      <w:r>
        <w:rPr>
          <w:sz w:val="20"/>
        </w:rPr>
        <w:t xml:space="preserve">ниже величины прожиточного минимума,</w:t>
      </w:r>
    </w:p>
    <w:p>
      <w:pPr>
        <w:pStyle w:val="0"/>
        <w:jc w:val="right"/>
      </w:pPr>
      <w:r>
        <w:rPr>
          <w:sz w:val="20"/>
        </w:rPr>
        <w:t xml:space="preserve">установленного для соответствующей</w:t>
      </w:r>
    </w:p>
    <w:p>
      <w:pPr>
        <w:pStyle w:val="0"/>
        <w:jc w:val="right"/>
      </w:pPr>
      <w:r>
        <w:rPr>
          <w:sz w:val="20"/>
        </w:rPr>
        <w:t xml:space="preserve">группы территорий Красноярского края</w:t>
      </w:r>
    </w:p>
    <w:p>
      <w:pPr>
        <w:pStyle w:val="0"/>
        <w:jc w:val="right"/>
      </w:pPr>
      <w:r>
        <w:rPr>
          <w:sz w:val="20"/>
        </w:rPr>
        <w:t xml:space="preserve">на душу населения, в связи с рождением</w:t>
      </w:r>
    </w:p>
    <w:p>
      <w:pPr>
        <w:pStyle w:val="0"/>
        <w:jc w:val="right"/>
      </w:pPr>
      <w:r>
        <w:rPr>
          <w:sz w:val="20"/>
        </w:rPr>
        <w:t xml:space="preserve">детей комплектов для новорожденных,</w:t>
      </w:r>
    </w:p>
    <w:p>
      <w:pPr>
        <w:pStyle w:val="0"/>
        <w:jc w:val="right"/>
      </w:pPr>
      <w:r>
        <w:rPr>
          <w:sz w:val="20"/>
        </w:rPr>
        <w:t xml:space="preserve">а также наименованию и количеству</w:t>
      </w:r>
    </w:p>
    <w:p>
      <w:pPr>
        <w:pStyle w:val="0"/>
        <w:jc w:val="right"/>
      </w:pPr>
      <w:r>
        <w:rPr>
          <w:sz w:val="20"/>
        </w:rPr>
        <w:t xml:space="preserve">предметов, входящих в состав</w:t>
      </w:r>
    </w:p>
    <w:p>
      <w:pPr>
        <w:pStyle w:val="0"/>
        <w:jc w:val="right"/>
      </w:pPr>
      <w:r>
        <w:rPr>
          <w:sz w:val="20"/>
        </w:rPr>
        <w:t xml:space="preserve">комплектов для новорожденных</w:t>
      </w:r>
    </w:p>
    <w:p>
      <w:pPr>
        <w:pStyle w:val="0"/>
        <w:jc w:val="both"/>
      </w:pPr>
      <w:r>
        <w:rPr>
          <w:sz w:val="20"/>
        </w:rPr>
      </w:r>
    </w:p>
    <w:bookmarkStart w:id="1823" w:name="P1823"/>
    <w:bookmarkEnd w:id="1823"/>
    <w:p>
      <w:pPr>
        <w:pStyle w:val="2"/>
        <w:jc w:val="center"/>
      </w:pPr>
      <w:r>
        <w:rPr>
          <w:sz w:val="20"/>
        </w:rPr>
        <w:t xml:space="preserve">НАИМЕНОВАНИЕ И КОЛИЧЕСТВО ПРЕДМЕТОВ, ВХОДЯЩИХ В СОСТАВ</w:t>
      </w:r>
    </w:p>
    <w:p>
      <w:pPr>
        <w:pStyle w:val="2"/>
        <w:jc w:val="center"/>
      </w:pPr>
      <w:r>
        <w:rPr>
          <w:sz w:val="20"/>
        </w:rPr>
        <w:t xml:space="preserve">КОМПЛЕКТОВ ДЛЯ НОВОРОЖДЕННЫХ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19.01.2018 </w:t>
            </w:r>
            <w:hyperlink w:history="0" r:id="rId318"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15.01.2019 </w:t>
            </w:r>
            <w:hyperlink w:history="0" r:id="rId319" w:tooltip="Постановление Правительства Красноярского края от 15.01.2019 N 3-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3-п</w:t>
              </w:r>
            </w:hyperlink>
            <w:r>
              <w:rPr>
                <w:sz w:val="20"/>
                <w:color w:val="392c69"/>
              </w:rPr>
              <w:t xml:space="preserve">, от 05.07.2022 </w:t>
            </w:r>
            <w:hyperlink w:history="0" r:id="rId32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Наименование (качественные характеристики) товара</w:t>
            </w:r>
          </w:p>
        </w:tc>
        <w:tc>
          <w:tcPr>
            <w:tcW w:w="1984" w:type="dxa"/>
          </w:tcPr>
          <w:p>
            <w:pPr>
              <w:pStyle w:val="0"/>
              <w:jc w:val="center"/>
            </w:pPr>
            <w:r>
              <w:rPr>
                <w:sz w:val="20"/>
              </w:rPr>
              <w:t xml:space="preserve">Количество в 1 комплекте</w:t>
            </w:r>
          </w:p>
        </w:tc>
      </w:tr>
      <w:tr>
        <w:tblPrEx>
          <w:tblBorders>
            <w:insideH w:val="nil"/>
          </w:tblBorders>
        </w:tblPrEx>
        <w:tc>
          <w:tcPr>
            <w:tcW w:w="567" w:type="dxa"/>
            <w:tcBorders>
              <w:bottom w:val="nil"/>
            </w:tcBorders>
          </w:tcPr>
          <w:p>
            <w:pPr>
              <w:pStyle w:val="0"/>
            </w:pPr>
            <w:r>
              <w:rPr>
                <w:sz w:val="20"/>
              </w:rPr>
              <w:t xml:space="preserve">1</w:t>
            </w:r>
          </w:p>
        </w:tc>
        <w:tc>
          <w:tcPr>
            <w:tcW w:w="6520" w:type="dxa"/>
            <w:tcBorders>
              <w:bottom w:val="nil"/>
            </w:tcBorders>
          </w:tcPr>
          <w:p>
            <w:pPr>
              <w:pStyle w:val="0"/>
            </w:pPr>
            <w:r>
              <w:rPr>
                <w:sz w:val="20"/>
              </w:rPr>
              <w:t xml:space="preserve">Одеяло детское, стеганое (верх: бязь, детский рисунок, плотность 146 г/кв. м, наполнитель: холлофайбер 4 сл., размер 110 см x 140 см)</w:t>
            </w:r>
          </w:p>
        </w:tc>
        <w:tc>
          <w:tcPr>
            <w:tcW w:w="1984" w:type="dxa"/>
            <w:tcBorders>
              <w:bottom w:val="nil"/>
            </w:tcBorders>
          </w:tcPr>
          <w:p>
            <w:pPr>
              <w:pStyle w:val="0"/>
              <w:jc w:val="center"/>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Правительства Красноярского края от 19.01.2018 </w:t>
            </w:r>
            <w:hyperlink w:history="0" r:id="rId321"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rPr>
              <w:t xml:space="preserve">, от 15.01.2019 </w:t>
            </w:r>
            <w:hyperlink w:history="0" r:id="rId322" w:tooltip="Постановление Правительства Красноярского края от 15.01.2019 N 3-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3-п</w:t>
              </w:r>
            </w:hyperlink>
            <w:r>
              <w:rPr>
                <w:sz w:val="20"/>
              </w:rPr>
              <w:t xml:space="preserve">)</w:t>
            </w:r>
          </w:p>
        </w:tc>
      </w:tr>
      <w:tr>
        <w:tc>
          <w:tcPr>
            <w:tcW w:w="567" w:type="dxa"/>
          </w:tcPr>
          <w:p>
            <w:pPr>
              <w:pStyle w:val="0"/>
            </w:pPr>
            <w:r>
              <w:rPr>
                <w:sz w:val="20"/>
              </w:rPr>
              <w:t xml:space="preserve">2</w:t>
            </w:r>
          </w:p>
        </w:tc>
        <w:tc>
          <w:tcPr>
            <w:tcW w:w="6520" w:type="dxa"/>
          </w:tcPr>
          <w:p>
            <w:pPr>
              <w:pStyle w:val="0"/>
            </w:pPr>
            <w:r>
              <w:rPr>
                <w:sz w:val="20"/>
              </w:rPr>
              <w:t xml:space="preserve">Одеяло детское, байковое (размер 100 см x 135 см, состав: 70% х/б, 30% вискоза, плотность 430 г/кв. м, детский рисунок)</w:t>
            </w:r>
          </w:p>
        </w:tc>
        <w:tc>
          <w:tcPr>
            <w:tcW w:w="1984" w:type="dxa"/>
          </w:tcPr>
          <w:p>
            <w:pPr>
              <w:pStyle w:val="0"/>
              <w:jc w:val="center"/>
            </w:pPr>
            <w:r>
              <w:rPr>
                <w:sz w:val="20"/>
              </w:rPr>
              <w:t xml:space="preserve">1</w:t>
            </w:r>
          </w:p>
        </w:tc>
      </w:tr>
      <w:tr>
        <w:tc>
          <w:tcPr>
            <w:tcW w:w="567" w:type="dxa"/>
          </w:tcPr>
          <w:p>
            <w:pPr>
              <w:pStyle w:val="0"/>
            </w:pPr>
            <w:r>
              <w:rPr>
                <w:sz w:val="20"/>
              </w:rPr>
              <w:t xml:space="preserve">3</w:t>
            </w:r>
          </w:p>
        </w:tc>
        <w:tc>
          <w:tcPr>
            <w:tcW w:w="6520" w:type="dxa"/>
          </w:tcPr>
          <w:p>
            <w:pPr>
              <w:pStyle w:val="0"/>
            </w:pPr>
            <w:r>
              <w:rPr>
                <w:sz w:val="20"/>
              </w:rPr>
              <w:t xml:space="preserve">Пододеяльник (бязь, плотность 142 г/кв. м, детский рисунок, размер 110 см x 140 см)</w:t>
            </w:r>
          </w:p>
        </w:tc>
        <w:tc>
          <w:tcPr>
            <w:tcW w:w="1984" w:type="dxa"/>
          </w:tcPr>
          <w:p>
            <w:pPr>
              <w:pStyle w:val="0"/>
              <w:jc w:val="center"/>
            </w:pPr>
            <w:r>
              <w:rPr>
                <w:sz w:val="20"/>
              </w:rPr>
              <w:t xml:space="preserve">1</w:t>
            </w:r>
          </w:p>
        </w:tc>
      </w:tr>
      <w:tr>
        <w:tc>
          <w:tcPr>
            <w:tcW w:w="567" w:type="dxa"/>
          </w:tcPr>
          <w:p>
            <w:pPr>
              <w:pStyle w:val="0"/>
            </w:pPr>
            <w:r>
              <w:rPr>
                <w:sz w:val="20"/>
              </w:rPr>
              <w:t xml:space="preserve">4</w:t>
            </w:r>
          </w:p>
        </w:tc>
        <w:tc>
          <w:tcPr>
            <w:tcW w:w="6520" w:type="dxa"/>
          </w:tcPr>
          <w:p>
            <w:pPr>
              <w:pStyle w:val="0"/>
            </w:pPr>
            <w:r>
              <w:rPr>
                <w:sz w:val="20"/>
              </w:rPr>
              <w:t xml:space="preserve">Уголок кружевной (бязь отбеленная стандарт, плотность 125 г/кв. м, вставка х/б шитье, размер 100 см x 120 см)</w:t>
            </w:r>
          </w:p>
        </w:tc>
        <w:tc>
          <w:tcPr>
            <w:tcW w:w="1984" w:type="dxa"/>
          </w:tcPr>
          <w:p>
            <w:pPr>
              <w:pStyle w:val="0"/>
              <w:jc w:val="center"/>
            </w:pPr>
            <w:r>
              <w:rPr>
                <w:sz w:val="20"/>
              </w:rPr>
              <w:t xml:space="preserve">1</w:t>
            </w:r>
          </w:p>
        </w:tc>
      </w:tr>
      <w:tr>
        <w:tc>
          <w:tcPr>
            <w:tcW w:w="567" w:type="dxa"/>
          </w:tcPr>
          <w:p>
            <w:pPr>
              <w:pStyle w:val="0"/>
            </w:pPr>
            <w:r>
              <w:rPr>
                <w:sz w:val="20"/>
              </w:rPr>
              <w:t xml:space="preserve">5</w:t>
            </w:r>
          </w:p>
        </w:tc>
        <w:tc>
          <w:tcPr>
            <w:tcW w:w="6520" w:type="dxa"/>
          </w:tcPr>
          <w:p>
            <w:pPr>
              <w:pStyle w:val="0"/>
            </w:pPr>
            <w:r>
              <w:rPr>
                <w:sz w:val="20"/>
              </w:rPr>
              <w:t xml:space="preserve">Пеленка, бязь (бязь стандарт, плотность 125 г/кв. м, детский рисунок, размер 80 см x 114 см)</w:t>
            </w:r>
          </w:p>
        </w:tc>
        <w:tc>
          <w:tcPr>
            <w:tcW w:w="1984" w:type="dxa"/>
          </w:tcPr>
          <w:p>
            <w:pPr>
              <w:pStyle w:val="0"/>
              <w:jc w:val="center"/>
            </w:pPr>
            <w:r>
              <w:rPr>
                <w:sz w:val="20"/>
              </w:rPr>
              <w:t xml:space="preserve">4</w:t>
            </w:r>
          </w:p>
        </w:tc>
      </w:tr>
      <w:tr>
        <w:tc>
          <w:tcPr>
            <w:tcW w:w="567" w:type="dxa"/>
          </w:tcPr>
          <w:p>
            <w:pPr>
              <w:pStyle w:val="0"/>
            </w:pPr>
            <w:r>
              <w:rPr>
                <w:sz w:val="20"/>
              </w:rPr>
              <w:t xml:space="preserve">6</w:t>
            </w:r>
          </w:p>
        </w:tc>
        <w:tc>
          <w:tcPr>
            <w:tcW w:w="6520" w:type="dxa"/>
          </w:tcPr>
          <w:p>
            <w:pPr>
              <w:pStyle w:val="0"/>
            </w:pPr>
            <w:r>
              <w:rPr>
                <w:sz w:val="20"/>
              </w:rPr>
              <w:t xml:space="preserve">Пеленка, фланель (плотность 180 г/кв. м, размер 80 см x 114 см, детский рисунок)</w:t>
            </w:r>
          </w:p>
        </w:tc>
        <w:tc>
          <w:tcPr>
            <w:tcW w:w="1984" w:type="dxa"/>
          </w:tcPr>
          <w:p>
            <w:pPr>
              <w:pStyle w:val="0"/>
              <w:jc w:val="center"/>
            </w:pPr>
            <w:r>
              <w:rPr>
                <w:sz w:val="20"/>
              </w:rPr>
              <w:t xml:space="preserve">4</w:t>
            </w:r>
          </w:p>
        </w:tc>
      </w:tr>
      <w:tr>
        <w:tc>
          <w:tcPr>
            <w:tcW w:w="567" w:type="dxa"/>
          </w:tcPr>
          <w:p>
            <w:pPr>
              <w:pStyle w:val="0"/>
            </w:pPr>
            <w:r>
              <w:rPr>
                <w:sz w:val="20"/>
              </w:rPr>
              <w:t xml:space="preserve">7</w:t>
            </w:r>
          </w:p>
        </w:tc>
        <w:tc>
          <w:tcPr>
            <w:tcW w:w="6520" w:type="dxa"/>
          </w:tcPr>
          <w:p>
            <w:pPr>
              <w:pStyle w:val="0"/>
            </w:pPr>
            <w:r>
              <w:rPr>
                <w:sz w:val="20"/>
              </w:rPr>
              <w:t xml:space="preserve">Распашонка, бязь (бязь стандарт, плотность 125 г/кв. м, детский рисунок)</w:t>
            </w:r>
          </w:p>
        </w:tc>
        <w:tc>
          <w:tcPr>
            <w:tcW w:w="1984" w:type="dxa"/>
          </w:tcPr>
          <w:p>
            <w:pPr>
              <w:pStyle w:val="0"/>
              <w:jc w:val="center"/>
            </w:pPr>
            <w:r>
              <w:rPr>
                <w:sz w:val="20"/>
              </w:rPr>
              <w:t xml:space="preserve">1</w:t>
            </w:r>
          </w:p>
        </w:tc>
      </w:tr>
      <w:tr>
        <w:tc>
          <w:tcPr>
            <w:tcW w:w="567" w:type="dxa"/>
          </w:tcPr>
          <w:p>
            <w:pPr>
              <w:pStyle w:val="0"/>
            </w:pPr>
            <w:r>
              <w:rPr>
                <w:sz w:val="20"/>
              </w:rPr>
              <w:t xml:space="preserve">8</w:t>
            </w:r>
          </w:p>
        </w:tc>
        <w:tc>
          <w:tcPr>
            <w:tcW w:w="6520" w:type="dxa"/>
          </w:tcPr>
          <w:p>
            <w:pPr>
              <w:pStyle w:val="0"/>
            </w:pPr>
            <w:r>
              <w:rPr>
                <w:sz w:val="20"/>
              </w:rPr>
              <w:t xml:space="preserve">Распашонка, фланель (плотность 180 г/кв. м, детский рисунок)</w:t>
            </w:r>
          </w:p>
        </w:tc>
        <w:tc>
          <w:tcPr>
            <w:tcW w:w="1984" w:type="dxa"/>
          </w:tcPr>
          <w:p>
            <w:pPr>
              <w:pStyle w:val="0"/>
              <w:jc w:val="center"/>
            </w:pPr>
            <w:r>
              <w:rPr>
                <w:sz w:val="20"/>
              </w:rPr>
              <w:t xml:space="preserve">1</w:t>
            </w:r>
          </w:p>
        </w:tc>
      </w:tr>
      <w:tr>
        <w:tc>
          <w:tcPr>
            <w:tcW w:w="567" w:type="dxa"/>
          </w:tcPr>
          <w:p>
            <w:pPr>
              <w:pStyle w:val="0"/>
            </w:pPr>
            <w:r>
              <w:rPr>
                <w:sz w:val="20"/>
              </w:rPr>
              <w:t xml:space="preserve">9</w:t>
            </w:r>
          </w:p>
        </w:tc>
        <w:tc>
          <w:tcPr>
            <w:tcW w:w="6520" w:type="dxa"/>
          </w:tcPr>
          <w:p>
            <w:pPr>
              <w:pStyle w:val="0"/>
            </w:pPr>
            <w:r>
              <w:rPr>
                <w:sz w:val="20"/>
              </w:rPr>
              <w:t xml:space="preserve">Чепчик, бязь (бязь стандарт, плотность 125 г/кв. м, отбеленная)</w:t>
            </w:r>
          </w:p>
        </w:tc>
        <w:tc>
          <w:tcPr>
            <w:tcW w:w="1984" w:type="dxa"/>
          </w:tcPr>
          <w:p>
            <w:pPr>
              <w:pStyle w:val="0"/>
              <w:jc w:val="center"/>
            </w:pPr>
            <w:r>
              <w:rPr>
                <w:sz w:val="20"/>
              </w:rPr>
              <w:t xml:space="preserve">1</w:t>
            </w:r>
          </w:p>
        </w:tc>
      </w:tr>
      <w:tr>
        <w:tc>
          <w:tcPr>
            <w:tcW w:w="567" w:type="dxa"/>
          </w:tcPr>
          <w:p>
            <w:pPr>
              <w:pStyle w:val="0"/>
            </w:pPr>
            <w:r>
              <w:rPr>
                <w:sz w:val="20"/>
              </w:rPr>
              <w:t xml:space="preserve">10</w:t>
            </w:r>
          </w:p>
        </w:tc>
        <w:tc>
          <w:tcPr>
            <w:tcW w:w="6520" w:type="dxa"/>
          </w:tcPr>
          <w:p>
            <w:pPr>
              <w:pStyle w:val="0"/>
            </w:pPr>
            <w:r>
              <w:rPr>
                <w:sz w:val="20"/>
              </w:rPr>
              <w:t xml:space="preserve">Чепчик, фланель (плотность 180 г/кв. м, детский рисунок)</w:t>
            </w:r>
          </w:p>
        </w:tc>
        <w:tc>
          <w:tcPr>
            <w:tcW w:w="1984" w:type="dxa"/>
          </w:tcPr>
          <w:p>
            <w:pPr>
              <w:pStyle w:val="0"/>
              <w:jc w:val="center"/>
            </w:pPr>
            <w:r>
              <w:rPr>
                <w:sz w:val="20"/>
              </w:rPr>
              <w:t xml:space="preserve">1</w:t>
            </w:r>
          </w:p>
        </w:tc>
      </w:tr>
      <w:tr>
        <w:tblPrEx>
          <w:tblBorders>
            <w:insideH w:val="nil"/>
          </w:tblBorders>
        </w:tblPrEx>
        <w:tc>
          <w:tcPr>
            <w:tcW w:w="567" w:type="dxa"/>
            <w:tcBorders>
              <w:bottom w:val="nil"/>
            </w:tcBorders>
          </w:tcPr>
          <w:p>
            <w:pPr>
              <w:pStyle w:val="0"/>
            </w:pPr>
            <w:r>
              <w:rPr>
                <w:sz w:val="20"/>
              </w:rPr>
              <w:t xml:space="preserve">11</w:t>
            </w:r>
          </w:p>
        </w:tc>
        <w:tc>
          <w:tcPr>
            <w:tcW w:w="6520" w:type="dxa"/>
            <w:tcBorders>
              <w:bottom w:val="nil"/>
            </w:tcBorders>
          </w:tcPr>
          <w:p>
            <w:pPr>
              <w:pStyle w:val="0"/>
            </w:pPr>
            <w:r>
              <w:rPr>
                <w:sz w:val="20"/>
              </w:rPr>
              <w:t xml:space="preserve">Лента красная или синяя (капрон, длина 3 метра)</w:t>
            </w:r>
          </w:p>
        </w:tc>
        <w:tc>
          <w:tcPr>
            <w:tcW w:w="1984" w:type="dxa"/>
            <w:tcBorders>
              <w:bottom w:val="nil"/>
            </w:tcBorders>
          </w:tcPr>
          <w:p>
            <w:pPr>
              <w:pStyle w:val="0"/>
              <w:jc w:val="center"/>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23"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19.01.2018 N 16-п)</w:t>
            </w:r>
          </w:p>
        </w:tc>
      </w:tr>
      <w:tr>
        <w:tc>
          <w:tcPr>
            <w:tcW w:w="567" w:type="dxa"/>
          </w:tcPr>
          <w:p>
            <w:pPr>
              <w:pStyle w:val="0"/>
            </w:pPr>
            <w:r>
              <w:rPr>
                <w:sz w:val="20"/>
              </w:rPr>
              <w:t xml:space="preserve">12</w:t>
            </w:r>
          </w:p>
        </w:tc>
        <w:tc>
          <w:tcPr>
            <w:tcW w:w="6520" w:type="dxa"/>
          </w:tcPr>
          <w:p>
            <w:pPr>
              <w:pStyle w:val="0"/>
            </w:pPr>
            <w:r>
              <w:rPr>
                <w:sz w:val="20"/>
              </w:rPr>
              <w:t xml:space="preserve">Аптечка матери и ребенка</w:t>
            </w:r>
          </w:p>
        </w:tc>
        <w:tc>
          <w:tcPr>
            <w:tcW w:w="1984" w:type="dxa"/>
          </w:tcPr>
          <w:p>
            <w:pPr>
              <w:pStyle w:val="0"/>
              <w:jc w:val="center"/>
            </w:pPr>
            <w:r>
              <w:rPr>
                <w:sz w:val="20"/>
              </w:rPr>
              <w:t xml:space="preserve">1</w:t>
            </w:r>
          </w:p>
        </w:tc>
      </w:tr>
      <w:tr>
        <w:tc>
          <w:tcPr>
            <w:tcW w:w="567" w:type="dxa"/>
          </w:tcPr>
          <w:p>
            <w:pPr>
              <w:pStyle w:val="0"/>
            </w:pPr>
            <w:r>
              <w:rPr>
                <w:sz w:val="20"/>
              </w:rPr>
              <w:t xml:space="preserve">13</w:t>
            </w:r>
          </w:p>
        </w:tc>
        <w:tc>
          <w:tcPr>
            <w:tcW w:w="6520" w:type="dxa"/>
          </w:tcPr>
          <w:p>
            <w:pPr>
              <w:pStyle w:val="0"/>
            </w:pPr>
            <w:r>
              <w:rPr>
                <w:sz w:val="20"/>
              </w:rPr>
              <w:t xml:space="preserve">Подгузники (2 - 5 кг) N 27</w:t>
            </w:r>
          </w:p>
        </w:tc>
        <w:tc>
          <w:tcPr>
            <w:tcW w:w="1984" w:type="dxa"/>
          </w:tcPr>
          <w:p>
            <w:pPr>
              <w:pStyle w:val="0"/>
              <w:jc w:val="center"/>
            </w:pPr>
            <w:r>
              <w:rPr>
                <w:sz w:val="20"/>
              </w:rPr>
              <w:t xml:space="preserve">1</w:t>
            </w:r>
          </w:p>
        </w:tc>
      </w:tr>
      <w:tr>
        <w:tblPrEx>
          <w:tblBorders>
            <w:insideH w:val="nil"/>
          </w:tblBorders>
        </w:tblPrEx>
        <w:tc>
          <w:tcPr>
            <w:tcW w:w="567" w:type="dxa"/>
            <w:tcBorders>
              <w:bottom w:val="nil"/>
            </w:tcBorders>
          </w:tcPr>
          <w:p>
            <w:pPr>
              <w:pStyle w:val="0"/>
            </w:pPr>
            <w:r>
              <w:rPr>
                <w:sz w:val="20"/>
              </w:rPr>
              <w:t xml:space="preserve">14</w:t>
            </w:r>
          </w:p>
        </w:tc>
        <w:tc>
          <w:tcPr>
            <w:tcW w:w="6520" w:type="dxa"/>
            <w:tcBorders>
              <w:bottom w:val="nil"/>
            </w:tcBorders>
          </w:tcPr>
          <w:p>
            <w:pPr>
              <w:pStyle w:val="0"/>
            </w:pPr>
            <w:r>
              <w:rPr>
                <w:sz w:val="20"/>
              </w:rPr>
              <w:t xml:space="preserve">Клеенка подкладная с ПВХ покрытием размером не менее 68 см x не менее 48 см</w:t>
            </w:r>
          </w:p>
        </w:tc>
        <w:tc>
          <w:tcPr>
            <w:tcW w:w="1984" w:type="dxa"/>
            <w:tcBorders>
              <w:bottom w:val="nil"/>
            </w:tcBorders>
          </w:tcPr>
          <w:p>
            <w:pPr>
              <w:pStyle w:val="0"/>
              <w:jc w:val="center"/>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24"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19.01.2018 N 16-п)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нормативам</w:t>
      </w:r>
    </w:p>
    <w:p>
      <w:pPr>
        <w:pStyle w:val="0"/>
        <w:jc w:val="right"/>
      </w:pPr>
      <w:r>
        <w:rPr>
          <w:sz w:val="20"/>
        </w:rPr>
        <w:t xml:space="preserve">предоставления женщинам</w:t>
      </w:r>
    </w:p>
    <w:p>
      <w:pPr>
        <w:pStyle w:val="0"/>
        <w:jc w:val="right"/>
      </w:pPr>
      <w:r>
        <w:rPr>
          <w:sz w:val="20"/>
        </w:rPr>
        <w:t xml:space="preserve">из числа коренных малочисленных</w:t>
      </w:r>
    </w:p>
    <w:p>
      <w:pPr>
        <w:pStyle w:val="0"/>
        <w:jc w:val="right"/>
      </w:pPr>
      <w:r>
        <w:rPr>
          <w:sz w:val="20"/>
        </w:rPr>
        <w:t xml:space="preserve">народов Севера, проживающим</w:t>
      </w:r>
    </w:p>
    <w:p>
      <w:pPr>
        <w:pStyle w:val="0"/>
        <w:jc w:val="right"/>
      </w:pPr>
      <w:r>
        <w:rPr>
          <w:sz w:val="20"/>
        </w:rPr>
        <w:t xml:space="preserve">в сельской местности,</w:t>
      </w:r>
    </w:p>
    <w:p>
      <w:pPr>
        <w:pStyle w:val="0"/>
        <w:jc w:val="right"/>
      </w:pPr>
      <w:r>
        <w:rPr>
          <w:sz w:val="20"/>
        </w:rPr>
        <w:t xml:space="preserve">вне зависимости от дохода</w:t>
      </w:r>
    </w:p>
    <w:p>
      <w:pPr>
        <w:pStyle w:val="0"/>
        <w:jc w:val="right"/>
      </w:pPr>
      <w:r>
        <w:rPr>
          <w:sz w:val="20"/>
        </w:rPr>
        <w:t xml:space="preserve">семьи, а также женщинам из числа</w:t>
      </w:r>
    </w:p>
    <w:p>
      <w:pPr>
        <w:pStyle w:val="0"/>
        <w:jc w:val="right"/>
      </w:pPr>
      <w:r>
        <w:rPr>
          <w:sz w:val="20"/>
        </w:rPr>
        <w:t xml:space="preserve">коренных малочисленных народов</w:t>
      </w:r>
    </w:p>
    <w:p>
      <w:pPr>
        <w:pStyle w:val="0"/>
        <w:jc w:val="right"/>
      </w:pPr>
      <w:r>
        <w:rPr>
          <w:sz w:val="20"/>
        </w:rPr>
        <w:t xml:space="preserve">Севера, проживающим в городе</w:t>
      </w:r>
    </w:p>
    <w:p>
      <w:pPr>
        <w:pStyle w:val="0"/>
        <w:jc w:val="right"/>
      </w:pPr>
      <w:r>
        <w:rPr>
          <w:sz w:val="20"/>
        </w:rPr>
        <w:t xml:space="preserve">Дудинке и поселке Диксон,</w:t>
      </w:r>
    </w:p>
    <w:p>
      <w:pPr>
        <w:pStyle w:val="0"/>
        <w:jc w:val="right"/>
      </w:pPr>
      <w:r>
        <w:rPr>
          <w:sz w:val="20"/>
        </w:rPr>
        <w:t xml:space="preserve">из семей, среднедушевой доход которых</w:t>
      </w:r>
    </w:p>
    <w:p>
      <w:pPr>
        <w:pStyle w:val="0"/>
        <w:jc w:val="right"/>
      </w:pPr>
      <w:r>
        <w:rPr>
          <w:sz w:val="20"/>
        </w:rPr>
        <w:t xml:space="preserve">ниже величины прожиточного минимума,</w:t>
      </w:r>
    </w:p>
    <w:p>
      <w:pPr>
        <w:pStyle w:val="0"/>
        <w:jc w:val="right"/>
      </w:pPr>
      <w:r>
        <w:rPr>
          <w:sz w:val="20"/>
        </w:rPr>
        <w:t xml:space="preserve">установленного для соответствующей</w:t>
      </w:r>
    </w:p>
    <w:p>
      <w:pPr>
        <w:pStyle w:val="0"/>
        <w:jc w:val="right"/>
      </w:pPr>
      <w:r>
        <w:rPr>
          <w:sz w:val="20"/>
        </w:rPr>
        <w:t xml:space="preserve">группы территорий Красноярского края</w:t>
      </w:r>
    </w:p>
    <w:p>
      <w:pPr>
        <w:pStyle w:val="0"/>
        <w:jc w:val="right"/>
      </w:pPr>
      <w:r>
        <w:rPr>
          <w:sz w:val="20"/>
        </w:rPr>
        <w:t xml:space="preserve">на душу населения, в связи с рождением</w:t>
      </w:r>
    </w:p>
    <w:p>
      <w:pPr>
        <w:pStyle w:val="0"/>
        <w:jc w:val="right"/>
      </w:pPr>
      <w:r>
        <w:rPr>
          <w:sz w:val="20"/>
        </w:rPr>
        <w:t xml:space="preserve">детей комплектов для новорожденных,</w:t>
      </w:r>
    </w:p>
    <w:p>
      <w:pPr>
        <w:pStyle w:val="0"/>
        <w:jc w:val="right"/>
      </w:pPr>
      <w:r>
        <w:rPr>
          <w:sz w:val="20"/>
        </w:rPr>
        <w:t xml:space="preserve">а также наименованию и количеству</w:t>
      </w:r>
    </w:p>
    <w:p>
      <w:pPr>
        <w:pStyle w:val="0"/>
        <w:jc w:val="right"/>
      </w:pPr>
      <w:r>
        <w:rPr>
          <w:sz w:val="20"/>
        </w:rPr>
        <w:t xml:space="preserve">предметов, входящих в состав</w:t>
      </w:r>
    </w:p>
    <w:p>
      <w:pPr>
        <w:pStyle w:val="0"/>
        <w:jc w:val="right"/>
      </w:pPr>
      <w:r>
        <w:rPr>
          <w:sz w:val="20"/>
        </w:rPr>
        <w:t xml:space="preserve">комплектов для новорожденных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32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06.09.2023 </w:t>
            </w:r>
            <w:hyperlink w:history="0" r:id="rId326"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bookmarkStart w:id="1914" w:name="P1914"/>
          <w:bookmarkEnd w:id="1914"/>
          <w:p>
            <w:pPr>
              <w:pStyle w:val="0"/>
              <w:jc w:val="center"/>
            </w:pPr>
            <w:r>
              <w:rPr>
                <w:sz w:val="20"/>
              </w:rPr>
              <w:t xml:space="preserve">Заявление о предоставлении комплекта для новорожденного</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 заявителе: __________________________________________________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заявителя при рождении (в случае изменения фамилии), пол,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заявителя, 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комплект для новорожденного в количестве _____ единиц связи с рождением ребенка (детей).</w:t>
            </w:r>
          </w:p>
          <w:p>
            <w:pPr>
              <w:pStyle w:val="0"/>
              <w:ind w:firstLine="283"/>
              <w:jc w:val="both"/>
            </w:pPr>
            <w:r>
              <w:rPr>
                <w:sz w:val="20"/>
              </w:rPr>
              <w:t xml:space="preserve">3. К настоящему заявлению прилагаю следующие документы:</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Справка о беременности/медицинское свидетельство о рождении ребенка (детей) выдана (о) ____________________________________________________.</w:t>
            </w:r>
          </w:p>
          <w:p>
            <w:pPr>
              <w:pStyle w:val="0"/>
              <w:jc w:val="center"/>
            </w:pPr>
            <w:r>
              <w:rPr>
                <w:sz w:val="20"/>
              </w:rPr>
              <w:t xml:space="preserve">(наименование и адрес места нахождения медицинской организации, подведомственной федеральному органу исполнительной власти или исполнительному органу государственной власти Красноярского края, выдавшему справку о беременности/медицинское свидетельство о рождении ребенка (детей)</w:t>
            </w:r>
          </w:p>
          <w:p>
            <w:pPr>
              <w:pStyle w:val="0"/>
              <w:ind w:firstLine="283"/>
              <w:jc w:val="both"/>
            </w:pPr>
            <w:r>
              <w:rPr>
                <w:sz w:val="20"/>
              </w:rPr>
              <w:t xml:space="preserve">Свидетельство о рождении ребенка (детей) выдано _________________________________________________________________________.</w:t>
            </w:r>
          </w:p>
          <w:p>
            <w:pPr>
              <w:pStyle w:val="0"/>
              <w:jc w:val="center"/>
            </w:pPr>
            <w:r>
              <w:rPr>
                <w:sz w:val="20"/>
              </w:rPr>
              <w:t xml:space="preserve">(наименование и адрес места нахождения органа, выдавшего свидетельство о рождении ребенка (детей)</w:t>
            </w:r>
          </w:p>
          <w:p>
            <w:pPr>
              <w:pStyle w:val="0"/>
            </w:pPr>
            <w:r>
              <w:rPr>
                <w:sz w:val="20"/>
              </w:rPr>
            </w:r>
          </w:p>
          <w:p>
            <w:pPr>
              <w:pStyle w:val="0"/>
              <w:ind w:firstLine="283"/>
              <w:jc w:val="both"/>
            </w:pPr>
            <w:r>
              <w:rPr>
                <w:sz w:val="20"/>
              </w:rPr>
              <w:t xml:space="preserve">4. Уведомления о принятых по настоящему заявлению решениях, за исключением случая, указанного в </w:t>
            </w:r>
            <w:hyperlink w:history="0" w:anchor="P1971" w:tooltip="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пункте 5</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по почтовому адресу: __________________________________________________</w:t>
            </w:r>
          </w:p>
        </w:tc>
      </w:tr>
      <w:tr>
        <w:tc>
          <w:tcPr>
            <w:tcW w:w="567" w:type="dxa"/>
          </w:tcPr>
          <w:p>
            <w:pPr>
              <w:pStyle w:val="0"/>
            </w:pPr>
            <w:r>
              <w:rPr>
                <w:sz w:val="20"/>
              </w:rPr>
            </w:r>
          </w:p>
        </w:tc>
        <w:tc>
          <w:tcPr>
            <w:tcW w:w="8504" w:type="dxa"/>
          </w:tcPr>
          <w:p>
            <w:pPr>
              <w:pStyle w:val="0"/>
            </w:pPr>
            <w:r>
              <w:rPr>
                <w:sz w:val="20"/>
              </w:rPr>
              <w:t xml:space="preserve">на адрес электронной почты: ___________________________________________</w:t>
            </w:r>
          </w:p>
        </w:tc>
      </w:tr>
      <w:tr>
        <w:tc>
          <w:tcPr>
            <w:tcW w:w="567" w:type="dxa"/>
          </w:tcPr>
          <w:p>
            <w:pPr>
              <w:pStyle w:val="0"/>
            </w:pPr>
            <w:r>
              <w:rPr>
                <w:sz w:val="20"/>
              </w:rPr>
            </w:r>
          </w:p>
        </w:tc>
        <w:tc>
          <w:tcPr>
            <w:tcW w:w="8504"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567" w:type="dxa"/>
          </w:tcPr>
          <w:p>
            <w:pPr>
              <w:pStyle w:val="0"/>
            </w:pPr>
            <w:r>
              <w:rPr>
                <w:sz w:val="20"/>
              </w:rPr>
            </w:r>
          </w:p>
        </w:tc>
        <w:tc>
          <w:tcPr>
            <w:tcW w:w="8504"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1971" w:name="P1971"/>
    <w:bookmarkEnd w:id="1971"/>
    <w:p>
      <w:pPr>
        <w:pStyle w:val="0"/>
        <w:ind w:firstLine="540"/>
        <w:jc w:val="both"/>
      </w:pPr>
      <w:r>
        <w:rPr>
          <w:sz w:val="20"/>
        </w:rPr>
        <w:t xml:space="preserve">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2002" w:tooltip="&lt;1&gt; Пункт 5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&lt;1&gt;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447"/>
      </w:tblGrid>
      <w:tr>
        <w:tc>
          <w:tcPr>
            <w:tcW w:w="567" w:type="dxa"/>
          </w:tcPr>
          <w:p>
            <w:pPr>
              <w:pStyle w:val="0"/>
            </w:pPr>
            <w:r>
              <w:rPr>
                <w:sz w:val="20"/>
              </w:rPr>
            </w:r>
          </w:p>
        </w:tc>
        <w:tc>
          <w:tcPr>
            <w:tcW w:w="8447" w:type="dxa"/>
          </w:tcPr>
          <w:p>
            <w:pPr>
              <w:pStyle w:val="0"/>
            </w:pPr>
            <w:r>
              <w:rPr>
                <w:sz w:val="20"/>
              </w:rPr>
              <w:t xml:space="preserve">на адрес электронной почты: ___________________________________________</w:t>
            </w:r>
          </w:p>
        </w:tc>
      </w:tr>
      <w:tr>
        <w:tc>
          <w:tcPr>
            <w:tcW w:w="567" w:type="dxa"/>
          </w:tcPr>
          <w:p>
            <w:pPr>
              <w:pStyle w:val="0"/>
            </w:pPr>
            <w:r>
              <w:rPr>
                <w:sz w:val="20"/>
              </w:rPr>
            </w:r>
          </w:p>
        </w:tc>
        <w:tc>
          <w:tcPr>
            <w:tcW w:w="8447"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6.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заявителя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заявителя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340"/>
        <w:gridCol w:w="2025"/>
        <w:gridCol w:w="340"/>
        <w:gridCol w:w="3515"/>
      </w:tblGrid>
      <w:tr>
        <w:tc>
          <w:tcPr>
            <w:gridSpan w:val="5"/>
            <w:tcW w:w="9055" w:type="dxa"/>
            <w:tcBorders>
              <w:top w:val="nil"/>
              <w:left w:val="nil"/>
              <w:bottom w:val="nil"/>
              <w:right w:val="nil"/>
            </w:tcBorders>
          </w:tcPr>
          <w:p>
            <w:pPr>
              <w:pStyle w:val="0"/>
              <w:ind w:firstLine="283"/>
              <w:jc w:val="both"/>
            </w:pPr>
            <w:r>
              <w:rPr>
                <w:sz w:val="20"/>
              </w:rPr>
              <w:t xml:space="preserve">7. Я, __________________________________________________________________,</w:t>
            </w:r>
          </w:p>
          <w:p>
            <w:pPr>
              <w:pStyle w:val="0"/>
              <w:jc w:val="center"/>
            </w:pPr>
            <w:r>
              <w:rPr>
                <w:sz w:val="20"/>
              </w:rPr>
              <w:t xml:space="preserve">(фамилия, имя, отчество (при наличии) заявителя или уполномоченного представителя заявителя)</w:t>
            </w:r>
          </w:p>
          <w:p>
            <w:pPr>
              <w:pStyle w:val="0"/>
              <w:jc w:val="both"/>
            </w:pPr>
            <w:r>
              <w:rPr>
                <w:sz w:val="20"/>
              </w:rPr>
              <w:t xml:space="preserve">руководствуясь </w:t>
            </w:r>
            <w:hyperlink w:history="0" r:id="rId327"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подписания заявления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w:t>
            </w:r>
          </w:p>
        </w:tc>
      </w:tr>
      <w:tr>
        <w:tc>
          <w:tcPr>
            <w:gridSpan w:val="5"/>
            <w:tcW w:w="9055" w:type="dxa"/>
            <w:tcBorders>
              <w:top w:val="nil"/>
              <w:left w:val="nil"/>
              <w:bottom w:val="nil"/>
              <w:right w:val="nil"/>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2002" w:name="P2002"/>
    <w:bookmarkEnd w:id="2002"/>
    <w:p>
      <w:pPr>
        <w:pStyle w:val="0"/>
        <w:spacing w:before="200" w:line-rule="auto"/>
        <w:ind w:firstLine="540"/>
        <w:jc w:val="both"/>
      </w:pPr>
      <w:r>
        <w:rPr>
          <w:sz w:val="20"/>
        </w:rPr>
        <w:t xml:space="preserve">&lt;1&gt; </w:t>
      </w:r>
      <w:hyperlink w:history="0" w:anchor="P1971" w:tooltip="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 5</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и нормативам</w:t>
      </w:r>
    </w:p>
    <w:p>
      <w:pPr>
        <w:pStyle w:val="0"/>
        <w:jc w:val="right"/>
      </w:pPr>
      <w:r>
        <w:rPr>
          <w:sz w:val="20"/>
        </w:rPr>
        <w:t xml:space="preserve">предоставления женщинам</w:t>
      </w:r>
    </w:p>
    <w:p>
      <w:pPr>
        <w:pStyle w:val="0"/>
        <w:jc w:val="right"/>
      </w:pPr>
      <w:r>
        <w:rPr>
          <w:sz w:val="20"/>
        </w:rPr>
        <w:t xml:space="preserve">из числа коренных малочисленных</w:t>
      </w:r>
    </w:p>
    <w:p>
      <w:pPr>
        <w:pStyle w:val="0"/>
        <w:jc w:val="right"/>
      </w:pPr>
      <w:r>
        <w:rPr>
          <w:sz w:val="20"/>
        </w:rPr>
        <w:t xml:space="preserve">народов Севера, проживающим</w:t>
      </w:r>
    </w:p>
    <w:p>
      <w:pPr>
        <w:pStyle w:val="0"/>
        <w:jc w:val="right"/>
      </w:pPr>
      <w:r>
        <w:rPr>
          <w:sz w:val="20"/>
        </w:rPr>
        <w:t xml:space="preserve">в сельской местности,</w:t>
      </w:r>
    </w:p>
    <w:p>
      <w:pPr>
        <w:pStyle w:val="0"/>
        <w:jc w:val="right"/>
      </w:pPr>
      <w:r>
        <w:rPr>
          <w:sz w:val="20"/>
        </w:rPr>
        <w:t xml:space="preserve">вне зависимости от дохода</w:t>
      </w:r>
    </w:p>
    <w:p>
      <w:pPr>
        <w:pStyle w:val="0"/>
        <w:jc w:val="right"/>
      </w:pPr>
      <w:r>
        <w:rPr>
          <w:sz w:val="20"/>
        </w:rPr>
        <w:t xml:space="preserve">семьи, а также женщинам из числа</w:t>
      </w:r>
    </w:p>
    <w:p>
      <w:pPr>
        <w:pStyle w:val="0"/>
        <w:jc w:val="right"/>
      </w:pPr>
      <w:r>
        <w:rPr>
          <w:sz w:val="20"/>
        </w:rPr>
        <w:t xml:space="preserve">коренных малочисленных народов</w:t>
      </w:r>
    </w:p>
    <w:p>
      <w:pPr>
        <w:pStyle w:val="0"/>
        <w:jc w:val="right"/>
      </w:pPr>
      <w:r>
        <w:rPr>
          <w:sz w:val="20"/>
        </w:rPr>
        <w:t xml:space="preserve">Севера, проживающим в городе</w:t>
      </w:r>
    </w:p>
    <w:p>
      <w:pPr>
        <w:pStyle w:val="0"/>
        <w:jc w:val="right"/>
      </w:pPr>
      <w:r>
        <w:rPr>
          <w:sz w:val="20"/>
        </w:rPr>
        <w:t xml:space="preserve">Дудинке и поселке Диксон,</w:t>
      </w:r>
    </w:p>
    <w:p>
      <w:pPr>
        <w:pStyle w:val="0"/>
        <w:jc w:val="right"/>
      </w:pPr>
      <w:r>
        <w:rPr>
          <w:sz w:val="20"/>
        </w:rPr>
        <w:t xml:space="preserve">из семей, среднедушевой доход которых</w:t>
      </w:r>
    </w:p>
    <w:p>
      <w:pPr>
        <w:pStyle w:val="0"/>
        <w:jc w:val="right"/>
      </w:pPr>
      <w:r>
        <w:rPr>
          <w:sz w:val="20"/>
        </w:rPr>
        <w:t xml:space="preserve">ниже величины прожиточного минимума,</w:t>
      </w:r>
    </w:p>
    <w:p>
      <w:pPr>
        <w:pStyle w:val="0"/>
        <w:jc w:val="right"/>
      </w:pPr>
      <w:r>
        <w:rPr>
          <w:sz w:val="20"/>
        </w:rPr>
        <w:t xml:space="preserve">установленного для соответствующей</w:t>
      </w:r>
    </w:p>
    <w:p>
      <w:pPr>
        <w:pStyle w:val="0"/>
        <w:jc w:val="right"/>
      </w:pPr>
      <w:r>
        <w:rPr>
          <w:sz w:val="20"/>
        </w:rPr>
        <w:t xml:space="preserve">группы территорий Красноярского края</w:t>
      </w:r>
    </w:p>
    <w:p>
      <w:pPr>
        <w:pStyle w:val="0"/>
        <w:jc w:val="right"/>
      </w:pPr>
      <w:r>
        <w:rPr>
          <w:sz w:val="20"/>
        </w:rPr>
        <w:t xml:space="preserve">на душу населения, в связи с рождением</w:t>
      </w:r>
    </w:p>
    <w:p>
      <w:pPr>
        <w:pStyle w:val="0"/>
        <w:jc w:val="right"/>
      </w:pPr>
      <w:r>
        <w:rPr>
          <w:sz w:val="20"/>
        </w:rPr>
        <w:t xml:space="preserve">детей комплектов для новорожденных,</w:t>
      </w:r>
    </w:p>
    <w:p>
      <w:pPr>
        <w:pStyle w:val="0"/>
        <w:jc w:val="right"/>
      </w:pPr>
      <w:r>
        <w:rPr>
          <w:sz w:val="20"/>
        </w:rPr>
        <w:t xml:space="preserve">а также наименованию и количеству</w:t>
      </w:r>
    </w:p>
    <w:p>
      <w:pPr>
        <w:pStyle w:val="0"/>
        <w:jc w:val="right"/>
      </w:pPr>
      <w:r>
        <w:rPr>
          <w:sz w:val="20"/>
        </w:rPr>
        <w:t xml:space="preserve">предметов, входящих в состав</w:t>
      </w:r>
    </w:p>
    <w:p>
      <w:pPr>
        <w:pStyle w:val="0"/>
        <w:jc w:val="right"/>
      </w:pPr>
      <w:r>
        <w:rPr>
          <w:sz w:val="20"/>
        </w:rPr>
        <w:t xml:space="preserve">комплектов для новорожденных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05.07.2022 N 595-п)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032" w:name="P2032"/>
    <w:bookmarkEnd w:id="2032"/>
    <w:p>
      <w:pPr>
        <w:pStyle w:val="1"/>
        <w:jc w:val="both"/>
      </w:pPr>
      <w:r>
        <w:rPr>
          <w:sz w:val="20"/>
        </w:rPr>
        <w:t xml:space="preserve">                            Акт приема-передачи</w:t>
      </w:r>
    </w:p>
    <w:p>
      <w:pPr>
        <w:pStyle w:val="1"/>
        <w:jc w:val="both"/>
      </w:pPr>
      <w:r>
        <w:rPr>
          <w:sz w:val="20"/>
        </w:rPr>
      </w:r>
    </w:p>
    <w:p>
      <w:pPr>
        <w:pStyle w:val="1"/>
        <w:jc w:val="both"/>
      </w:pPr>
      <w:r>
        <w:rPr>
          <w:sz w:val="20"/>
        </w:rPr>
        <w:t xml:space="preserve">__________________                                "__" ____________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исполнительно-распорядительного</w:t>
      </w:r>
    </w:p>
    <w:p>
      <w:pPr>
        <w:pStyle w:val="1"/>
        <w:jc w:val="both"/>
      </w:pPr>
      <w:r>
        <w:rPr>
          <w:sz w:val="20"/>
        </w:rPr>
        <w:t xml:space="preserve">       органа местного самоуправления Таймырского Долгано-Ненецкого</w:t>
      </w:r>
    </w:p>
    <w:p>
      <w:pPr>
        <w:pStyle w:val="1"/>
        <w:jc w:val="both"/>
      </w:pPr>
      <w:r>
        <w:rPr>
          <w:sz w:val="20"/>
        </w:rPr>
        <w:t xml:space="preserve">                          муниципального района)</w:t>
      </w:r>
    </w:p>
    <w:p>
      <w:pPr>
        <w:pStyle w:val="1"/>
        <w:jc w:val="both"/>
      </w:pPr>
      <w:r>
        <w:rPr>
          <w:sz w:val="20"/>
        </w:rPr>
        <w:t xml:space="preserve">в лице ___________________________________________________________________,</w:t>
      </w:r>
    </w:p>
    <w:p>
      <w:pPr>
        <w:pStyle w:val="1"/>
        <w:jc w:val="both"/>
      </w:pPr>
      <w:r>
        <w:rPr>
          <w:sz w:val="20"/>
        </w:rPr>
        <w:t xml:space="preserve">                             (ФИО, должность)</w:t>
      </w:r>
    </w:p>
    <w:p>
      <w:pPr>
        <w:pStyle w:val="1"/>
        <w:jc w:val="both"/>
      </w:pPr>
      <w:r>
        <w:rPr>
          <w:sz w:val="20"/>
        </w:rPr>
        <w:t xml:space="preserve">действующий (ая) на основании ____________________________________________,</w:t>
      </w:r>
    </w:p>
    <w:p>
      <w:pPr>
        <w:pStyle w:val="1"/>
        <w:jc w:val="both"/>
      </w:pPr>
      <w:r>
        <w:rPr>
          <w:sz w:val="20"/>
        </w:rPr>
        <w:t xml:space="preserve">передал (а), а ___________________________________________________________,</w:t>
      </w:r>
    </w:p>
    <w:p>
      <w:pPr>
        <w:pStyle w:val="1"/>
        <w:jc w:val="both"/>
      </w:pPr>
      <w:r>
        <w:rPr>
          <w:sz w:val="20"/>
        </w:rPr>
        <w:t xml:space="preserve">                  (наименование медицинской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(ФИО, должность)</w:t>
      </w:r>
    </w:p>
    <w:p>
      <w:pPr>
        <w:pStyle w:val="1"/>
        <w:jc w:val="both"/>
      </w:pPr>
      <w:r>
        <w:rPr>
          <w:sz w:val="20"/>
        </w:rPr>
        <w:t xml:space="preserve">действующий (ая)  на  основании  _________________________________________,</w:t>
      </w:r>
    </w:p>
    <w:p>
      <w:pPr>
        <w:pStyle w:val="1"/>
        <w:jc w:val="both"/>
      </w:pPr>
      <w:r>
        <w:rPr>
          <w:sz w:val="20"/>
        </w:rPr>
        <w:t xml:space="preserve">получил (а) следующие товарно-материальные ценности: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628"/>
        <w:gridCol w:w="2041"/>
        <w:gridCol w:w="1417"/>
        <w:gridCol w:w="1531"/>
      </w:tblGrid>
      <w:tr>
        <w:tc>
          <w:tcPr>
            <w:tcW w:w="454" w:type="dxa"/>
          </w:tcPr>
          <w:p>
            <w:pPr>
              <w:pStyle w:val="0"/>
              <w:jc w:val="center"/>
            </w:pPr>
            <w:r>
              <w:rPr>
                <w:sz w:val="20"/>
              </w:rPr>
              <w:t xml:space="preserve">N п/п</w:t>
            </w:r>
          </w:p>
        </w:tc>
        <w:tc>
          <w:tcPr>
            <w:tcW w:w="3628" w:type="dxa"/>
          </w:tcPr>
          <w:p>
            <w:pPr>
              <w:pStyle w:val="0"/>
              <w:jc w:val="center"/>
            </w:pPr>
            <w:r>
              <w:rPr>
                <w:sz w:val="20"/>
              </w:rPr>
              <w:t xml:space="preserve">Наименование</w:t>
            </w:r>
          </w:p>
        </w:tc>
        <w:tc>
          <w:tcPr>
            <w:tcW w:w="2041" w:type="dxa"/>
          </w:tcPr>
          <w:p>
            <w:pPr>
              <w:pStyle w:val="0"/>
              <w:jc w:val="center"/>
            </w:pPr>
            <w:r>
              <w:rPr>
                <w:sz w:val="20"/>
              </w:rPr>
              <w:t xml:space="preserve">Количество, шт.</w:t>
            </w:r>
          </w:p>
        </w:tc>
        <w:tc>
          <w:tcPr>
            <w:tcW w:w="1417" w:type="dxa"/>
          </w:tcPr>
          <w:p>
            <w:pPr>
              <w:pStyle w:val="0"/>
              <w:jc w:val="center"/>
            </w:pPr>
            <w:r>
              <w:rPr>
                <w:sz w:val="20"/>
              </w:rPr>
              <w:t xml:space="preserve">Цена, руб.</w:t>
            </w:r>
          </w:p>
        </w:tc>
        <w:tc>
          <w:tcPr>
            <w:tcW w:w="1531" w:type="dxa"/>
          </w:tcPr>
          <w:p>
            <w:pPr>
              <w:pStyle w:val="0"/>
              <w:jc w:val="center"/>
            </w:pPr>
            <w:r>
              <w:rPr>
                <w:sz w:val="20"/>
              </w:rPr>
              <w:t xml:space="preserve">Сумма, руб.</w:t>
            </w:r>
          </w:p>
        </w:tc>
      </w:tr>
      <w:tr>
        <w:tc>
          <w:tcPr>
            <w:tcW w:w="454" w:type="dxa"/>
          </w:tcPr>
          <w:p>
            <w:pPr>
              <w:pStyle w:val="0"/>
            </w:pPr>
            <w:r>
              <w:rPr>
                <w:sz w:val="20"/>
              </w:rPr>
              <w:t xml:space="preserve">1</w:t>
            </w:r>
          </w:p>
        </w:tc>
        <w:tc>
          <w:tcPr>
            <w:tcW w:w="3628" w:type="dxa"/>
          </w:tcPr>
          <w:p>
            <w:pPr>
              <w:pStyle w:val="0"/>
            </w:pPr>
            <w:r>
              <w:rPr>
                <w:sz w:val="20"/>
              </w:rPr>
              <w:t xml:space="preserve">Комплект для новорожденных</w:t>
            </w:r>
          </w:p>
        </w:tc>
        <w:tc>
          <w:tcPr>
            <w:tcW w:w="2041"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tcW w:w="454" w:type="dxa"/>
          </w:tcPr>
          <w:p>
            <w:pPr>
              <w:pStyle w:val="0"/>
            </w:pPr>
            <w:r>
              <w:rPr>
                <w:sz w:val="20"/>
              </w:rPr>
            </w:r>
          </w:p>
        </w:tc>
        <w:tc>
          <w:tcPr>
            <w:tcW w:w="3628" w:type="dxa"/>
          </w:tcPr>
          <w:p>
            <w:pPr>
              <w:pStyle w:val="0"/>
            </w:pPr>
            <w:r>
              <w:rPr>
                <w:sz w:val="20"/>
              </w:rPr>
              <w:t xml:space="preserve">Итого</w:t>
            </w:r>
          </w:p>
        </w:tc>
        <w:tc>
          <w:tcPr>
            <w:tcW w:w="2041" w:type="dxa"/>
          </w:tcPr>
          <w:p>
            <w:pPr>
              <w:pStyle w:val="0"/>
            </w:pPr>
            <w:r>
              <w:rPr>
                <w:sz w:val="20"/>
              </w:rPr>
            </w:r>
          </w:p>
        </w:tc>
        <w:tc>
          <w:tcPr>
            <w:tcW w:w="141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Общая   стоимость   товарно-материальных   ценностей,   переданных   по</w:t>
      </w:r>
    </w:p>
    <w:p>
      <w:pPr>
        <w:pStyle w:val="1"/>
        <w:jc w:val="both"/>
      </w:pPr>
      <w:r>
        <w:rPr>
          <w:sz w:val="20"/>
        </w:rPr>
        <w:t xml:space="preserve">настоящему  акту,  составляет  ___________  рублей __________ копеек, в том</w:t>
      </w:r>
    </w:p>
    <w:p>
      <w:pPr>
        <w:pStyle w:val="1"/>
        <w:jc w:val="both"/>
      </w:pPr>
      <w:r>
        <w:rPr>
          <w:sz w:val="20"/>
        </w:rPr>
        <w:t xml:space="preserve">числе НДС.</w:t>
      </w:r>
    </w:p>
    <w:p>
      <w:pPr>
        <w:pStyle w:val="1"/>
        <w:jc w:val="both"/>
      </w:pPr>
      <w:r>
        <w:rPr>
          <w:sz w:val="20"/>
        </w:rPr>
      </w:r>
    </w:p>
    <w:p>
      <w:pPr>
        <w:pStyle w:val="1"/>
        <w:jc w:val="both"/>
      </w:pPr>
      <w:r>
        <w:rPr>
          <w:sz w:val="20"/>
        </w:rPr>
        <w:t xml:space="preserve">Передал (а):          ___________________________    ______________________</w:t>
      </w:r>
    </w:p>
    <w:p>
      <w:pPr>
        <w:pStyle w:val="1"/>
        <w:jc w:val="both"/>
      </w:pPr>
      <w:r>
        <w:rPr>
          <w:sz w:val="20"/>
        </w:rPr>
        <w:t xml:space="preserve">                              (подпись)                      (ФИО)</w:t>
      </w:r>
    </w:p>
    <w:p>
      <w:pPr>
        <w:pStyle w:val="1"/>
        <w:jc w:val="both"/>
      </w:pPr>
      <w:r>
        <w:rPr>
          <w:sz w:val="20"/>
        </w:rPr>
        <w:t xml:space="preserve">Принял (а):           ___________________________    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и нормативам</w:t>
      </w:r>
    </w:p>
    <w:p>
      <w:pPr>
        <w:pStyle w:val="0"/>
        <w:jc w:val="right"/>
      </w:pPr>
      <w:r>
        <w:rPr>
          <w:sz w:val="20"/>
        </w:rPr>
        <w:t xml:space="preserve">предоставления женщинам</w:t>
      </w:r>
    </w:p>
    <w:p>
      <w:pPr>
        <w:pStyle w:val="0"/>
        <w:jc w:val="right"/>
      </w:pPr>
      <w:r>
        <w:rPr>
          <w:sz w:val="20"/>
        </w:rPr>
        <w:t xml:space="preserve">из числа коренных малочисленных</w:t>
      </w:r>
    </w:p>
    <w:p>
      <w:pPr>
        <w:pStyle w:val="0"/>
        <w:jc w:val="right"/>
      </w:pPr>
      <w:r>
        <w:rPr>
          <w:sz w:val="20"/>
        </w:rPr>
        <w:t xml:space="preserve">народов Севера, проживающим</w:t>
      </w:r>
    </w:p>
    <w:p>
      <w:pPr>
        <w:pStyle w:val="0"/>
        <w:jc w:val="right"/>
      </w:pPr>
      <w:r>
        <w:rPr>
          <w:sz w:val="20"/>
        </w:rPr>
        <w:t xml:space="preserve">в сельской местности,</w:t>
      </w:r>
    </w:p>
    <w:p>
      <w:pPr>
        <w:pStyle w:val="0"/>
        <w:jc w:val="right"/>
      </w:pPr>
      <w:r>
        <w:rPr>
          <w:sz w:val="20"/>
        </w:rPr>
        <w:t xml:space="preserve">вне зависимости от дохода</w:t>
      </w:r>
    </w:p>
    <w:p>
      <w:pPr>
        <w:pStyle w:val="0"/>
        <w:jc w:val="right"/>
      </w:pPr>
      <w:r>
        <w:rPr>
          <w:sz w:val="20"/>
        </w:rPr>
        <w:t xml:space="preserve">семьи, а также женщинам из числа</w:t>
      </w:r>
    </w:p>
    <w:p>
      <w:pPr>
        <w:pStyle w:val="0"/>
        <w:jc w:val="right"/>
      </w:pPr>
      <w:r>
        <w:rPr>
          <w:sz w:val="20"/>
        </w:rPr>
        <w:t xml:space="preserve">коренных малочисленных народов</w:t>
      </w:r>
    </w:p>
    <w:p>
      <w:pPr>
        <w:pStyle w:val="0"/>
        <w:jc w:val="right"/>
      </w:pPr>
      <w:r>
        <w:rPr>
          <w:sz w:val="20"/>
        </w:rPr>
        <w:t xml:space="preserve">Севера, проживающим в городе</w:t>
      </w:r>
    </w:p>
    <w:p>
      <w:pPr>
        <w:pStyle w:val="0"/>
        <w:jc w:val="right"/>
      </w:pPr>
      <w:r>
        <w:rPr>
          <w:sz w:val="20"/>
        </w:rPr>
        <w:t xml:space="preserve">Дудинке и поселке Диксон,</w:t>
      </w:r>
    </w:p>
    <w:p>
      <w:pPr>
        <w:pStyle w:val="0"/>
        <w:jc w:val="right"/>
      </w:pPr>
      <w:r>
        <w:rPr>
          <w:sz w:val="20"/>
        </w:rPr>
        <w:t xml:space="preserve">из семей, среднедушевой доход которых</w:t>
      </w:r>
    </w:p>
    <w:p>
      <w:pPr>
        <w:pStyle w:val="0"/>
        <w:jc w:val="right"/>
      </w:pPr>
      <w:r>
        <w:rPr>
          <w:sz w:val="20"/>
        </w:rPr>
        <w:t xml:space="preserve">ниже величины прожиточного минимума,</w:t>
      </w:r>
    </w:p>
    <w:p>
      <w:pPr>
        <w:pStyle w:val="0"/>
        <w:jc w:val="right"/>
      </w:pPr>
      <w:r>
        <w:rPr>
          <w:sz w:val="20"/>
        </w:rPr>
        <w:t xml:space="preserve">установленного для соответствующей</w:t>
      </w:r>
    </w:p>
    <w:p>
      <w:pPr>
        <w:pStyle w:val="0"/>
        <w:jc w:val="right"/>
      </w:pPr>
      <w:r>
        <w:rPr>
          <w:sz w:val="20"/>
        </w:rPr>
        <w:t xml:space="preserve">группы территорий Красноярского края</w:t>
      </w:r>
    </w:p>
    <w:p>
      <w:pPr>
        <w:pStyle w:val="0"/>
        <w:jc w:val="right"/>
      </w:pPr>
      <w:r>
        <w:rPr>
          <w:sz w:val="20"/>
        </w:rPr>
        <w:t xml:space="preserve">на душу населения, в связи с рождением</w:t>
      </w:r>
    </w:p>
    <w:p>
      <w:pPr>
        <w:pStyle w:val="0"/>
        <w:jc w:val="right"/>
      </w:pPr>
      <w:r>
        <w:rPr>
          <w:sz w:val="20"/>
        </w:rPr>
        <w:t xml:space="preserve">детей комплектов для новорожденных,</w:t>
      </w:r>
    </w:p>
    <w:p>
      <w:pPr>
        <w:pStyle w:val="0"/>
        <w:jc w:val="right"/>
      </w:pPr>
      <w:r>
        <w:rPr>
          <w:sz w:val="20"/>
        </w:rPr>
        <w:t xml:space="preserve">а также наименованию и количеству</w:t>
      </w:r>
    </w:p>
    <w:p>
      <w:pPr>
        <w:pStyle w:val="0"/>
        <w:jc w:val="right"/>
      </w:pPr>
      <w:r>
        <w:rPr>
          <w:sz w:val="20"/>
        </w:rPr>
        <w:t xml:space="preserve">предметов, входящих в состав</w:t>
      </w:r>
    </w:p>
    <w:p>
      <w:pPr>
        <w:pStyle w:val="0"/>
        <w:jc w:val="right"/>
      </w:pPr>
      <w:r>
        <w:rPr>
          <w:sz w:val="20"/>
        </w:rPr>
        <w:t xml:space="preserve">комплектов для новорожденных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05.07.2022 N 595-п)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02" w:name="P2102"/>
    <w:bookmarkEnd w:id="2102"/>
    <w:p>
      <w:pPr>
        <w:pStyle w:val="1"/>
        <w:jc w:val="both"/>
      </w:pPr>
      <w:r>
        <w:rPr>
          <w:sz w:val="20"/>
        </w:rPr>
        <w:t xml:space="preserve">                            Акт приема-передачи</w:t>
      </w:r>
    </w:p>
    <w:p>
      <w:pPr>
        <w:pStyle w:val="1"/>
        <w:jc w:val="both"/>
      </w:pPr>
      <w:r>
        <w:rPr>
          <w:sz w:val="20"/>
        </w:rPr>
      </w:r>
    </w:p>
    <w:p>
      <w:pPr>
        <w:pStyle w:val="1"/>
        <w:jc w:val="both"/>
      </w:pPr>
      <w:r>
        <w:rPr>
          <w:sz w:val="20"/>
        </w:rPr>
        <w:t xml:space="preserve">__________________                                  "__" __________ 20__ 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медицинской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(ФИО, должность)</w:t>
      </w:r>
    </w:p>
    <w:p>
      <w:pPr>
        <w:pStyle w:val="1"/>
        <w:jc w:val="both"/>
      </w:pPr>
      <w:r>
        <w:rPr>
          <w:sz w:val="20"/>
        </w:rPr>
        <w:t xml:space="preserve">действующий (ая) на основании ____________________________________________,</w:t>
      </w:r>
    </w:p>
    <w:p>
      <w:pPr>
        <w:pStyle w:val="1"/>
        <w:jc w:val="both"/>
      </w:pPr>
      <w:r>
        <w:rPr>
          <w:sz w:val="20"/>
        </w:rPr>
        <w:t xml:space="preserve">передал (а), а ____________________________________________________________</w:t>
      </w:r>
    </w:p>
    <w:p>
      <w:pPr>
        <w:pStyle w:val="1"/>
        <w:jc w:val="both"/>
      </w:pPr>
      <w:r>
        <w:rPr>
          <w:sz w:val="20"/>
        </w:rPr>
        <w:t xml:space="preserve">                                (ФИО получателя)</w:t>
      </w:r>
    </w:p>
    <w:p>
      <w:pPr>
        <w:pStyle w:val="1"/>
        <w:jc w:val="both"/>
      </w:pPr>
      <w:r>
        <w:rPr>
          <w:sz w:val="20"/>
        </w:rPr>
        <w:t xml:space="preserve">получил (а) следующие товарно-материальные ценности: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58"/>
        <w:gridCol w:w="2154"/>
        <w:gridCol w:w="1474"/>
        <w:gridCol w:w="1531"/>
      </w:tblGrid>
      <w:tr>
        <w:tc>
          <w:tcPr>
            <w:tcW w:w="454" w:type="dxa"/>
          </w:tcPr>
          <w:p>
            <w:pPr>
              <w:pStyle w:val="0"/>
              <w:jc w:val="center"/>
            </w:pPr>
            <w:r>
              <w:rPr>
                <w:sz w:val="20"/>
              </w:rPr>
              <w:t xml:space="preserve">N п/п</w:t>
            </w:r>
          </w:p>
        </w:tc>
        <w:tc>
          <w:tcPr>
            <w:tcW w:w="3458" w:type="dxa"/>
          </w:tcPr>
          <w:p>
            <w:pPr>
              <w:pStyle w:val="0"/>
              <w:jc w:val="center"/>
            </w:pPr>
            <w:r>
              <w:rPr>
                <w:sz w:val="20"/>
              </w:rPr>
              <w:t xml:space="preserve">Наименование</w:t>
            </w:r>
          </w:p>
        </w:tc>
        <w:tc>
          <w:tcPr>
            <w:tcW w:w="2154" w:type="dxa"/>
          </w:tcPr>
          <w:p>
            <w:pPr>
              <w:pStyle w:val="0"/>
              <w:jc w:val="center"/>
            </w:pPr>
            <w:r>
              <w:rPr>
                <w:sz w:val="20"/>
              </w:rPr>
              <w:t xml:space="preserve">Количество, шт.</w:t>
            </w:r>
          </w:p>
        </w:tc>
        <w:tc>
          <w:tcPr>
            <w:tcW w:w="1474" w:type="dxa"/>
          </w:tcPr>
          <w:p>
            <w:pPr>
              <w:pStyle w:val="0"/>
              <w:jc w:val="center"/>
            </w:pPr>
            <w:r>
              <w:rPr>
                <w:sz w:val="20"/>
              </w:rPr>
              <w:t xml:space="preserve">Цена, руб.</w:t>
            </w:r>
          </w:p>
        </w:tc>
        <w:tc>
          <w:tcPr>
            <w:tcW w:w="1531" w:type="dxa"/>
          </w:tcPr>
          <w:p>
            <w:pPr>
              <w:pStyle w:val="0"/>
              <w:jc w:val="center"/>
            </w:pPr>
            <w:r>
              <w:rPr>
                <w:sz w:val="20"/>
              </w:rPr>
              <w:t xml:space="preserve">Сумма, руб.</w:t>
            </w:r>
          </w:p>
        </w:tc>
      </w:tr>
      <w:tr>
        <w:tc>
          <w:tcPr>
            <w:tcW w:w="454" w:type="dxa"/>
          </w:tcPr>
          <w:p>
            <w:pPr>
              <w:pStyle w:val="0"/>
            </w:pPr>
            <w:r>
              <w:rPr>
                <w:sz w:val="20"/>
              </w:rPr>
              <w:t xml:space="preserve">1</w:t>
            </w:r>
          </w:p>
        </w:tc>
        <w:tc>
          <w:tcPr>
            <w:tcW w:w="3458" w:type="dxa"/>
          </w:tcPr>
          <w:p>
            <w:pPr>
              <w:pStyle w:val="0"/>
            </w:pPr>
            <w:r>
              <w:rPr>
                <w:sz w:val="20"/>
              </w:rPr>
              <w:t xml:space="preserve">Комплект для новорожденных</w:t>
            </w:r>
          </w:p>
        </w:tc>
        <w:tc>
          <w:tcPr>
            <w:tcW w:w="2154" w:type="dxa"/>
          </w:tcPr>
          <w:p>
            <w:pPr>
              <w:pStyle w:val="0"/>
            </w:pPr>
            <w:r>
              <w:rPr>
                <w:sz w:val="20"/>
              </w:rPr>
            </w:r>
          </w:p>
        </w:tc>
        <w:tc>
          <w:tcPr>
            <w:tcW w:w="1474" w:type="dxa"/>
          </w:tcPr>
          <w:p>
            <w:pPr>
              <w:pStyle w:val="0"/>
            </w:pPr>
            <w:r>
              <w:rPr>
                <w:sz w:val="20"/>
              </w:rPr>
            </w:r>
          </w:p>
        </w:tc>
        <w:tc>
          <w:tcPr>
            <w:tcW w:w="1531" w:type="dxa"/>
          </w:tcPr>
          <w:p>
            <w:pPr>
              <w:pStyle w:val="0"/>
            </w:pPr>
            <w:r>
              <w:rPr>
                <w:sz w:val="20"/>
              </w:rPr>
            </w:r>
          </w:p>
        </w:tc>
      </w:tr>
      <w:tr>
        <w:tc>
          <w:tcPr>
            <w:tcW w:w="454" w:type="dxa"/>
          </w:tcPr>
          <w:p>
            <w:pPr>
              <w:pStyle w:val="0"/>
            </w:pPr>
            <w:r>
              <w:rPr>
                <w:sz w:val="20"/>
              </w:rPr>
            </w:r>
          </w:p>
        </w:tc>
        <w:tc>
          <w:tcPr>
            <w:tcW w:w="3458" w:type="dxa"/>
          </w:tcPr>
          <w:p>
            <w:pPr>
              <w:pStyle w:val="0"/>
            </w:pPr>
            <w:r>
              <w:rPr>
                <w:sz w:val="20"/>
              </w:rPr>
              <w:t xml:space="preserve">Итого</w:t>
            </w:r>
          </w:p>
        </w:tc>
        <w:tc>
          <w:tcPr>
            <w:tcW w:w="2154" w:type="dxa"/>
          </w:tcPr>
          <w:p>
            <w:pPr>
              <w:pStyle w:val="0"/>
            </w:pPr>
            <w:r>
              <w:rPr>
                <w:sz w:val="20"/>
              </w:rPr>
            </w:r>
          </w:p>
        </w:tc>
        <w:tc>
          <w:tcPr>
            <w:tcW w:w="1474"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Общая   стоимость   товарно-материальных   ценностей,   переданных   по</w:t>
      </w:r>
    </w:p>
    <w:p>
      <w:pPr>
        <w:pStyle w:val="1"/>
        <w:jc w:val="both"/>
      </w:pPr>
      <w:r>
        <w:rPr>
          <w:sz w:val="20"/>
        </w:rPr>
        <w:t xml:space="preserve">настоящему  акту,  составляет  __________  рублей  __________ копеек, в том</w:t>
      </w:r>
    </w:p>
    <w:p>
      <w:pPr>
        <w:pStyle w:val="1"/>
        <w:jc w:val="both"/>
      </w:pPr>
      <w:r>
        <w:rPr>
          <w:sz w:val="20"/>
        </w:rPr>
        <w:t xml:space="preserve">числе НДС.</w:t>
      </w:r>
    </w:p>
    <w:p>
      <w:pPr>
        <w:pStyle w:val="1"/>
        <w:jc w:val="both"/>
      </w:pPr>
      <w:r>
        <w:rPr>
          <w:sz w:val="20"/>
        </w:rPr>
      </w:r>
    </w:p>
    <w:p>
      <w:pPr>
        <w:pStyle w:val="1"/>
        <w:jc w:val="both"/>
      </w:pPr>
      <w:r>
        <w:rPr>
          <w:sz w:val="20"/>
        </w:rPr>
        <w:t xml:space="preserve">Передал (а):          _______________________    __________________________</w:t>
      </w:r>
    </w:p>
    <w:p>
      <w:pPr>
        <w:pStyle w:val="1"/>
        <w:jc w:val="both"/>
      </w:pPr>
      <w:r>
        <w:rPr>
          <w:sz w:val="20"/>
        </w:rPr>
        <w:t xml:space="preserve">                             (подпись)                      (ФИО)</w:t>
      </w:r>
    </w:p>
    <w:p>
      <w:pPr>
        <w:pStyle w:val="1"/>
        <w:jc w:val="both"/>
      </w:pPr>
      <w:r>
        <w:rPr>
          <w:sz w:val="20"/>
        </w:rPr>
        <w:t xml:space="preserve">Принял (а):           _______________________    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2148" w:name="P2148"/>
    <w:bookmarkEnd w:id="2148"/>
    <w:p>
      <w:pPr>
        <w:pStyle w:val="2"/>
        <w:jc w:val="center"/>
      </w:pPr>
      <w:r>
        <w:rPr>
          <w:sz w:val="20"/>
        </w:rPr>
        <w:t xml:space="preserve">ВИДЫ, СТАНДАРТЫ, ТРЕБОВАНИЯ К КОЧЕВОМУ ЖИЛЬЮ,</w:t>
      </w:r>
    </w:p>
    <w:p>
      <w:pPr>
        <w:pStyle w:val="2"/>
        <w:jc w:val="center"/>
      </w:pPr>
      <w:r>
        <w:rPr>
          <w:sz w:val="20"/>
        </w:rPr>
        <w:t xml:space="preserve">ПРЕДОСТАВЛЯЕМОМУ В ТАЙМЫРСКОМ ДОЛГАНО-НЕНЕЦКОМ МУНИЦИПАЛЬНОМ</w:t>
      </w:r>
    </w:p>
    <w:p>
      <w:pPr>
        <w:pStyle w:val="2"/>
        <w:jc w:val="center"/>
      </w:pPr>
      <w:r>
        <w:rPr>
          <w:sz w:val="20"/>
        </w:rPr>
        <w:t xml:space="preserve">РАЙОНЕ, И СРОКИ ЕГО ЭКСПЛУАТАЦИИ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24.05.2011 </w:t>
            </w:r>
            <w:hyperlink w:history="0" r:id="rId330" w:tooltip="Постановление Правительства Красноярского края от 24.05.2011 N 294-п (ред. от 25.06.2014)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294-п</w:t>
              </w:r>
            </w:hyperlink>
            <w:r>
              <w:rPr>
                <w:sz w:val="20"/>
                <w:color w:val="392c69"/>
              </w:rPr>
              <w:t xml:space="preserve">, от 26.09.2017 </w:t>
            </w:r>
            <w:hyperlink w:history="0" r:id="rId331"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Кочевое жилье - передвижное и стационарное жилище для проживания людей, постоянно ведущих кочевой образ жизни, занятых видами традиционной хозяйственной деятельности коренных малочисленных народов Севера.</w:t>
      </w:r>
    </w:p>
    <w:p>
      <w:pPr>
        <w:pStyle w:val="0"/>
        <w:jc w:val="both"/>
      </w:pPr>
      <w:r>
        <w:rPr>
          <w:sz w:val="20"/>
        </w:rPr>
      </w:r>
    </w:p>
    <w:p>
      <w:pPr>
        <w:pStyle w:val="2"/>
        <w:outlineLvl w:val="1"/>
        <w:jc w:val="center"/>
      </w:pPr>
      <w:r>
        <w:rPr>
          <w:sz w:val="20"/>
        </w:rPr>
        <w:t xml:space="preserve">ВИДЫ КОЧЕВОГО ЖИЛЬЯ</w:t>
      </w:r>
    </w:p>
    <w:p>
      <w:pPr>
        <w:pStyle w:val="0"/>
        <w:jc w:val="both"/>
      </w:pPr>
      <w:r>
        <w:rPr>
          <w:sz w:val="20"/>
        </w:rPr>
      </w:r>
    </w:p>
    <w:p>
      <w:pPr>
        <w:pStyle w:val="0"/>
        <w:ind w:firstLine="540"/>
        <w:jc w:val="both"/>
      </w:pPr>
      <w:r>
        <w:rPr>
          <w:sz w:val="20"/>
        </w:rPr>
        <w:t xml:space="preserve">Легкое - палатки летние и зимние (быстро устанавливаемый и складываемый тип временного пристанища, жилья, предназначенного для проживания более двух человек в труднопроходимых местах); дежурные кибитки в условиях выпаса оленей в тундровой зоне;</w:t>
      </w:r>
    </w:p>
    <w:p>
      <w:pPr>
        <w:pStyle w:val="0"/>
        <w:spacing w:before="200" w:line-rule="auto"/>
        <w:ind w:firstLine="540"/>
        <w:jc w:val="both"/>
      </w:pPr>
      <w:r>
        <w:rPr>
          <w:sz w:val="20"/>
        </w:rPr>
        <w:t xml:space="preserve">среднее - чум (сооружение из поставленных конусообразно тонких деревянных жердей, покрытых сверху водоотталкивающим, теплоизоляционным материалом); яранга (строится из каркаса двух уровней: нижний - вертикально установленные крестовины, связанные шнуром, верхний - куполообразный из жердей, привязанный к нижним крестовинам, покрытый сверху водоотталкивающим, теплоизоляционным материалом); балок (небольшой передвижной домик на санях, не требующий при перемещении разборки и сборки); палатка-юрта (утепленная) для проживания оленеводов и промысловиков;</w:t>
      </w:r>
    </w:p>
    <w:p>
      <w:pPr>
        <w:pStyle w:val="0"/>
        <w:spacing w:before="200" w:line-rule="auto"/>
        <w:ind w:firstLine="540"/>
        <w:jc w:val="both"/>
      </w:pPr>
      <w:r>
        <w:rPr>
          <w:sz w:val="20"/>
        </w:rPr>
        <w:t xml:space="preserve">стационарное - производственно-жилая база (опорная база), предназначенная для нескольких оленеводческих бригад, состоящая из жилых домиков, складских помещений, гаража, бани, помещения для электростанции, каралей для оленей. Производственно-жилая база может образоваться блокировкой одного типа сборно-разборных модулей и мобильных утепленных домов.</w:t>
      </w:r>
    </w:p>
    <w:p>
      <w:pPr>
        <w:pStyle w:val="0"/>
        <w:jc w:val="both"/>
      </w:pPr>
      <w:r>
        <w:rPr>
          <w:sz w:val="20"/>
        </w:rPr>
      </w:r>
    </w:p>
    <w:p>
      <w:pPr>
        <w:pStyle w:val="2"/>
        <w:outlineLvl w:val="1"/>
        <w:jc w:val="center"/>
      </w:pPr>
      <w:r>
        <w:rPr>
          <w:sz w:val="20"/>
        </w:rPr>
        <w:t xml:space="preserve">ТРЕБОВАНИЯ К КОЧЕВОМУ ЖИЛЬЮ</w:t>
      </w:r>
    </w:p>
    <w:p>
      <w:pPr>
        <w:pStyle w:val="0"/>
        <w:jc w:val="both"/>
      </w:pPr>
      <w:r>
        <w:rPr>
          <w:sz w:val="20"/>
        </w:rPr>
      </w:r>
    </w:p>
    <w:p>
      <w:pPr>
        <w:pStyle w:val="0"/>
        <w:ind w:firstLine="540"/>
        <w:jc w:val="both"/>
      </w:pPr>
      <w:r>
        <w:rPr>
          <w:sz w:val="20"/>
        </w:rPr>
        <w:t xml:space="preserve">Стандартное кочевое жилье должно отвечать следующим требованиям:</w:t>
      </w:r>
    </w:p>
    <w:p>
      <w:pPr>
        <w:pStyle w:val="0"/>
        <w:spacing w:before="200" w:line-rule="auto"/>
        <w:ind w:firstLine="540"/>
        <w:jc w:val="both"/>
      </w:pPr>
      <w:r>
        <w:rPr>
          <w:sz w:val="20"/>
        </w:rPr>
        <w:t xml:space="preserve">быть мобильным, то есть должно быть удобным для транспортировки различными видами транспорта;</w:t>
      </w:r>
    </w:p>
    <w:p>
      <w:pPr>
        <w:pStyle w:val="0"/>
        <w:spacing w:before="200" w:line-rule="auto"/>
        <w:ind w:firstLine="540"/>
        <w:jc w:val="both"/>
      </w:pPr>
      <w:r>
        <w:rPr>
          <w:sz w:val="20"/>
        </w:rPr>
        <w:t xml:space="preserve">легко и быстро собираться и разбираться;</w:t>
      </w:r>
    </w:p>
    <w:p>
      <w:pPr>
        <w:pStyle w:val="0"/>
        <w:spacing w:before="200" w:line-rule="auto"/>
        <w:ind w:firstLine="540"/>
        <w:jc w:val="both"/>
      </w:pPr>
      <w:r>
        <w:rPr>
          <w:sz w:val="20"/>
        </w:rPr>
        <w:t xml:space="preserve">быть прочным и качественным - выдерживать атмосферные и климатические воздействия; быть влагонепроницаемым, морозоустойчивым, прочным - выдерживать снеговые и ветровые нагрузки;</w:t>
      </w:r>
    </w:p>
    <w:p>
      <w:pPr>
        <w:pStyle w:val="0"/>
        <w:spacing w:before="200" w:line-rule="auto"/>
        <w:ind w:firstLine="540"/>
        <w:jc w:val="both"/>
      </w:pPr>
      <w:r>
        <w:rPr>
          <w:sz w:val="20"/>
        </w:rPr>
        <w:t xml:space="preserve">отвечать противопожарным, санитарным и гигиеническим нормам;</w:t>
      </w:r>
    </w:p>
    <w:p>
      <w:pPr>
        <w:pStyle w:val="0"/>
        <w:spacing w:before="200" w:line-rule="auto"/>
        <w:ind w:firstLine="540"/>
        <w:jc w:val="both"/>
      </w:pPr>
      <w:r>
        <w:rPr>
          <w:sz w:val="20"/>
        </w:rPr>
        <w:t xml:space="preserve">иметь автономное инженерное обеспечение в виде электроснабжения и теплоснабжения.</w:t>
      </w:r>
    </w:p>
    <w:p>
      <w:pPr>
        <w:pStyle w:val="0"/>
        <w:jc w:val="both"/>
      </w:pPr>
      <w:r>
        <w:rPr>
          <w:sz w:val="20"/>
        </w:rPr>
      </w:r>
    </w:p>
    <w:p>
      <w:pPr>
        <w:pStyle w:val="2"/>
        <w:outlineLvl w:val="1"/>
        <w:jc w:val="center"/>
      </w:pPr>
      <w:r>
        <w:rPr>
          <w:sz w:val="20"/>
        </w:rPr>
        <w:t xml:space="preserve">СРОК ЭКСПЛУАТАЦИИ КОЧЕВОГО ЖИЛЬЯ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4620"/>
      </w:tblGrid>
      <w:tr>
        <w:tc>
          <w:tcPr>
            <w:tcW w:w="4932" w:type="dxa"/>
          </w:tcPr>
          <w:p>
            <w:pPr>
              <w:pStyle w:val="0"/>
              <w:jc w:val="center"/>
            </w:pPr>
            <w:r>
              <w:rPr>
                <w:sz w:val="20"/>
              </w:rPr>
              <w:t xml:space="preserve">Вид кочевого жилья</w:t>
            </w:r>
          </w:p>
        </w:tc>
        <w:tc>
          <w:tcPr>
            <w:tcW w:w="4620" w:type="dxa"/>
          </w:tcPr>
          <w:p>
            <w:pPr>
              <w:pStyle w:val="0"/>
              <w:jc w:val="center"/>
            </w:pPr>
            <w:r>
              <w:rPr>
                <w:sz w:val="20"/>
              </w:rPr>
              <w:t xml:space="preserve">Срок эксплуатации</w:t>
            </w:r>
          </w:p>
        </w:tc>
      </w:tr>
      <w:tr>
        <w:tc>
          <w:tcPr>
            <w:tcW w:w="4932" w:type="dxa"/>
          </w:tcPr>
          <w:p>
            <w:pPr>
              <w:pStyle w:val="0"/>
            </w:pPr>
            <w:r>
              <w:rPr>
                <w:sz w:val="20"/>
              </w:rPr>
              <w:t xml:space="preserve">легкое</w:t>
            </w:r>
          </w:p>
        </w:tc>
        <w:tc>
          <w:tcPr>
            <w:tcW w:w="4620" w:type="dxa"/>
          </w:tcPr>
          <w:p>
            <w:pPr>
              <w:pStyle w:val="0"/>
            </w:pPr>
            <w:r>
              <w:rPr>
                <w:sz w:val="20"/>
              </w:rPr>
              <w:t xml:space="preserve">2 года</w:t>
            </w:r>
          </w:p>
        </w:tc>
      </w:tr>
      <w:tr>
        <w:tc>
          <w:tcPr>
            <w:tcW w:w="4932" w:type="dxa"/>
          </w:tcPr>
          <w:p>
            <w:pPr>
              <w:pStyle w:val="0"/>
            </w:pPr>
            <w:r>
              <w:rPr>
                <w:sz w:val="20"/>
              </w:rPr>
              <w:t xml:space="preserve">среднее</w:t>
            </w:r>
          </w:p>
        </w:tc>
        <w:tc>
          <w:tcPr>
            <w:tcW w:w="4620" w:type="dxa"/>
          </w:tcPr>
          <w:p>
            <w:pPr>
              <w:pStyle w:val="0"/>
            </w:pPr>
            <w:r>
              <w:rPr>
                <w:sz w:val="20"/>
              </w:rPr>
              <w:t xml:space="preserve">5 лет</w:t>
            </w:r>
          </w:p>
        </w:tc>
      </w:tr>
      <w:tr>
        <w:tc>
          <w:tcPr>
            <w:tcW w:w="4932" w:type="dxa"/>
          </w:tcPr>
          <w:p>
            <w:pPr>
              <w:pStyle w:val="0"/>
            </w:pPr>
            <w:r>
              <w:rPr>
                <w:sz w:val="20"/>
              </w:rPr>
              <w:t xml:space="preserve">стационарное</w:t>
            </w:r>
          </w:p>
        </w:tc>
        <w:tc>
          <w:tcPr>
            <w:tcW w:w="4620" w:type="dxa"/>
          </w:tcPr>
          <w:p>
            <w:pPr>
              <w:pStyle w:val="0"/>
            </w:pPr>
            <w:r>
              <w:rPr>
                <w:sz w:val="20"/>
              </w:rPr>
              <w:t xml:space="preserve">свыше 20 лет</w:t>
            </w:r>
          </w:p>
        </w:tc>
      </w:tr>
    </w:tbl>
    <w:p>
      <w:pPr>
        <w:pStyle w:val="0"/>
        <w:jc w:val="both"/>
      </w:pPr>
      <w:r>
        <w:rPr>
          <w:sz w:val="20"/>
        </w:rPr>
      </w:r>
    </w:p>
    <w:p>
      <w:pPr>
        <w:pStyle w:val="2"/>
        <w:outlineLvl w:val="1"/>
        <w:jc w:val="center"/>
      </w:pPr>
      <w:r>
        <w:rPr>
          <w:sz w:val="20"/>
        </w:rPr>
        <w:t xml:space="preserve">СТАНДАРТЫ КОЧЕВОГО ЖИЛЬЯ</w:t>
      </w:r>
    </w:p>
    <w:p>
      <w:pPr>
        <w:pStyle w:val="0"/>
        <w:jc w:val="center"/>
      </w:pPr>
      <w:r>
        <w:rPr>
          <w:sz w:val="20"/>
        </w:rPr>
        <w:t xml:space="preserve">(введены </w:t>
      </w:r>
      <w:hyperlink w:history="0" r:id="rId332" w:tooltip="Постановление Правительства Красноярского края от 24.05.2011 N 294-п (ред. от 25.06.2014)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w:t>
      </w:r>
    </w:p>
    <w:p>
      <w:pPr>
        <w:pStyle w:val="0"/>
        <w:jc w:val="center"/>
      </w:pPr>
      <w:r>
        <w:rPr>
          <w:sz w:val="20"/>
        </w:rPr>
        <w:t xml:space="preserve">от 24.05.2011 N 294-п)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2665"/>
        <w:gridCol w:w="3402"/>
      </w:tblGrid>
      <w:tr>
        <w:tc>
          <w:tcPr>
            <w:tcW w:w="3515" w:type="dxa"/>
          </w:tcPr>
          <w:p>
            <w:pPr>
              <w:pStyle w:val="0"/>
              <w:jc w:val="center"/>
            </w:pPr>
            <w:r>
              <w:rPr>
                <w:sz w:val="20"/>
              </w:rPr>
              <w:t xml:space="preserve">Наименование</w:t>
            </w:r>
          </w:p>
        </w:tc>
        <w:tc>
          <w:tcPr>
            <w:tcW w:w="2665" w:type="dxa"/>
          </w:tcPr>
          <w:p>
            <w:pPr>
              <w:pStyle w:val="0"/>
              <w:jc w:val="center"/>
            </w:pPr>
            <w:r>
              <w:rPr>
                <w:sz w:val="20"/>
              </w:rPr>
              <w:t xml:space="preserve">Единица измерения</w:t>
            </w:r>
          </w:p>
        </w:tc>
        <w:tc>
          <w:tcPr>
            <w:tcW w:w="3402" w:type="dxa"/>
          </w:tcPr>
          <w:p>
            <w:pPr>
              <w:pStyle w:val="0"/>
              <w:jc w:val="center"/>
            </w:pPr>
            <w:r>
              <w:rPr>
                <w:sz w:val="20"/>
              </w:rPr>
              <w:t xml:space="preserve">Показатель</w:t>
            </w:r>
          </w:p>
        </w:tc>
      </w:tr>
      <w:tr>
        <w:tc>
          <w:tcPr>
            <w:tcW w:w="3515" w:type="dxa"/>
          </w:tcPr>
          <w:p>
            <w:pPr>
              <w:pStyle w:val="0"/>
            </w:pPr>
            <w:r>
              <w:rPr>
                <w:sz w:val="20"/>
              </w:rPr>
              <w:t xml:space="preserve">полезная жилая площадь</w:t>
            </w:r>
          </w:p>
        </w:tc>
        <w:tc>
          <w:tcPr>
            <w:tcW w:w="2665" w:type="dxa"/>
          </w:tcPr>
          <w:p>
            <w:pPr>
              <w:pStyle w:val="0"/>
            </w:pPr>
            <w:r>
              <w:rPr>
                <w:sz w:val="20"/>
              </w:rPr>
              <w:t xml:space="preserve">кв. метр</w:t>
            </w:r>
          </w:p>
        </w:tc>
        <w:tc>
          <w:tcPr>
            <w:tcW w:w="3402" w:type="dxa"/>
          </w:tcPr>
          <w:p>
            <w:pPr>
              <w:pStyle w:val="0"/>
            </w:pPr>
            <w:r>
              <w:rPr>
                <w:sz w:val="20"/>
              </w:rPr>
              <w:t xml:space="preserve">не менее 9,2</w:t>
            </w:r>
          </w:p>
        </w:tc>
      </w:tr>
      <w:tr>
        <w:tc>
          <w:tcPr>
            <w:tcW w:w="3515" w:type="dxa"/>
          </w:tcPr>
          <w:p>
            <w:pPr>
              <w:pStyle w:val="0"/>
            </w:pPr>
            <w:r>
              <w:rPr>
                <w:sz w:val="20"/>
              </w:rPr>
              <w:t xml:space="preserve">ширина</w:t>
            </w:r>
          </w:p>
        </w:tc>
        <w:tc>
          <w:tcPr>
            <w:tcW w:w="2665" w:type="dxa"/>
          </w:tcPr>
          <w:p>
            <w:pPr>
              <w:pStyle w:val="0"/>
            </w:pPr>
            <w:r>
              <w:rPr>
                <w:sz w:val="20"/>
              </w:rPr>
              <w:t xml:space="preserve">метр</w:t>
            </w:r>
          </w:p>
        </w:tc>
        <w:tc>
          <w:tcPr>
            <w:tcW w:w="3402" w:type="dxa"/>
          </w:tcPr>
          <w:p>
            <w:pPr>
              <w:pStyle w:val="0"/>
            </w:pPr>
            <w:r>
              <w:rPr>
                <w:sz w:val="20"/>
              </w:rPr>
              <w:t xml:space="preserve">не менее 2,3</w:t>
            </w:r>
          </w:p>
        </w:tc>
      </w:tr>
      <w:tr>
        <w:tc>
          <w:tcPr>
            <w:tcW w:w="3515" w:type="dxa"/>
          </w:tcPr>
          <w:p>
            <w:pPr>
              <w:pStyle w:val="0"/>
            </w:pPr>
            <w:r>
              <w:rPr>
                <w:sz w:val="20"/>
              </w:rPr>
              <w:t xml:space="preserve">длина</w:t>
            </w:r>
          </w:p>
        </w:tc>
        <w:tc>
          <w:tcPr>
            <w:tcW w:w="2665" w:type="dxa"/>
          </w:tcPr>
          <w:p>
            <w:pPr>
              <w:pStyle w:val="0"/>
            </w:pPr>
            <w:r>
              <w:rPr>
                <w:sz w:val="20"/>
              </w:rPr>
              <w:t xml:space="preserve">метр</w:t>
            </w:r>
          </w:p>
        </w:tc>
        <w:tc>
          <w:tcPr>
            <w:tcW w:w="3402" w:type="dxa"/>
          </w:tcPr>
          <w:p>
            <w:pPr>
              <w:pStyle w:val="0"/>
            </w:pPr>
            <w:r>
              <w:rPr>
                <w:sz w:val="20"/>
              </w:rPr>
              <w:t xml:space="preserve">не менее 4,0</w:t>
            </w:r>
          </w:p>
        </w:tc>
      </w:tr>
      <w:tr>
        <w:tc>
          <w:tcPr>
            <w:tcW w:w="3515" w:type="dxa"/>
          </w:tcPr>
          <w:p>
            <w:pPr>
              <w:pStyle w:val="0"/>
            </w:pPr>
            <w:r>
              <w:rPr>
                <w:sz w:val="20"/>
              </w:rPr>
              <w:t xml:space="preserve">высота</w:t>
            </w:r>
          </w:p>
        </w:tc>
        <w:tc>
          <w:tcPr>
            <w:tcW w:w="2665" w:type="dxa"/>
          </w:tcPr>
          <w:p>
            <w:pPr>
              <w:pStyle w:val="0"/>
            </w:pPr>
            <w:r>
              <w:rPr>
                <w:sz w:val="20"/>
              </w:rPr>
              <w:t xml:space="preserve">метр</w:t>
            </w:r>
          </w:p>
        </w:tc>
        <w:tc>
          <w:tcPr>
            <w:tcW w:w="3402" w:type="dxa"/>
          </w:tcPr>
          <w:p>
            <w:pPr>
              <w:pStyle w:val="0"/>
            </w:pPr>
            <w:r>
              <w:rPr>
                <w:sz w:val="20"/>
              </w:rPr>
              <w:t xml:space="preserve">не менее 1,8</w:t>
            </w:r>
          </w:p>
        </w:tc>
      </w:tr>
      <w:tr>
        <w:tc>
          <w:tcPr>
            <w:tcW w:w="3515" w:type="dxa"/>
          </w:tcPr>
          <w:p>
            <w:pPr>
              <w:pStyle w:val="0"/>
            </w:pPr>
            <w:r>
              <w:rPr>
                <w:sz w:val="20"/>
              </w:rPr>
              <w:t xml:space="preserve">толщина стен</w:t>
            </w:r>
          </w:p>
        </w:tc>
        <w:tc>
          <w:tcPr>
            <w:tcW w:w="2665" w:type="dxa"/>
          </w:tcPr>
          <w:p>
            <w:pPr>
              <w:pStyle w:val="0"/>
            </w:pPr>
            <w:r>
              <w:rPr>
                <w:sz w:val="20"/>
              </w:rPr>
              <w:t xml:space="preserve">миллиметр</w:t>
            </w:r>
          </w:p>
        </w:tc>
        <w:tc>
          <w:tcPr>
            <w:tcW w:w="3402" w:type="dxa"/>
          </w:tcPr>
          <w:p>
            <w:pPr>
              <w:pStyle w:val="0"/>
            </w:pPr>
            <w:r>
              <w:rPr>
                <w:sz w:val="20"/>
              </w:rPr>
              <w:t xml:space="preserve">от 60 до 80</w:t>
            </w:r>
          </w:p>
        </w:tc>
      </w:tr>
      <w:tr>
        <w:tc>
          <w:tcPr>
            <w:tcW w:w="3515" w:type="dxa"/>
          </w:tcPr>
          <w:p>
            <w:pPr>
              <w:pStyle w:val="0"/>
            </w:pPr>
            <w:r>
              <w:rPr>
                <w:sz w:val="20"/>
              </w:rPr>
              <w:t xml:space="preserve">морозостойкость</w:t>
            </w:r>
          </w:p>
        </w:tc>
        <w:tc>
          <w:tcPr>
            <w:tcW w:w="2665" w:type="dxa"/>
          </w:tcPr>
          <w:p>
            <w:pPr>
              <w:pStyle w:val="0"/>
            </w:pPr>
            <w:r>
              <w:rPr>
                <w:sz w:val="20"/>
              </w:rPr>
              <w:t xml:space="preserve">градусы</w:t>
            </w:r>
          </w:p>
        </w:tc>
        <w:tc>
          <w:tcPr>
            <w:tcW w:w="3402" w:type="dxa"/>
          </w:tcPr>
          <w:p>
            <w:pPr>
              <w:pStyle w:val="0"/>
            </w:pPr>
            <w:r>
              <w:rPr>
                <w:sz w:val="20"/>
              </w:rPr>
              <w:t xml:space="preserve">до минус 50</w:t>
            </w:r>
          </w:p>
        </w:tc>
      </w:tr>
      <w:tr>
        <w:tc>
          <w:tcPr>
            <w:tcW w:w="3515" w:type="dxa"/>
          </w:tcPr>
          <w:p>
            <w:pPr>
              <w:pStyle w:val="0"/>
            </w:pPr>
            <w:r>
              <w:rPr>
                <w:sz w:val="20"/>
              </w:rPr>
              <w:t xml:space="preserve">окно</w:t>
            </w:r>
          </w:p>
        </w:tc>
        <w:tc>
          <w:tcPr>
            <w:tcW w:w="2665" w:type="dxa"/>
          </w:tcPr>
          <w:p>
            <w:pPr>
              <w:pStyle w:val="0"/>
            </w:pPr>
            <w:r>
              <w:rPr>
                <w:sz w:val="20"/>
              </w:rPr>
              <w:t xml:space="preserve">штука</w:t>
            </w:r>
          </w:p>
        </w:tc>
        <w:tc>
          <w:tcPr>
            <w:tcW w:w="3402" w:type="dxa"/>
          </w:tcPr>
          <w:p>
            <w:pPr>
              <w:pStyle w:val="0"/>
              <w:jc w:val="center"/>
            </w:pPr>
            <w:r>
              <w:rPr>
                <w:sz w:val="20"/>
              </w:rPr>
              <w:t xml:space="preserve">2</w:t>
            </w:r>
          </w:p>
        </w:tc>
      </w:tr>
      <w:tr>
        <w:tc>
          <w:tcPr>
            <w:tcW w:w="3515" w:type="dxa"/>
          </w:tcPr>
          <w:p>
            <w:pPr>
              <w:pStyle w:val="0"/>
            </w:pPr>
            <w:r>
              <w:rPr>
                <w:sz w:val="20"/>
              </w:rPr>
              <w:t xml:space="preserve">дверь</w:t>
            </w:r>
          </w:p>
        </w:tc>
        <w:tc>
          <w:tcPr>
            <w:tcW w:w="2665" w:type="dxa"/>
          </w:tcPr>
          <w:p>
            <w:pPr>
              <w:pStyle w:val="0"/>
            </w:pPr>
            <w:r>
              <w:rPr>
                <w:sz w:val="20"/>
              </w:rPr>
              <w:t xml:space="preserve">миллиметр</w:t>
            </w:r>
          </w:p>
        </w:tc>
        <w:tc>
          <w:tcPr>
            <w:tcW w:w="3402" w:type="dxa"/>
          </w:tcPr>
          <w:p>
            <w:pPr>
              <w:pStyle w:val="0"/>
            </w:pPr>
            <w:r>
              <w:rPr>
                <w:sz w:val="20"/>
              </w:rPr>
              <w:t xml:space="preserve">1600 x 600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 Правительства</w:t>
      </w:r>
    </w:p>
    <w:p>
      <w:pPr>
        <w:pStyle w:val="0"/>
        <w:jc w:val="right"/>
      </w:pPr>
      <w:r>
        <w:rPr>
          <w:sz w:val="20"/>
        </w:rPr>
        <w:t xml:space="preserve">Красноярского края</w:t>
      </w:r>
    </w:p>
    <w:p>
      <w:pPr>
        <w:pStyle w:val="0"/>
        <w:jc w:val="right"/>
      </w:pPr>
      <w:r>
        <w:rPr>
          <w:sz w:val="20"/>
        </w:rPr>
        <w:t xml:space="preserve">от 8 февраля 2011 г. N 76-п</w:t>
      </w:r>
    </w:p>
    <w:p>
      <w:pPr>
        <w:pStyle w:val="0"/>
        <w:jc w:val="both"/>
      </w:pPr>
      <w:r>
        <w:rPr>
          <w:sz w:val="20"/>
        </w:rPr>
      </w:r>
    </w:p>
    <w:bookmarkStart w:id="2224" w:name="P2224"/>
    <w:bookmarkEnd w:id="2224"/>
    <w:p>
      <w:pPr>
        <w:pStyle w:val="2"/>
        <w:jc w:val="center"/>
      </w:pPr>
      <w:r>
        <w:rPr>
          <w:sz w:val="20"/>
        </w:rPr>
        <w:t xml:space="preserve">ПОРЯДОК И НОРМАТИВЫ</w:t>
      </w:r>
    </w:p>
    <w:p>
      <w:pPr>
        <w:pStyle w:val="2"/>
        <w:jc w:val="center"/>
      </w:pPr>
      <w:r>
        <w:rPr>
          <w:sz w:val="20"/>
        </w:rPr>
        <w:t xml:space="preserve">БЕЗВОЗМЕЗДНОГО ОБЕСПЕЧЕНИЯ ЛИЦ ИЗ ЧИСЛА КОРЕННЫХ</w:t>
      </w:r>
    </w:p>
    <w:p>
      <w:pPr>
        <w:pStyle w:val="2"/>
        <w:jc w:val="center"/>
      </w:pPr>
      <w:r>
        <w:rPr>
          <w:sz w:val="20"/>
        </w:rPr>
        <w:t xml:space="preserve">МАЛОЧИСЛЕННЫХ НАРОДОВ РОССИЙСКОЙ ФЕДЕРАЦИИ, ВЕДУЩИХ</w:t>
      </w:r>
    </w:p>
    <w:p>
      <w:pPr>
        <w:pStyle w:val="2"/>
        <w:jc w:val="center"/>
      </w:pPr>
      <w:r>
        <w:rPr>
          <w:sz w:val="20"/>
        </w:rPr>
        <w:t xml:space="preserve">ТРАДИЦИОННЫЙ ОБРАЗ ЖИЗНИ И ОСУЩЕСТВЛЯЮЩИХ ТРАДИЦИОННУЮ</w:t>
      </w:r>
    </w:p>
    <w:p>
      <w:pPr>
        <w:pStyle w:val="2"/>
        <w:jc w:val="center"/>
      </w:pPr>
      <w:r>
        <w:rPr>
          <w:sz w:val="20"/>
        </w:rPr>
        <w:t xml:space="preserve">ХОЗЯЙСТВЕННУЮ ДЕЯТЕЛЬНОСТЬ (ОЛЕНЕВОДСТВО, РЫБОЛОВСТВО,</w:t>
      </w:r>
    </w:p>
    <w:p>
      <w:pPr>
        <w:pStyle w:val="2"/>
        <w:jc w:val="center"/>
      </w:pPr>
      <w:r>
        <w:rPr>
          <w:sz w:val="20"/>
        </w:rPr>
        <w:t xml:space="preserve">ПРОМЫСЛОВАЯ ОХОТА) В ТАЙМЫРСКОМ ДОЛГАНО-НЕНЕЦКОМ</w:t>
      </w:r>
    </w:p>
    <w:p>
      <w:pPr>
        <w:pStyle w:val="2"/>
        <w:jc w:val="center"/>
      </w:pPr>
      <w:r>
        <w:rPr>
          <w:sz w:val="20"/>
        </w:rPr>
        <w:t xml:space="preserve">МУНИЦИПАЛЬНОМ РАЙОНЕ, КОЧЕВЫМ ЖИЛЬЕМ В ВИДЕ БАЛКА ЛИБО</w:t>
      </w:r>
    </w:p>
    <w:p>
      <w:pPr>
        <w:pStyle w:val="2"/>
        <w:jc w:val="center"/>
      </w:pPr>
      <w:r>
        <w:rPr>
          <w:sz w:val="20"/>
        </w:rPr>
        <w:t xml:space="preserve">ВЫПЛАТЫ ИМ КОМПЕНСАЦИИ РАСХОДОВ НА ИЗГОТОВЛЕНИЕ</w:t>
      </w:r>
    </w:p>
    <w:p>
      <w:pPr>
        <w:pStyle w:val="2"/>
        <w:jc w:val="center"/>
      </w:pPr>
      <w:r>
        <w:rPr>
          <w:sz w:val="20"/>
        </w:rPr>
        <w:t xml:space="preserve">И ОСНАЩЕНИЕ КОЧЕВОГО ЖИЛЬЯ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26.09.2017 </w:t>
            </w:r>
            <w:hyperlink w:history="0" r:id="rId333"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 от 19.01.2018 </w:t>
            </w:r>
            <w:hyperlink w:history="0" r:id="rId334"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05.07.2022 </w:t>
            </w:r>
            <w:hyperlink w:history="0" r:id="rId33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w:t>
            </w:r>
          </w:p>
          <w:p>
            <w:pPr>
              <w:pStyle w:val="0"/>
              <w:jc w:val="center"/>
            </w:pPr>
            <w:r>
              <w:rPr>
                <w:sz w:val="20"/>
                <w:color w:val="392c69"/>
              </w:rPr>
              <w:t xml:space="preserve">от 16.05.2023 </w:t>
            </w:r>
            <w:hyperlink w:history="0" r:id="rId336"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 от 06.09.2023 </w:t>
            </w:r>
            <w:hyperlink w:history="0" r:id="rId337"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238" w:name="P2238"/>
    <w:bookmarkEnd w:id="2238"/>
    <w:p>
      <w:pPr>
        <w:pStyle w:val="0"/>
        <w:ind w:firstLine="540"/>
        <w:jc w:val="both"/>
      </w:pPr>
      <w:r>
        <w:rPr>
          <w:sz w:val="20"/>
        </w:rPr>
        <w:t xml:space="preserve">1. Порядок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(далее - Порядок, район) разработаны в соответствии со </w:t>
      </w:r>
      <w:hyperlink w:history="0" r:id="rId33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44</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в районе (далее - Заявители, КМН), кочевого жилья в виде балка либо выплаты им компенсации расходов на изготовление и оснащение кочевого жилья.</w:t>
      </w:r>
    </w:p>
    <w:p>
      <w:pPr>
        <w:pStyle w:val="0"/>
        <w:jc w:val="both"/>
      </w:pPr>
      <w:r>
        <w:rPr>
          <w:sz w:val="20"/>
        </w:rPr>
        <w:t xml:space="preserve">(п. 1 в ред. </w:t>
      </w:r>
      <w:hyperlink w:history="0" r:id="rId339"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2. В целях реализации Порядка единицей кочевого жилья в виде балка является кочевое жилье, вид которого утвержден </w:t>
      </w:r>
      <w:hyperlink w:history="0" w:anchor="P2148" w:tooltip="ВИДЫ, СТАНДАРТЫ, ТРЕБОВАНИЯ К КОЧЕВОМУ ЖИЛЬЮ,">
        <w:r>
          <w:rPr>
            <w:sz w:val="20"/>
            <w:color w:val="0000ff"/>
          </w:rPr>
          <w:t xml:space="preserve">приложением N 7</w:t>
        </w:r>
      </w:hyperlink>
      <w:r>
        <w:rPr>
          <w:sz w:val="20"/>
        </w:rPr>
        <w:t xml:space="preserve"> к Постановлению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 (далее - балок).</w:t>
      </w:r>
    </w:p>
    <w:p>
      <w:pPr>
        <w:pStyle w:val="0"/>
        <w:jc w:val="both"/>
      </w:pPr>
      <w:r>
        <w:rPr>
          <w:sz w:val="20"/>
        </w:rPr>
        <w:t xml:space="preserve">(в ред. Постановлений Правительства Красноярского края от 05.07.2022 </w:t>
      </w:r>
      <w:hyperlink w:history="0" r:id="rId34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rPr>
        <w:t xml:space="preserve">, от 16.05.2023 </w:t>
      </w:r>
      <w:hyperlink w:history="0" r:id="rId341"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rPr>
        <w:t xml:space="preserve">)</w:t>
      </w:r>
    </w:p>
    <w:bookmarkStart w:id="2242" w:name="P2242"/>
    <w:bookmarkEnd w:id="2242"/>
    <w:p>
      <w:pPr>
        <w:pStyle w:val="0"/>
        <w:spacing w:before="200" w:line-rule="auto"/>
        <w:ind w:firstLine="540"/>
        <w:jc w:val="both"/>
      </w:pPr>
      <w:r>
        <w:rPr>
          <w:sz w:val="20"/>
        </w:rPr>
        <w:t xml:space="preserve">3. Балок предоставляется Заявителю из расчета одной единицы балка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на одного одиноко проживающего Заявителя один раз в пять лет.</w:t>
      </w:r>
    </w:p>
    <w:p>
      <w:pPr>
        <w:pStyle w:val="0"/>
        <w:jc w:val="both"/>
      </w:pPr>
      <w:r>
        <w:rPr>
          <w:sz w:val="20"/>
        </w:rPr>
        <w:t xml:space="preserve">(в ред. </w:t>
      </w:r>
      <w:hyperlink w:history="0" r:id="rId34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Выплата компенсации расходов на изготовление и оснащение балка (далее - компенсация расходов) предоставляется Заявителю из расчета изготовления и оснащения одной единицы балка на семью или на одного одиноко проживающего Заявителя один раз в 5 лет.</w:t>
      </w:r>
    </w:p>
    <w:p>
      <w:pPr>
        <w:pStyle w:val="0"/>
        <w:jc w:val="both"/>
      </w:pPr>
      <w:r>
        <w:rPr>
          <w:sz w:val="20"/>
        </w:rPr>
        <w:t xml:space="preserve">(в ред. </w:t>
      </w:r>
      <w:hyperlink w:history="0" r:id="rId34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4. Компенсация расходов предоставляется Заявителю по фактически понесенным Заявителем в текущем году расходам на изготовление и оснащение балка.</w:t>
      </w:r>
    </w:p>
    <w:p>
      <w:pPr>
        <w:pStyle w:val="0"/>
        <w:spacing w:before="200" w:line-rule="auto"/>
        <w:ind w:firstLine="540"/>
        <w:jc w:val="both"/>
      </w:pPr>
      <w:r>
        <w:rPr>
          <w:sz w:val="20"/>
        </w:rPr>
        <w:t xml:space="preserve">Размер компенсации расходов не должен превышать стоимости изготовления и оснащения балка, определенной по результатам закупки балков в текущем году в соответствии с Федеральным </w:t>
      </w:r>
      <w:hyperlink w:history="0" r:id="rId34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изготовления и оснащения балков, определенной уполномоченным исполнительно-распорядительным органом местного самоуправления Таймырского Долгано-Ненецкого муниципального района (далее - начальная максимальная цена, уполномоченный орган).</w:t>
      </w:r>
    </w:p>
    <w:p>
      <w:pPr>
        <w:pStyle w:val="0"/>
        <w:jc w:val="both"/>
      </w:pPr>
      <w:r>
        <w:rPr>
          <w:sz w:val="20"/>
        </w:rPr>
        <w:t xml:space="preserve">(в ред. </w:t>
      </w:r>
      <w:hyperlink w:history="0" r:id="rId34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249" w:name="P2249"/>
    <w:bookmarkEnd w:id="2249"/>
    <w:p>
      <w:pPr>
        <w:pStyle w:val="0"/>
        <w:spacing w:before="200" w:line-rule="auto"/>
        <w:ind w:firstLine="540"/>
        <w:jc w:val="both"/>
      </w:pPr>
      <w:r>
        <w:rPr>
          <w:sz w:val="20"/>
        </w:rPr>
        <w:t xml:space="preserve">5. В целях получения балка либо компенсации расходов Заявитель, сведения о котором не включены в ведомственную информационную систему "Обеспечения поддержки коренных малочисленных народов" (далее - ИС "Обеспечения поддержки КМН"),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w:t>
      </w:r>
    </w:p>
    <w:bookmarkStart w:id="2250" w:name="P2250"/>
    <w:bookmarkEnd w:id="2250"/>
    <w:p>
      <w:pPr>
        <w:pStyle w:val="0"/>
        <w:spacing w:before="200" w:line-rule="auto"/>
        <w:ind w:firstLine="540"/>
        <w:jc w:val="both"/>
      </w:pPr>
      <w:r>
        <w:rPr>
          <w:sz w:val="20"/>
        </w:rPr>
        <w:t xml:space="preserve">1) </w:t>
      </w:r>
      <w:hyperlink w:history="0" w:anchor="P2384" w:tooltip="Заявление о предоставлении кочевого жилья в виде балка">
        <w:r>
          <w:rPr>
            <w:sz w:val="20"/>
            <w:color w:val="0000ff"/>
          </w:rPr>
          <w:t xml:space="preserve">заявление</w:t>
        </w:r>
      </w:hyperlink>
      <w:r>
        <w:rPr>
          <w:sz w:val="20"/>
        </w:rPr>
        <w:t xml:space="preserve"> о предоставлении балка либо выплате компенсации расходов по форме согласно приложению N 1 к Порядку (далее - заявление);</w:t>
      </w:r>
    </w:p>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Заявителя;</w:t>
      </w:r>
    </w:p>
    <w:bookmarkStart w:id="2252" w:name="P2252"/>
    <w:bookmarkEnd w:id="2252"/>
    <w:p>
      <w:pPr>
        <w:pStyle w:val="0"/>
        <w:spacing w:before="200" w:line-rule="auto"/>
        <w:ind w:firstLine="540"/>
        <w:jc w:val="both"/>
      </w:pPr>
      <w:r>
        <w:rPr>
          <w:sz w:val="20"/>
        </w:rPr>
        <w:t xml:space="preserve">3) копию вступившего в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bookmarkStart w:id="2253" w:name="P2253"/>
    <w:bookmarkEnd w:id="2253"/>
    <w:p>
      <w:pPr>
        <w:pStyle w:val="0"/>
        <w:spacing w:before="200" w:line-rule="auto"/>
        <w:ind w:firstLine="540"/>
        <w:jc w:val="both"/>
      </w:pPr>
      <w:r>
        <w:rPr>
          <w:sz w:val="20"/>
        </w:rPr>
        <w:t xml:space="preserve">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bookmarkStart w:id="2254" w:name="P2254"/>
    <w:bookmarkEnd w:id="2254"/>
    <w:p>
      <w:pPr>
        <w:pStyle w:val="0"/>
        <w:spacing w:before="200" w:line-rule="auto"/>
        <w:ind w:firstLine="540"/>
        <w:jc w:val="both"/>
      </w:pPr>
      <w:r>
        <w:rPr>
          <w:sz w:val="20"/>
        </w:rPr>
        <w:t xml:space="preserve">5)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w:history="0" r:id="rId346"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bookmarkStart w:id="2255" w:name="P2255"/>
    <w:bookmarkEnd w:id="2255"/>
    <w:p>
      <w:pPr>
        <w:pStyle w:val="0"/>
        <w:spacing w:before="200" w:line-rule="auto"/>
        <w:ind w:firstLine="540"/>
        <w:jc w:val="both"/>
      </w:pPr>
      <w:r>
        <w:rPr>
          <w:sz w:val="20"/>
        </w:rPr>
        <w:t xml:space="preserve">6) копии вступивших в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p>
      <w:pPr>
        <w:pStyle w:val="0"/>
        <w:spacing w:before="200" w:line-rule="auto"/>
        <w:ind w:firstLine="540"/>
        <w:jc w:val="both"/>
      </w:pPr>
      <w:r>
        <w:rPr>
          <w:sz w:val="20"/>
        </w:rPr>
        <w:t xml:space="preserve">7) копии платежных документов, подтверждающих факт уплаты денежных средств на изготовление и оснащение балка (представляются для получения компенсации расходов);</w:t>
      </w:r>
    </w:p>
    <w:bookmarkStart w:id="2257" w:name="P2257"/>
    <w:bookmarkEnd w:id="2257"/>
    <w:p>
      <w:pPr>
        <w:pStyle w:val="0"/>
        <w:spacing w:before="200" w:line-rule="auto"/>
        <w:ind w:firstLine="540"/>
        <w:jc w:val="both"/>
      </w:pPr>
      <w:r>
        <w:rPr>
          <w:sz w:val="20"/>
        </w:rPr>
        <w:t xml:space="preserve">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bookmarkStart w:id="2258" w:name="P2258"/>
    <w:bookmarkEnd w:id="2258"/>
    <w:p>
      <w:pPr>
        <w:pStyle w:val="0"/>
        <w:spacing w:before="200" w:line-rule="auto"/>
        <w:ind w:firstLine="540"/>
        <w:jc w:val="both"/>
      </w:pPr>
      <w:r>
        <w:rPr>
          <w:sz w:val="20"/>
        </w:rPr>
        <w:t xml:space="preserve">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p>
      <w:pPr>
        <w:pStyle w:val="0"/>
        <w:spacing w:before="200" w:line-rule="auto"/>
        <w:ind w:firstLine="540"/>
        <w:jc w:val="both"/>
      </w:pPr>
      <w:r>
        <w:rPr>
          <w:sz w:val="20"/>
        </w:rPr>
        <w:t xml:space="preserve">В целях получения балка либо компенсации расходов Заявитель, сведения о котором включены в ИС "Обеспечения поддержки КМН", или его уполномоченный представитель представляет в сроки, установленные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абзаце первом</w:t>
        </w:r>
      </w:hyperlink>
      <w:r>
        <w:rPr>
          <w:sz w:val="20"/>
        </w:rPr>
        <w:t xml:space="preserve"> настоящего пункта, документы, перечисленные в </w:t>
      </w:r>
      <w:hyperlink w:history="0" w:anchor="P2250" w:tooltip="1) заявление о предоставлении балка либо выплате компенсации расходов по форме согласно приложению N 1 к Порядку (далее - заявление);">
        <w:r>
          <w:rPr>
            <w:sz w:val="20"/>
            <w:color w:val="0000ff"/>
          </w:rPr>
          <w:t xml:space="preserve">подпунктах 1</w:t>
        </w:r>
      </w:hyperlink>
      <w:r>
        <w:rPr>
          <w:sz w:val="20"/>
        </w:rPr>
        <w:t xml:space="preserve"> - </w:t>
      </w:r>
      <w:hyperlink w:history="0" w:anchor="P2252" w:tooltip="3) копию вступившего в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2254" w:tooltip="5)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5</w:t>
        </w:r>
      </w:hyperlink>
      <w:r>
        <w:rPr>
          <w:sz w:val="20"/>
        </w:rPr>
        <w:t xml:space="preserve"> (по собственной инициативе), </w:t>
      </w:r>
      <w:hyperlink w:history="0" w:anchor="P2255" w:tooltip="6) копии вступивших в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6</w:t>
        </w:r>
      </w:hyperlink>
      <w:r>
        <w:rPr>
          <w:sz w:val="20"/>
        </w:rPr>
        <w:t xml:space="preserve"> - </w:t>
      </w:r>
      <w:hyperlink w:history="0" w:anchor="P2257"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w:t>
        </w:r>
      </w:hyperlink>
      <w:r>
        <w:rPr>
          <w:sz w:val="20"/>
        </w:rPr>
        <w:t xml:space="preserve"> настоящего пункта.</w:t>
      </w:r>
    </w:p>
    <w:p>
      <w:pPr>
        <w:pStyle w:val="0"/>
        <w:jc w:val="both"/>
      </w:pPr>
      <w:r>
        <w:rPr>
          <w:sz w:val="20"/>
        </w:rPr>
        <w:t xml:space="preserve">(п. 5 в ред. </w:t>
      </w:r>
      <w:hyperlink w:history="0" r:id="rId34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261" w:name="P2261"/>
    <w:bookmarkEnd w:id="2261"/>
    <w:p>
      <w:pPr>
        <w:pStyle w:val="0"/>
        <w:spacing w:before="200" w:line-rule="auto"/>
        <w:ind w:firstLine="540"/>
        <w:jc w:val="both"/>
      </w:pPr>
      <w:r>
        <w:rPr>
          <w:sz w:val="20"/>
        </w:rPr>
        <w:t xml:space="preserve">6. Документы, перечисленные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в виде электронного документа (пакета документов) Заявитель или его уполномоченный представитель использует усиленную квалифицированную электронную подпись в соответствии с </w:t>
      </w:r>
      <w:hyperlink w:history="0" r:id="rId348"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w:history="0" r:id="rId34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35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35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6 в ред. </w:t>
      </w:r>
      <w:hyperlink w:history="0" r:id="rId35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266" w:name="P2266"/>
    <w:bookmarkEnd w:id="2266"/>
    <w:p>
      <w:pPr>
        <w:pStyle w:val="0"/>
        <w:spacing w:before="200" w:line-rule="auto"/>
        <w:ind w:firstLine="540"/>
        <w:jc w:val="both"/>
      </w:pPr>
      <w:r>
        <w:rPr>
          <w:sz w:val="20"/>
        </w:rPr>
        <w:t xml:space="preserve">7.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балка либо выплаты компенсации расходов, за исключением случая, когда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pPr>
        <w:pStyle w:val="0"/>
        <w:jc w:val="both"/>
      </w:pPr>
      <w:r>
        <w:rPr>
          <w:sz w:val="20"/>
        </w:rPr>
        <w:t xml:space="preserve">(п. 7 в ред. </w:t>
      </w:r>
      <w:hyperlink w:history="0" r:id="rId35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8.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history="0" w:anchor="P2253"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4 пункта 5</w:t>
        </w:r>
      </w:hyperlink>
      <w:r>
        <w:rPr>
          <w:sz w:val="20"/>
        </w:rP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направляет межведомственный запрос о представлении документов, указанных в </w:t>
      </w:r>
      <w:hyperlink w:history="0" w:anchor="P2253"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4 пункта 5</w:t>
        </w:r>
      </w:hyperlink>
      <w:r>
        <w:rPr>
          <w:sz w:val="20"/>
        </w:rP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w:history="0" r:id="rId354"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документы (сведения), указанные в </w:t>
      </w:r>
      <w:hyperlink w:history="0" w:anchor="P2254" w:tooltip="5)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подпункте 5 пункта 5</w:t>
        </w:r>
      </w:hyperlink>
      <w:r>
        <w:rPr>
          <w:sz w:val="20"/>
        </w:rP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следующего за днем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направляет межведомственный запрос о представлении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w:history="0" r:id="rId355"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одиноко проживающим Заявителем,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356"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указавшим в заявлении сведения о лицах, совместно проживающих с Заявителем,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решения (решений) суда об установлении факта проживания на территории района Заявителя и (или) лиц, относящихся к семье Заявителя, уполномоченный орган в течение 5 рабочих дней со дня, следующего за днем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357"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представлены копии заполненных страниц паспорта гражданина Российской Федерации или представлена копия решения суда об установлении факта проживания Заявителя на территории района и не представлены копии вступивших в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следующего за днем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w:history="0" r:id="rId358"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2258" w:tooltip="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9 пункта 5</w:t>
        </w:r>
      </w:hyperlink>
      <w:r>
        <w:rPr>
          <w:sz w:val="20"/>
        </w:rPr>
        <w:t xml:space="preserve"> Порядка, не был представлен Заявителем или его уполномоченным представителем по собственной инициативе и из заявления не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соответствии с </w:t>
      </w:r>
      <w:hyperlink w:history="0" r:id="rId35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территориальный орган Фонда пенсионного и социального страхования Российской Федерации сведения, указанные в </w:t>
      </w:r>
      <w:hyperlink w:history="0" r:id="rId360"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361"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Заявителю индивидуального лицевого счета.</w:t>
      </w:r>
    </w:p>
    <w:p>
      <w:pPr>
        <w:pStyle w:val="0"/>
        <w:jc w:val="both"/>
      </w:pPr>
      <w:r>
        <w:rPr>
          <w:sz w:val="20"/>
        </w:rPr>
        <w:t xml:space="preserve">(в ред. </w:t>
      </w:r>
      <w:hyperlink w:history="0" r:id="rId362"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В случае если документ, указанный в </w:t>
      </w:r>
      <w:hyperlink w:history="0" w:anchor="P2258" w:tooltip="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9 пункта 5</w:t>
        </w:r>
      </w:hyperlink>
      <w:r>
        <w:rPr>
          <w:sz w:val="20"/>
        </w:rPr>
        <w:t xml:space="preserve"> Порядка, не был представлен Заявителем или его уполномоченным представителем по собственной инициативе и из заявления следует, что в отношении Заявителя был открыт индивидуальный лицевой счет в системе индивидуального (персонифицированного) учета, уполномоченный орган в течение 3 рабочих дней со дня, следующего за днем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порядке межведомственного информационного взаимодействия в соответствии с Федеральным </w:t>
      </w:r>
      <w:hyperlink w:history="0" r:id="rId363"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Уполномоченный орган в течение 2 рабочих дней со дня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проверяет наличие сведений о Заявителе (о принадлежности Заявителя к КМН, о страховом номере индивидуального лицевого счета Заявителя) в ИС "Обеспечения поддержки КМН".</w:t>
      </w:r>
    </w:p>
    <w:p>
      <w:pPr>
        <w:pStyle w:val="0"/>
        <w:jc w:val="both"/>
      </w:pPr>
      <w:r>
        <w:rPr>
          <w:sz w:val="20"/>
        </w:rPr>
        <w:t xml:space="preserve">(п. 8 в ред. </w:t>
      </w:r>
      <w:hyperlink w:history="0" r:id="rId36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9. Уполномоченный орган регистрирует заявления с документами, указанными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Заявителя, который должен быть пронумерован, прошнурован и скреплен печатью уполномоченного органа (далее - журнал регистрации).</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pPr>
        <w:pStyle w:val="0"/>
        <w:jc w:val="both"/>
      </w:pPr>
      <w:r>
        <w:rPr>
          <w:sz w:val="20"/>
        </w:rPr>
        <w:t xml:space="preserve">(п. 9 в ред. </w:t>
      </w:r>
      <w:hyperlink w:history="0" r:id="rId36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10. Представленное Заявителем или уполномоченным представителем Заявителя заявление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Заявителю или уполномоченному представителю не возвращается и подлежит хранению в уполномоченном органе.</w:t>
      </w:r>
    </w:p>
    <w:bookmarkStart w:id="2283" w:name="P2283"/>
    <w:bookmarkEnd w:id="2283"/>
    <w:p>
      <w:pPr>
        <w:pStyle w:val="0"/>
        <w:spacing w:before="200" w:line-rule="auto"/>
        <w:ind w:firstLine="540"/>
        <w:jc w:val="both"/>
      </w:pPr>
      <w:r>
        <w:rPr>
          <w:sz w:val="20"/>
        </w:rPr>
        <w:t xml:space="preserve">11. Основаниями для отказа в приеме к рассмотрению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являются:</w:t>
      </w:r>
    </w:p>
    <w:bookmarkStart w:id="2284" w:name="P2284"/>
    <w:bookmarkEnd w:id="2284"/>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bookmarkStart w:id="2285" w:name="P2285"/>
    <w:bookmarkEnd w:id="2285"/>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(в случае представления заявления с документами в виде электронного документа (пакета документов);</w:t>
      </w:r>
    </w:p>
    <w:p>
      <w:pPr>
        <w:pStyle w:val="0"/>
        <w:jc w:val="both"/>
      </w:pPr>
      <w:r>
        <w:rPr>
          <w:sz w:val="20"/>
        </w:rPr>
        <w:t xml:space="preserve">(пп. 2 в ред. </w:t>
      </w:r>
      <w:hyperlink w:history="0" r:id="rId36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287" w:name="P2287"/>
    <w:bookmarkEnd w:id="2287"/>
    <w:p>
      <w:pPr>
        <w:pStyle w:val="0"/>
        <w:spacing w:before="200" w:line-rule="auto"/>
        <w:ind w:firstLine="540"/>
        <w:jc w:val="both"/>
      </w:pPr>
      <w:r>
        <w:rPr>
          <w:sz w:val="20"/>
        </w:rPr>
        <w:t xml:space="preserve">3) нарушение требований </w:t>
      </w:r>
      <w:hyperlink w:history="0" w:anchor="P2266" w:tooltip="7.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
        <w:r>
          <w:rPr>
            <w:sz w:val="20"/>
            <w:color w:val="0000ff"/>
          </w:rPr>
          <w:t xml:space="preserve">пункта 7</w:t>
        </w:r>
      </w:hyperlink>
      <w:r>
        <w:rPr>
          <w:sz w:val="20"/>
        </w:rPr>
        <w:t xml:space="preserve"> Порядка к заверению копий документов, перечисленных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4) нарушение установленного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пунктом 5</w:t>
        </w:r>
      </w:hyperlink>
      <w:r>
        <w:rPr>
          <w:sz w:val="20"/>
        </w:rPr>
        <w:t xml:space="preserve"> Порядка срока представления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w:t>
      </w:r>
    </w:p>
    <w:p>
      <w:pPr>
        <w:pStyle w:val="0"/>
        <w:jc w:val="both"/>
      </w:pPr>
      <w:r>
        <w:rPr>
          <w:sz w:val="20"/>
        </w:rPr>
        <w:t xml:space="preserve">(пп. 4 в ред. </w:t>
      </w:r>
      <w:hyperlink w:history="0" r:id="rId36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290" w:name="P2290"/>
    <w:bookmarkEnd w:id="2290"/>
    <w:p>
      <w:pPr>
        <w:pStyle w:val="0"/>
        <w:spacing w:before="200" w:line-rule="auto"/>
        <w:ind w:firstLine="540"/>
        <w:jc w:val="both"/>
      </w:pPr>
      <w:r>
        <w:rPr>
          <w:sz w:val="20"/>
        </w:rPr>
        <w:t xml:space="preserve">5) непредставление или представление не в полном объеме документов, указанных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(за исключением документов, указанных в </w:t>
      </w:r>
      <w:hyperlink w:history="0" w:anchor="P2253" w:tooltip="4)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подпунктах 4</w:t>
        </w:r>
      </w:hyperlink>
      <w:r>
        <w:rPr>
          <w:sz w:val="20"/>
        </w:rP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w:t>
      </w:r>
      <w:hyperlink w:history="0" w:anchor="P2254" w:tooltip="5)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5</w:t>
        </w:r>
      </w:hyperlink>
      <w:r>
        <w:rPr>
          <w:sz w:val="20"/>
        </w:rPr>
        <w:t xml:space="preserve">, </w:t>
      </w:r>
      <w:hyperlink w:history="0" w:anchor="P2258" w:tooltip="9)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9 пункта 5</w:t>
        </w:r>
      </w:hyperlink>
      <w:r>
        <w:rPr>
          <w:sz w:val="20"/>
        </w:rPr>
        <w:t xml:space="preserve"> Порядка), - в отношении Заявителя, сведения о котором не включены в ИС "Обеспечения поддержки КМН";</w:t>
      </w:r>
    </w:p>
    <w:p>
      <w:pPr>
        <w:pStyle w:val="0"/>
        <w:jc w:val="both"/>
      </w:pPr>
      <w:r>
        <w:rPr>
          <w:sz w:val="20"/>
        </w:rPr>
        <w:t xml:space="preserve">(пп. 5 в ред. </w:t>
      </w:r>
      <w:hyperlink w:history="0" r:id="rId36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292" w:name="P2292"/>
    <w:bookmarkEnd w:id="2292"/>
    <w:p>
      <w:pPr>
        <w:pStyle w:val="0"/>
        <w:spacing w:before="200" w:line-rule="auto"/>
        <w:ind w:firstLine="540"/>
        <w:jc w:val="both"/>
      </w:pPr>
      <w:r>
        <w:rPr>
          <w:sz w:val="20"/>
        </w:rPr>
        <w:t xml:space="preserve">6) непредставление или представление не в полном объеме документов, указанных в </w:t>
      </w:r>
      <w:hyperlink w:history="0" w:anchor="P2250" w:tooltip="1) заявление о предоставлении балка либо выплате компенсации расходов по форме согласно приложению N 1 к Порядку (далее - заявление);">
        <w:r>
          <w:rPr>
            <w:sz w:val="20"/>
            <w:color w:val="0000ff"/>
          </w:rPr>
          <w:t xml:space="preserve">подпунктах 1</w:t>
        </w:r>
      </w:hyperlink>
      <w:r>
        <w:rPr>
          <w:sz w:val="20"/>
        </w:rPr>
        <w:t xml:space="preserve"> - </w:t>
      </w:r>
      <w:hyperlink w:history="0" w:anchor="P2252" w:tooltip="3) копию вступившего в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
        <w:r>
          <w:rPr>
            <w:sz w:val="20"/>
            <w:color w:val="0000ff"/>
          </w:rPr>
          <w:t xml:space="preserve">3</w:t>
        </w:r>
      </w:hyperlink>
      <w:r>
        <w:rPr>
          <w:sz w:val="20"/>
        </w:rPr>
        <w:t xml:space="preserve">, </w:t>
      </w:r>
      <w:hyperlink w:history="0" w:anchor="P2255" w:tooltip="6) копии вступивших в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6</w:t>
        </w:r>
      </w:hyperlink>
      <w:r>
        <w:rPr>
          <w:sz w:val="20"/>
        </w:rPr>
        <w:t xml:space="preserve"> - </w:t>
      </w:r>
      <w:hyperlink w:history="0" w:anchor="P2257"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 пункта 5</w:t>
        </w:r>
      </w:hyperlink>
      <w:r>
        <w:rPr>
          <w:sz w:val="20"/>
        </w:rPr>
        <w:t xml:space="preserve"> Порядка, - в отношении Заявителя, сведения о котором включены в ИС "Обеспечения поддержки КМН";</w:t>
      </w:r>
    </w:p>
    <w:p>
      <w:pPr>
        <w:pStyle w:val="0"/>
        <w:jc w:val="both"/>
      </w:pPr>
      <w:r>
        <w:rPr>
          <w:sz w:val="20"/>
        </w:rPr>
        <w:t xml:space="preserve">(пп. 6 в ред. </w:t>
      </w:r>
      <w:hyperlink w:history="0" r:id="rId36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294" w:name="P2294"/>
    <w:bookmarkEnd w:id="2294"/>
    <w:p>
      <w:pPr>
        <w:pStyle w:val="0"/>
        <w:spacing w:before="200" w:line-rule="auto"/>
        <w:ind w:firstLine="540"/>
        <w:jc w:val="both"/>
      </w:pPr>
      <w:r>
        <w:rPr>
          <w:sz w:val="20"/>
        </w:rPr>
        <w:t xml:space="preserve">7) право на подачу заявления было реализовано Заявителем в текущем году, заявление с документами, перечисленными в </w:t>
      </w:r>
      <w:hyperlink w:history="0" w:anchor="P1971" w:tooltip="5.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пункте 5</w:t>
        </w:r>
      </w:hyperlink>
      <w:r>
        <w:rPr>
          <w:sz w:val="20"/>
        </w:rPr>
        <w:t xml:space="preserve"> Порядка, принято к рассмотрению в текущем году, и в отношении Заявителя в текущем году принято решение о предоставлении балка (выплате компенсации расходов) или решение об отказе в предоставлении балка (выплате компенсации расходов) либо заявитель ранее был включен в список, предусмотренный </w:t>
      </w:r>
      <w:hyperlink w:history="0" w:anchor="P2316" w:tooltip="15. В случае принятия решения о предоставлении балка (компенсации расходов) уполномоченный орган в срок до 20 мая текущего года формирует список Заявителей, обладающих правом на получение балка или компенсации расходов, сформированный в хронологическом порядке в соответствии с датой регистрации заявления в журнале регистрации (далее - список).">
        <w:r>
          <w:rPr>
            <w:sz w:val="20"/>
            <w:color w:val="0000ff"/>
          </w:rPr>
          <w:t xml:space="preserve">пунктом 15</w:t>
        </w:r>
      </w:hyperlink>
      <w:r>
        <w:rPr>
          <w:sz w:val="20"/>
        </w:rPr>
        <w:t xml:space="preserve"> Порядка, на получение балка (выплаты компенсации расходов) в первоочередном порядке в соответствии с </w:t>
      </w:r>
      <w:hyperlink w:history="0" w:anchor="P2339" w:tooltip="22. Заявители, включенные в список и не получившие балок (компенсацию расходов) в текущем году в связи с недостаточностью объемов финансирования, предусмотренных законом Красноярского края о краевом бюджете на текущий финансовый год и плановый период, подлежат обязательному включению в первоочередном порядке в список на следующий год.">
        <w:r>
          <w:rPr>
            <w:sz w:val="20"/>
            <w:color w:val="0000ff"/>
          </w:rPr>
          <w:t xml:space="preserve">пунктом 22</w:t>
        </w:r>
      </w:hyperlink>
      <w:r>
        <w:rPr>
          <w:sz w:val="20"/>
        </w:rPr>
        <w:t xml:space="preserve"> Порядка.</w:t>
      </w:r>
    </w:p>
    <w:p>
      <w:pPr>
        <w:pStyle w:val="0"/>
        <w:jc w:val="both"/>
      </w:pPr>
      <w:r>
        <w:rPr>
          <w:sz w:val="20"/>
        </w:rPr>
        <w:t xml:space="preserve">(пп. 7 введен </w:t>
      </w:r>
      <w:hyperlink w:history="0" r:id="rId37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2284"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2287" w:tooltip="3) нарушение требований пункта 7 Порядка к заверению копий документов, перечисленных в пункте 5 Порядка;">
        <w:r>
          <w:rPr>
            <w:sz w:val="20"/>
            <w:color w:val="0000ff"/>
          </w:rPr>
          <w:t xml:space="preserve">3</w:t>
        </w:r>
      </w:hyperlink>
      <w:r>
        <w:rPr>
          <w:sz w:val="20"/>
        </w:rPr>
        <w:t xml:space="preserve"> - </w:t>
      </w:r>
      <w:hyperlink w:history="0" w:anchor="P2294" w:tooltip="7) право на подачу заявления было реализовано Заявителем в текущем году, заявление с документами, перечисленными в пункте 5 Порядка, принято к рассмотрению в текущем году, и в отношении Заявителя в текущем году принято решение о предоставлении балка (выплате компенсации расходов) или решение об отказе в предоставлении балка (выплате компенсации расходов) либо заявитель ранее был включен в список, предусмотренный пунктом 15 Порядка, на получение балка (выплаты компенсации расходов) в первоочередном порядк...">
        <w:r>
          <w:rPr>
            <w:sz w:val="20"/>
            <w:color w:val="0000ff"/>
          </w:rPr>
          <w:t xml:space="preserve">7</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уполномоченный орган в течение 10 рабочих дней со дня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принимает решение об отказе в приеме к рассмотрению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и 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w:t>
      </w:r>
    </w:p>
    <w:p>
      <w:pPr>
        <w:pStyle w:val="0"/>
        <w:jc w:val="both"/>
      </w:pPr>
      <w:r>
        <w:rPr>
          <w:sz w:val="20"/>
        </w:rPr>
        <w:t xml:space="preserve">(в ред. </w:t>
      </w:r>
      <w:hyperlink w:history="0" r:id="rId37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2285" w:tooltip="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пункте 5 Порядка (в случае представления заявления с документами в виде электронного документа (пакета документов);">
        <w:r>
          <w:rPr>
            <w:sz w:val="20"/>
            <w:color w:val="0000ff"/>
          </w:rPr>
          <w:t xml:space="preserve">подпункте 2</w:t>
        </w:r>
      </w:hyperlink>
      <w:r>
        <w:rPr>
          <w:sz w:val="20"/>
        </w:rPr>
        <w:t xml:space="preserve"> настоящего пункта основания для отказа в приеме к рассмотрению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и направляет Заявителю или его уполномоченному представителю уведомление об этом в электронной форме с указанием конкретных пунктов </w:t>
      </w:r>
      <w:hyperlink w:history="0" r:id="rId37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37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отказа в приеме к рассмотрению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w:t>
      </w:r>
    </w:p>
    <w:p>
      <w:pPr>
        <w:pStyle w:val="0"/>
        <w:jc w:val="both"/>
      </w:pPr>
      <w:r>
        <w:rPr>
          <w:sz w:val="20"/>
        </w:rPr>
        <w:t xml:space="preserve">(в ред. </w:t>
      </w:r>
      <w:hyperlink w:history="0" r:id="rId37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(абзац введен </w:t>
      </w:r>
      <w:hyperlink w:history="0" r:id="rId37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по основаниям, указанным в </w:t>
      </w:r>
      <w:hyperlink w:history="0" w:anchor="P2284"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 </w:t>
      </w:r>
      <w:hyperlink w:history="0" w:anchor="P2287" w:tooltip="3) нарушение требований пункта 7 Порядка к заверению копий документов, перечисленных в пункте 5 Порядка;">
        <w:r>
          <w:rPr>
            <w:sz w:val="20"/>
            <w:color w:val="0000ff"/>
          </w:rPr>
          <w:t xml:space="preserve">3</w:t>
        </w:r>
      </w:hyperlink>
      <w:r>
        <w:rPr>
          <w:sz w:val="20"/>
        </w:rPr>
        <w:t xml:space="preserve">, </w:t>
      </w:r>
      <w:hyperlink w:history="0" w:anchor="P2290" w:tooltip="5) непредставление или представление не в полном объеме документов, указанных в пункте 5 Порядка (за исключением документов, указанных в подпунктах 4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5, 9 пункта 5 Порядка), - в отношении Заявителя, сведен...">
        <w:r>
          <w:rPr>
            <w:sz w:val="20"/>
            <w:color w:val="0000ff"/>
          </w:rPr>
          <w:t xml:space="preserve">5</w:t>
        </w:r>
      </w:hyperlink>
      <w:r>
        <w:rPr>
          <w:sz w:val="20"/>
        </w:rPr>
        <w:t xml:space="preserve">, </w:t>
      </w:r>
      <w:hyperlink w:history="0" w:anchor="P2292" w:tooltip="6) непредставление или представление не в полном объеме документов, указанных в подпунктах 1 - 3, 6 - 8 пункта 5 Порядка, - в отношении Заявителя, сведения о котором включены в ИС &quot;Обеспечения поддержки КМН&quot;;">
        <w:r>
          <w:rPr>
            <w:sz w:val="20"/>
            <w:color w:val="0000ff"/>
          </w:rPr>
          <w:t xml:space="preserve">6 пункта 11</w:t>
        </w:r>
      </w:hyperlink>
      <w:r>
        <w:rPr>
          <w:sz w:val="20"/>
        </w:rP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устранив нарушения, которые послужили основанием для отказа в приеме к рассмотрению первичного заявления, в срок, предусмотренный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пунктом 5</w:t>
        </w:r>
      </w:hyperlink>
      <w:r>
        <w:rPr>
          <w:sz w:val="20"/>
        </w:rPr>
        <w:t xml:space="preserve"> Порядка.</w:t>
      </w:r>
    </w:p>
    <w:p>
      <w:pPr>
        <w:pStyle w:val="0"/>
        <w:jc w:val="both"/>
      </w:pPr>
      <w:r>
        <w:rPr>
          <w:sz w:val="20"/>
        </w:rPr>
        <w:t xml:space="preserve">(абзац введен </w:t>
      </w:r>
      <w:hyperlink w:history="0" r:id="rId37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12. В случае установления отсутствия указанных в </w:t>
      </w:r>
      <w:hyperlink w:history="0" w:anchor="P2283" w:tooltip="11. Основаниями для отказа в приеме к рассмотрению заявления с документами, перечисленными в пункте 5 Порядка, являются:">
        <w:r>
          <w:rPr>
            <w:sz w:val="20"/>
            <w:color w:val="0000ff"/>
          </w:rPr>
          <w:t xml:space="preserve">пункте 11</w:t>
        </w:r>
      </w:hyperlink>
      <w:r>
        <w:rPr>
          <w:sz w:val="20"/>
        </w:rPr>
        <w:t xml:space="preserve"> Порядка оснований для отказа в приеме к рассмотрению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 уполномоченный орган в течение 10 рабочих дней со дня, следующего за днем регистрации заявления с документами, перечисленными в </w:t>
      </w:r>
      <w:hyperlink w:history="0" w:anchor="P2249" w:tooltip="5. В целях получения балка либо компенсации расходов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принимает решение о предоставлении балка (компенсации расходов) Заявителю или об отказе в предоставлении балка (компенсации расходов) Заявителю в форме муниципального правового акта;</w:t>
      </w:r>
    </w:p>
    <w:p>
      <w:pPr>
        <w:pStyle w:val="0"/>
        <w:spacing w:before="200" w:line-rule="auto"/>
        <w:ind w:firstLine="540"/>
        <w:jc w:val="both"/>
      </w:pPr>
      <w:r>
        <w:rPr>
          <w:sz w:val="20"/>
        </w:rPr>
        <w:t xml:space="preserve">включает в ИС "Обеспечения поддержки КМН" информацию о Заявителях, сведения о которых ранее не были включены в ИС "Обеспечения поддержки КМН".</w:t>
      </w:r>
    </w:p>
    <w:p>
      <w:pPr>
        <w:pStyle w:val="0"/>
        <w:spacing w:before="200" w:line-rule="auto"/>
        <w:ind w:firstLine="540"/>
        <w:jc w:val="both"/>
      </w:pPr>
      <w:r>
        <w:rPr>
          <w:sz w:val="20"/>
        </w:rPr>
        <w:t xml:space="preserve">Уполномоченный орган направляет Заявителю или его уполномоченному представителю уведомление о принятом решении о предоставлении балка (компенсации расходов) или об отказе в предоставлении балка (компенсации расходов), а также о включении сведений о Заявителе в ИС "Обеспечения поддержки КМН" в течение 5 рабочих дней с даты принятия соответствующего решения способом, указанным в заявлении.</w:t>
      </w:r>
    </w:p>
    <w:p>
      <w:pPr>
        <w:pStyle w:val="0"/>
        <w:spacing w:before="200" w:line-rule="auto"/>
        <w:ind w:firstLine="540"/>
        <w:jc w:val="both"/>
      </w:pPr>
      <w:r>
        <w:rPr>
          <w:sz w:val="20"/>
        </w:rPr>
        <w:t xml:space="preserve">В уведомлении о принятом решении об отказе в предоставлении балка (компенсации расходов) указываются основания для отказа в предоставлении балка (компенсации расходов) и порядок обжалования принятого решения.</w:t>
      </w:r>
    </w:p>
    <w:p>
      <w:pPr>
        <w:pStyle w:val="0"/>
        <w:jc w:val="both"/>
      </w:pPr>
      <w:r>
        <w:rPr>
          <w:sz w:val="20"/>
        </w:rPr>
        <w:t xml:space="preserve">(п. 12 в ред. </w:t>
      </w:r>
      <w:hyperlink w:history="0" r:id="rId37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13. Основаниями для отказа в предоставлении балка (компенсации расходов) являются:</w:t>
      </w:r>
    </w:p>
    <w:p>
      <w:pPr>
        <w:pStyle w:val="0"/>
        <w:spacing w:before="200" w:line-rule="auto"/>
        <w:ind w:firstLine="540"/>
        <w:jc w:val="both"/>
      </w:pPr>
      <w:r>
        <w:rPr>
          <w:sz w:val="20"/>
        </w:rPr>
        <w:t xml:space="preserve">1) Заявителем или уполномоченным представителем Заявителя представлены документы, содержащие недостоверные сведения;</w:t>
      </w:r>
    </w:p>
    <w:p>
      <w:pPr>
        <w:pStyle w:val="0"/>
        <w:spacing w:before="200" w:line-rule="auto"/>
        <w:ind w:firstLine="540"/>
        <w:jc w:val="both"/>
      </w:pPr>
      <w:r>
        <w:rPr>
          <w:sz w:val="20"/>
        </w:rPr>
        <w:t xml:space="preserve">2) Заявитель не является лицом, обладающим правом на получение балка (компенсации расходов) в соответствии с </w:t>
      </w:r>
      <w:hyperlink w:history="0" w:anchor="P2238" w:tooltip="1. Порядок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далее - Порядок, район) разработаны в соответствии со статьей 44 Закона Красноярского края от 1...">
        <w:r>
          <w:rPr>
            <w:sz w:val="20"/>
            <w:color w:val="0000ff"/>
          </w:rPr>
          <w:t xml:space="preserve">пунктами 1</w:t>
        </w:r>
      </w:hyperlink>
      <w:r>
        <w:rPr>
          <w:sz w:val="20"/>
        </w:rPr>
        <w:t xml:space="preserve">, </w:t>
      </w:r>
      <w:hyperlink w:history="0" w:anchor="P2242" w:tooltip="3. Балок предоставляется Заявителю из расчета одной единицы балка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на одного одиноко проживающего Заявителя один раз в пять лет.">
        <w:r>
          <w:rPr>
            <w:sz w:val="20"/>
            <w:color w:val="0000ff"/>
          </w:rPr>
          <w:t xml:space="preserve">3</w:t>
        </w:r>
      </w:hyperlink>
      <w:r>
        <w:rPr>
          <w:sz w:val="20"/>
        </w:rPr>
        <w:t xml:space="preserve"> Порядка;</w:t>
      </w:r>
    </w:p>
    <w:p>
      <w:pPr>
        <w:pStyle w:val="0"/>
        <w:spacing w:before="200" w:line-rule="auto"/>
        <w:ind w:firstLine="540"/>
        <w:jc w:val="both"/>
      </w:pPr>
      <w:r>
        <w:rPr>
          <w:sz w:val="20"/>
        </w:rPr>
        <w:t xml:space="preserve">3) в отношении лица, относящегося к семье Заявителя, уполномоченным органом ранее принято решение о предоставлении балка либо компенсации расходов с учетом нормативов предоставления балка либо компенсации расходов, установленных </w:t>
      </w:r>
      <w:hyperlink w:history="0" w:anchor="P2242" w:tooltip="3. Балок предоставляется Заявителю из расчета одной единицы балка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на одного одиноко проживающего Заявителя один раз в пять лет.">
        <w:r>
          <w:rPr>
            <w:sz w:val="20"/>
            <w:color w:val="0000ff"/>
          </w:rPr>
          <w:t xml:space="preserve">пунктом 3</w:t>
        </w:r>
      </w:hyperlink>
      <w:r>
        <w:rPr>
          <w:sz w:val="20"/>
        </w:rPr>
        <w:t xml:space="preserve"> Порядка.</w:t>
      </w:r>
    </w:p>
    <w:p>
      <w:pPr>
        <w:pStyle w:val="0"/>
        <w:jc w:val="both"/>
      </w:pPr>
      <w:r>
        <w:rPr>
          <w:sz w:val="20"/>
        </w:rPr>
        <w:t xml:space="preserve">(пп. 3 введен </w:t>
      </w:r>
      <w:hyperlink w:history="0" r:id="rId37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14. Заявитель несет ответственность за достоверность представленных в уполномоченный орган сведений и документов.</w:t>
      </w:r>
    </w:p>
    <w:bookmarkStart w:id="2316" w:name="P2316"/>
    <w:bookmarkEnd w:id="2316"/>
    <w:p>
      <w:pPr>
        <w:pStyle w:val="0"/>
        <w:spacing w:before="200" w:line-rule="auto"/>
        <w:ind w:firstLine="540"/>
        <w:jc w:val="both"/>
      </w:pPr>
      <w:r>
        <w:rPr>
          <w:sz w:val="20"/>
        </w:rPr>
        <w:t xml:space="preserve">15. В случае принятия решения о предоставлении балка (компенсации расходов) уполномоченный орган в срок до 20 мая текущего года формирует список Заявителей, обладающих правом на получение балка или компенсации расходов, сформированный в хронологическом порядке в соответствии с датой регистрации заявления в журнале регистрации (далее - список).</w:t>
      </w:r>
    </w:p>
    <w:p>
      <w:pPr>
        <w:pStyle w:val="0"/>
        <w:spacing w:before="200" w:line-rule="auto"/>
        <w:ind w:firstLine="540"/>
        <w:jc w:val="both"/>
      </w:pPr>
      <w:r>
        <w:rPr>
          <w:sz w:val="20"/>
        </w:rPr>
        <w:t xml:space="preserve">При совпадении даты регистрации заявлений в журнале регистрации очередность включения в список определяется в алфавитном порядке фамилий Заявителей. При совпадении даты регистрации заявления в журнале регистрации и фамилии Заявителей (однофамильцы), очередность включения в список определяется в хронологическом порядке в соответствии с датой подписания Заявителем заявления.</w:t>
      </w:r>
    </w:p>
    <w:p>
      <w:pPr>
        <w:pStyle w:val="0"/>
        <w:jc w:val="both"/>
      </w:pPr>
      <w:r>
        <w:rPr>
          <w:sz w:val="20"/>
        </w:rPr>
        <w:t xml:space="preserve">(в ред. </w:t>
      </w:r>
      <w:hyperlink w:history="0" r:id="rId37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hyperlink w:history="0" w:anchor="P2558" w:tooltip="Список граждан Российской Федерации, достигших возраста">
        <w:r>
          <w:rPr>
            <w:sz w:val="20"/>
            <w:color w:val="0000ff"/>
          </w:rPr>
          <w:t xml:space="preserve">Список</w:t>
        </w:r>
      </w:hyperlink>
      <w:r>
        <w:rPr>
          <w:sz w:val="20"/>
        </w:rPr>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pPr>
        <w:pStyle w:val="0"/>
        <w:spacing w:before="200" w:line-rule="auto"/>
        <w:ind w:firstLine="540"/>
        <w:jc w:val="both"/>
      </w:pPr>
      <w:r>
        <w:rPr>
          <w:sz w:val="20"/>
        </w:rPr>
        <w:t xml:space="preserve">16. Уполномоченный орган определяет начальную максимальную цену в течение 15 рабочих дней со дня формирования списка.</w:t>
      </w:r>
    </w:p>
    <w:p>
      <w:pPr>
        <w:pStyle w:val="0"/>
        <w:spacing w:before="200" w:line-rule="auto"/>
        <w:ind w:firstLine="540"/>
        <w:jc w:val="both"/>
      </w:pPr>
      <w:r>
        <w:rPr>
          <w:sz w:val="20"/>
        </w:rPr>
        <w:t xml:space="preserve">17.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изготовление и оснащение балка либо компенсации расходов на изготовление и оснащение балка, и формирует реестр получателей компенсации расходов в текущем году.</w:t>
      </w:r>
    </w:p>
    <w:p>
      <w:pPr>
        <w:pStyle w:val="0"/>
        <w:spacing w:before="200" w:line-rule="auto"/>
        <w:ind w:firstLine="540"/>
        <w:jc w:val="both"/>
      </w:pPr>
      <w:r>
        <w:rPr>
          <w:sz w:val="20"/>
        </w:rPr>
        <w:t xml:space="preserve">18. В случае принятия уполномоченным органом в текущем году исключительно решений о предоставлении балка уполномоченный орган в течение 5 рабочих дней со дня определения начальной максимальной цены принимает решение о предоставлении балка в отношении Заявителей, включенных в список в первоочередном порядке (далее - получатели балка),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 и формирует реестр получателей балка на текущий год. Реестр получателей балка формируется в алфавитном порядке.</w:t>
      </w:r>
    </w:p>
    <w:p>
      <w:pPr>
        <w:pStyle w:val="0"/>
        <w:spacing w:before="200" w:line-rule="auto"/>
        <w:ind w:firstLine="540"/>
        <w:jc w:val="both"/>
      </w:pPr>
      <w:r>
        <w:rPr>
          <w:sz w:val="20"/>
        </w:rPr>
        <w:t xml:space="preserve">На основании определенной в реестре получателей балка на текущий год численности получателей балка уполномоченный орган в пределах лимитов бюджетных обязательств осуществляет закупку балка в соответствии с требованиями Федерального </w:t>
      </w:r>
      <w:hyperlink w:history="0" r:id="rId38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и обеспечивает их передачу получателям балка по </w:t>
      </w:r>
      <w:hyperlink w:history="0" w:anchor="P2620" w:tooltip="                            Акт приема-передачи">
        <w:r>
          <w:rPr>
            <w:sz w:val="20"/>
            <w:color w:val="0000ff"/>
          </w:rPr>
          <w:t xml:space="preserve">акту</w:t>
        </w:r>
      </w:hyperlink>
      <w:r>
        <w:rPr>
          <w:sz w:val="20"/>
        </w:rPr>
        <w:t xml:space="preserve"> приема-передачи балка по форме согласно приложению N 3 к Порядку в срок до 25 декабря текущего года.</w:t>
      </w:r>
    </w:p>
    <w:p>
      <w:pPr>
        <w:pStyle w:val="0"/>
        <w:spacing w:before="200" w:line-rule="auto"/>
        <w:ind w:firstLine="540"/>
        <w:jc w:val="both"/>
      </w:pPr>
      <w:r>
        <w:rPr>
          <w:sz w:val="20"/>
        </w:rPr>
        <w:t xml:space="preserve">19. В случае принятия уполномоченным органом в текущем году решений о предоставлении балка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w:t>
      </w:r>
    </w:p>
    <w:bookmarkStart w:id="2325" w:name="P2325"/>
    <w:bookmarkEnd w:id="2325"/>
    <w:p>
      <w:pPr>
        <w:pStyle w:val="0"/>
        <w:spacing w:before="200" w:line-rule="auto"/>
        <w:ind w:firstLine="540"/>
        <w:jc w:val="both"/>
      </w:pPr>
      <w:r>
        <w:rPr>
          <w:sz w:val="20"/>
        </w:rPr>
        <w:t xml:space="preserve">1) определяет численность получателей балка на текущий год из числа включенных в список получателей в первоочередном порядке;</w:t>
      </w:r>
    </w:p>
    <w:bookmarkStart w:id="2326" w:name="P2326"/>
    <w:bookmarkEnd w:id="2326"/>
    <w:p>
      <w:pPr>
        <w:pStyle w:val="0"/>
        <w:spacing w:before="200" w:line-rule="auto"/>
        <w:ind w:firstLine="540"/>
        <w:jc w:val="both"/>
      </w:pPr>
      <w:r>
        <w:rPr>
          <w:sz w:val="20"/>
        </w:rPr>
        <w:t xml:space="preserve">2) определяет численность получателей компенсации расходов на текущий год из числа включенных в список получателей в первоочередном порядке;</w:t>
      </w:r>
    </w:p>
    <w:p>
      <w:pPr>
        <w:pStyle w:val="0"/>
        <w:spacing w:before="200" w:line-rule="auto"/>
        <w:ind w:firstLine="540"/>
        <w:jc w:val="both"/>
      </w:pPr>
      <w:r>
        <w:rPr>
          <w:sz w:val="20"/>
        </w:rPr>
        <w:t xml:space="preserve">3) формирует сводный реестр получателей балка и компенсации расходов.</w:t>
      </w:r>
    </w:p>
    <w:p>
      <w:pPr>
        <w:pStyle w:val="0"/>
        <w:spacing w:before="200" w:line-rule="auto"/>
        <w:ind w:firstLine="540"/>
        <w:jc w:val="both"/>
      </w:pPr>
      <w:r>
        <w:rPr>
          <w:sz w:val="20"/>
        </w:rPr>
        <w:t xml:space="preserve">20. На основании определенной в соответствии с </w:t>
      </w:r>
      <w:hyperlink w:history="0" w:anchor="P2325" w:tooltip="1) определяет численность получателей балка на текущий год из числа включенных в список получателей в первоочередном порядке;">
        <w:r>
          <w:rPr>
            <w:sz w:val="20"/>
            <w:color w:val="0000ff"/>
          </w:rPr>
          <w:t xml:space="preserve">подпунктом 1 пункта 19</w:t>
        </w:r>
      </w:hyperlink>
      <w:r>
        <w:rPr>
          <w:sz w:val="20"/>
        </w:rPr>
        <w:t xml:space="preserve"> Порядка численности получателей балка на текущий год уполномоченный орган в пределах лимитов бюджетных обязательств осуществляет закупку балка в соответствии с требованиями Федерального </w:t>
      </w:r>
      <w:hyperlink w:history="0" r:id="rId38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и обеспечивает их передачу получателям по </w:t>
      </w:r>
      <w:hyperlink w:history="0" w:anchor="P2620" w:tooltip="                            Акт приема-передачи">
        <w:r>
          <w:rPr>
            <w:sz w:val="20"/>
            <w:color w:val="0000ff"/>
          </w:rPr>
          <w:t xml:space="preserve">акту</w:t>
        </w:r>
      </w:hyperlink>
      <w:r>
        <w:rPr>
          <w:sz w:val="20"/>
        </w:rPr>
        <w:t xml:space="preserve"> приема-передачи балка по форме согласно приложению N 3 к Порядку в срок до 20 декабря текущего года.</w:t>
      </w:r>
    </w:p>
    <w:p>
      <w:pPr>
        <w:pStyle w:val="0"/>
        <w:spacing w:before="200" w:line-rule="auto"/>
        <w:ind w:firstLine="540"/>
        <w:jc w:val="both"/>
      </w:pPr>
      <w:r>
        <w:rPr>
          <w:sz w:val="20"/>
        </w:rPr>
        <w:t xml:space="preserve">Размер компенсации расходов для получателей компенсации расходов, определенных в соответствии с </w:t>
      </w:r>
      <w:hyperlink w:history="0" w:anchor="P2326" w:tooltip="2) определяет численность получателей компенсации расходов на текущий год из числа включенных в список получателей в первоочередном порядке;">
        <w:r>
          <w:rPr>
            <w:sz w:val="20"/>
            <w:color w:val="0000ff"/>
          </w:rPr>
          <w:t xml:space="preserve">подпунктом 2 пункта 19</w:t>
        </w:r>
      </w:hyperlink>
      <w:r>
        <w:rPr>
          <w:sz w:val="20"/>
        </w:rPr>
        <w:t xml:space="preserve"> Порядка, не должен превышать стоимости балка, определенной по результатам закупки балков в текущем году в соответствии с Федеральным </w:t>
      </w:r>
      <w:hyperlink w:history="0" r:id="rId38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Уполномоченный орган в течение 5 рабочих дней со дня заключения муниципального контракта в соответствии с Федеральным </w:t>
      </w:r>
      <w:hyperlink w:history="0" r:id="rId38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о поставке балков направляет получателю компенсации расходов уведомление о принятом решении и размере компенсации расходов.</w:t>
      </w:r>
    </w:p>
    <w:p>
      <w:pPr>
        <w:pStyle w:val="0"/>
        <w:spacing w:before="200" w:line-rule="auto"/>
        <w:ind w:firstLine="540"/>
        <w:jc w:val="both"/>
      </w:pPr>
      <w:r>
        <w:rPr>
          <w:sz w:val="20"/>
        </w:rPr>
        <w:t xml:space="preserve">21.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bookmarkStart w:id="2332" w:name="P2332"/>
    <w:bookmarkEnd w:id="2332"/>
    <w:p>
      <w:pPr>
        <w:pStyle w:val="0"/>
        <w:spacing w:before="200" w:line-rule="auto"/>
        <w:ind w:firstLine="540"/>
        <w:jc w:val="both"/>
      </w:pPr>
      <w:r>
        <w:rPr>
          <w:sz w:val="20"/>
        </w:rPr>
        <w:t xml:space="preserve">21.1. В случае если Заявитель призван на военную службу по мобилизации в Вооруженные Силы Российской Федерации в соответствии с </w:t>
      </w:r>
      <w:hyperlink w:history="0" r:id="rId384"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21.09.2022 N 647 "Об объявлении частичной мобилизации в Российской Федерации" или заключил контракт о прохождении военной службы в соответствии с </w:t>
      </w:r>
      <w:hyperlink w:history="0" r:id="rId38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28.03.1998 N 53-ФЗ "О воинской обязанности и военной службе" (далее - Федеральный закон N 53-ФЗ)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СВО, участие в СВО), за ним сохраняется право на получение балка (компенсации расходов).</w:t>
      </w:r>
    </w:p>
    <w:p>
      <w:pPr>
        <w:pStyle w:val="0"/>
        <w:spacing w:before="200" w:line-rule="auto"/>
        <w:ind w:firstLine="540"/>
        <w:jc w:val="both"/>
      </w:pPr>
      <w:r>
        <w:rPr>
          <w:sz w:val="20"/>
        </w:rPr>
        <w:t xml:space="preserve">Заявитель или уполномоченный представитель Заявителя направляет в уполномоченный орган письменное уведомление об участии Заявителя в СВО, составленное в свободной форме с указанием способа направления уведомления о сохранении за Заявителем права на получение балка (компенсации расходов) (путем почтового отправления либо направления по адресу электронной почты) (далее - уведомление об участии в СВО), в течение 10 рабочих дней со дня возникновения такого обстоятельства в порядке, предусмотренном </w:t>
      </w:r>
      <w:hyperlink w:history="0" w:anchor="P2261" w:tooltip="6. Документы, перечисленные в пункте 5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quot;Единый портал государственных и муниципальных...">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К уведомлению об участии в СВО прилагаются копии документов, подтверждающих участие в СВО Заявителя.</w:t>
      </w:r>
    </w:p>
    <w:p>
      <w:pPr>
        <w:pStyle w:val="0"/>
        <w:spacing w:before="200" w:line-rule="auto"/>
        <w:ind w:firstLine="540"/>
        <w:jc w:val="both"/>
      </w:pPr>
      <w:r>
        <w:rPr>
          <w:sz w:val="20"/>
        </w:rPr>
        <w:t xml:space="preserve">Уполномоченный орган в течение 5 рабочих дней со дня получения уведомления об участии в СВО направляет Заявителю или уполномоченному представителю Заявителя способом, указанным в уведомлении об участии в СВО, уведомление о сохранении за Заявителем права на получение балка (компенсации расходов) и предоставлении балка (компенсации расходов) по завершении участия Заявителя в СВО.</w:t>
      </w:r>
    </w:p>
    <w:p>
      <w:pPr>
        <w:pStyle w:val="0"/>
        <w:spacing w:before="200" w:line-rule="auto"/>
        <w:ind w:firstLine="540"/>
        <w:jc w:val="both"/>
      </w:pPr>
      <w:r>
        <w:rPr>
          <w:sz w:val="20"/>
        </w:rPr>
        <w:t xml:space="preserve">По завершении участия в СВО Заявитель или уполномоченный представитель Заявителя направляет в уполномоченный орган письменное уведомление о завершении участия в СВО, составленное в свободной форме с указанием даты завершения участия в СВО, в течение 30 дней со дня завершения участия в СВО.</w:t>
      </w:r>
    </w:p>
    <w:p>
      <w:pPr>
        <w:pStyle w:val="0"/>
        <w:spacing w:before="200" w:line-rule="auto"/>
        <w:ind w:firstLine="540"/>
        <w:jc w:val="both"/>
      </w:pPr>
      <w:r>
        <w:rPr>
          <w:sz w:val="20"/>
        </w:rPr>
        <w:t xml:space="preserve">Уведомление о завершении участия в СВО направляется в уполномоченный орган в порядке, предусмотренном </w:t>
      </w:r>
      <w:hyperlink w:history="0" w:anchor="P2261" w:tooltip="6. Документы, перечисленные в пункте 5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quot;Единый портал государственных и муниципальных...">
        <w:r>
          <w:rPr>
            <w:sz w:val="20"/>
            <w:color w:val="0000ff"/>
          </w:rPr>
          <w:t xml:space="preserve">пунктом 6</w:t>
        </w:r>
      </w:hyperlink>
      <w:r>
        <w:rPr>
          <w:sz w:val="20"/>
        </w:rPr>
        <w:t xml:space="preserve"> Порядка.</w:t>
      </w:r>
    </w:p>
    <w:p>
      <w:pPr>
        <w:pStyle w:val="0"/>
        <w:jc w:val="both"/>
      </w:pPr>
      <w:r>
        <w:rPr>
          <w:sz w:val="20"/>
        </w:rPr>
        <w:t xml:space="preserve">(п. 21.1 введен </w:t>
      </w:r>
      <w:hyperlink w:history="0" r:id="rId386"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bookmarkStart w:id="2339" w:name="P2339"/>
    <w:bookmarkEnd w:id="2339"/>
    <w:p>
      <w:pPr>
        <w:pStyle w:val="0"/>
        <w:spacing w:before="200" w:line-rule="auto"/>
        <w:ind w:firstLine="540"/>
        <w:jc w:val="both"/>
      </w:pPr>
      <w:r>
        <w:rPr>
          <w:sz w:val="20"/>
        </w:rPr>
        <w:t xml:space="preserve">22. Заявители, включенные в список и не получившие балок (компенсацию расходов) в текущем году в связи с недостаточностью объемов финансирования, предусмотренных законом Красноярского края о краевом бюджете на текущий финансовый год и плановый период, подлежат обязательному включению в первоочередном порядке в список на следующий год.</w:t>
      </w:r>
    </w:p>
    <w:p>
      <w:pPr>
        <w:pStyle w:val="0"/>
        <w:jc w:val="both"/>
      </w:pPr>
      <w:r>
        <w:rPr>
          <w:sz w:val="20"/>
        </w:rPr>
        <w:t xml:space="preserve">(в ред. </w:t>
      </w:r>
      <w:hyperlink w:history="0" r:id="rId387"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Уполномоченный орган в срок до 30 декабря текущего года уведомляет Заявителей, включенных в список и не получивших балок (компенсацию расходов) в текущем году, о включении их в список получателей балка и компенсации расходов в первоочередном порядке в следующем году способом, указанным в заявлении.</w:t>
      </w:r>
    </w:p>
    <w:bookmarkStart w:id="2342" w:name="P2342"/>
    <w:bookmarkEnd w:id="2342"/>
    <w:p>
      <w:pPr>
        <w:pStyle w:val="0"/>
        <w:spacing w:before="200" w:line-rule="auto"/>
        <w:ind w:firstLine="540"/>
        <w:jc w:val="both"/>
      </w:pPr>
      <w:r>
        <w:rPr>
          <w:sz w:val="20"/>
        </w:rPr>
        <w:t xml:space="preserve">Заявители, участвующие в СВО, включенные в список и не получившие балок (компенсацию расходов) в текущем году по причине, указанной в </w:t>
      </w:r>
      <w:hyperlink w:history="0" w:anchor="P2332" w:tooltip="21.1.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09.2022 N 647 &quot;Об объявлении частичной мобилизации в Российской Федерации&quot; или заключил контракт о прохождении военной службы в соответствии с пунктом 7 статьи 38 Федерального закона от 28.03.1998 N 53-ФЗ &quot;О воинской обязанности и военной службе&quot; (далее - Федеральный закон N 53-ФЗ) либо контракт о добровольном содействии в выполнении ...">
        <w:r>
          <w:rPr>
            <w:sz w:val="20"/>
            <w:color w:val="0000ff"/>
          </w:rPr>
          <w:t xml:space="preserve">пункте 21.1</w:t>
        </w:r>
      </w:hyperlink>
      <w:r>
        <w:rPr>
          <w:sz w:val="20"/>
        </w:rPr>
        <w:t xml:space="preserve"> Порядка, подлежат включению в первоочередном порядке в список на текущий или на следующий год в зависимости от даты завершения их участия в СВО.</w:t>
      </w:r>
    </w:p>
    <w:p>
      <w:pPr>
        <w:pStyle w:val="0"/>
        <w:jc w:val="both"/>
      </w:pPr>
      <w:r>
        <w:rPr>
          <w:sz w:val="20"/>
        </w:rPr>
        <w:t xml:space="preserve">(абзац введен </w:t>
      </w:r>
      <w:hyperlink w:history="0" r:id="rId388"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bookmarkStart w:id="2344" w:name="P2344"/>
    <w:bookmarkEnd w:id="2344"/>
    <w:p>
      <w:pPr>
        <w:pStyle w:val="0"/>
        <w:spacing w:before="200" w:line-rule="auto"/>
        <w:ind w:firstLine="540"/>
        <w:jc w:val="both"/>
      </w:pPr>
      <w:r>
        <w:rPr>
          <w:sz w:val="20"/>
        </w:rPr>
        <w:t xml:space="preserve">23. При предоставлении балка (компенсации расходов) Заявителям, включенным в список и не получившим балок (компенсацию расходов) в предшествующем году (за исключением Заявителей, включенных в список в порядке, предусмотренном </w:t>
      </w:r>
      <w:hyperlink w:history="0" w:anchor="P2342" w:tooltip="Заявители, участвующие в СВО, включенные в список и не получившие балок (компенсацию расходов) в текущем году по причине, указанной в пункте 21.1 Порядка, подлежат включению в первоочередном порядке в список на текущий или на следующий год в зависимости от даты завершения их участия в СВО.">
        <w:r>
          <w:rPr>
            <w:sz w:val="20"/>
            <w:color w:val="0000ff"/>
          </w:rPr>
          <w:t xml:space="preserve">абзацем третьим пункта 22</w:t>
        </w:r>
      </w:hyperlink>
      <w:r>
        <w:rPr>
          <w:sz w:val="20"/>
        </w:rPr>
        <w:t xml:space="preserve"> Порядка), уполномоченный орган в срок до 15 марта текущего года посредством направления межведомственных запросов о представлении указанного в </w:t>
      </w:r>
      <w:hyperlink w:history="0" w:anchor="P2254" w:tooltip="5)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подпункте 5 пункта 5</w:t>
        </w:r>
      </w:hyperlink>
      <w:r>
        <w:rPr>
          <w:sz w:val="20"/>
        </w:rPr>
        <w:t xml:space="preserve"> Порядка документа (его копии или содержащихся в них сведений) и информации о регистрации по месту жительства получателя в соответствии с Федеральным </w:t>
      </w:r>
      <w:hyperlink w:history="0" r:id="rId389"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 осуществляет проверку следующих фактов (далее - проверка):</w:t>
      </w:r>
    </w:p>
    <w:p>
      <w:pPr>
        <w:pStyle w:val="0"/>
        <w:jc w:val="both"/>
      </w:pPr>
      <w:r>
        <w:rPr>
          <w:sz w:val="20"/>
        </w:rPr>
        <w:t xml:space="preserve">(в ред. </w:t>
      </w:r>
      <w:hyperlink w:history="0" r:id="rId390"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 ведение традиционного образа жизни и осуществление традиционной хозяйственной деятельности КМН - оленеводства, рыболовства или промысловой охоты;</w:t>
      </w:r>
    </w:p>
    <w:p>
      <w:pPr>
        <w:pStyle w:val="0"/>
        <w:jc w:val="both"/>
      </w:pPr>
      <w:r>
        <w:rPr>
          <w:sz w:val="20"/>
        </w:rPr>
        <w:t xml:space="preserve">(в ред. </w:t>
      </w:r>
      <w:hyperlink w:history="0" r:id="rId39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2) проживание на территории района.</w:t>
      </w:r>
    </w:p>
    <w:p>
      <w:pPr>
        <w:pStyle w:val="0"/>
        <w:spacing w:before="200" w:line-rule="auto"/>
        <w:ind w:firstLine="540"/>
        <w:jc w:val="both"/>
      </w:pPr>
      <w:r>
        <w:rPr>
          <w:sz w:val="20"/>
        </w:rPr>
        <w:t xml:space="preserve">При предоставлении балка (компенсации расходов) Заявителям, включенным в список в порядке, предусмотренном </w:t>
      </w:r>
      <w:hyperlink w:history="0" w:anchor="P2342" w:tooltip="Заявители, участвующие в СВО, включенные в список и не получившие балок (компенсацию расходов) в текущем году по причине, указанной в пункте 21.1 Порядка, подлежат включению в первоочередном порядке в список на текущий или на следующий год в зависимости от даты завершения их участия в СВО.">
        <w:r>
          <w:rPr>
            <w:sz w:val="20"/>
            <w:color w:val="0000ff"/>
          </w:rPr>
          <w:t xml:space="preserve">абзацем третьим пункта 22</w:t>
        </w:r>
      </w:hyperlink>
      <w:r>
        <w:rPr>
          <w:sz w:val="20"/>
        </w:rPr>
        <w:t xml:space="preserve"> Порядка, уполномоченный орган проверку не осуществляет.</w:t>
      </w:r>
    </w:p>
    <w:p>
      <w:pPr>
        <w:pStyle w:val="0"/>
        <w:jc w:val="both"/>
      </w:pPr>
      <w:r>
        <w:rPr>
          <w:sz w:val="20"/>
        </w:rPr>
        <w:t xml:space="preserve">(абзац введен </w:t>
      </w:r>
      <w:hyperlink w:history="0" r:id="rId392"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24. В случае если по результатам проверки уполномоченным органом не установлены факты, указанные в </w:t>
      </w:r>
      <w:hyperlink w:history="0" w:anchor="P2344" w:tooltip="23. При предоставлении балка (компенсации расходов) Заявителям, включенным в список и не получившим балок (компенсацию расходов) в предшествующем году (за исключением Заявителей, включенных в список в порядке, предусмотренном абзацем третьим пункта 22 Порядка), уполномоченный орган в срок до 15 марта текущего года посредством направления межведомственных запросов о представлении указанного в подпункте 5 пункта 5 Порядка документа (его копии или содержащихся в них сведений) и информации о регистрации по м...">
        <w:r>
          <w:rPr>
            <w:sz w:val="20"/>
            <w:color w:val="0000ff"/>
          </w:rPr>
          <w:t xml:space="preserve">пункте 23</w:t>
        </w:r>
      </w:hyperlink>
      <w:r>
        <w:rPr>
          <w:sz w:val="20"/>
        </w:rPr>
        <w:t xml:space="preserve"> Порядка, балок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лиц</w:t>
      </w:r>
    </w:p>
    <w:p>
      <w:pPr>
        <w:pStyle w:val="0"/>
        <w:jc w:val="right"/>
      </w:pPr>
      <w:r>
        <w:rPr>
          <w:sz w:val="20"/>
        </w:rPr>
        <w:t xml:space="preserve">из числа коренных малочисленных</w:t>
      </w:r>
    </w:p>
    <w:p>
      <w:pPr>
        <w:pStyle w:val="0"/>
        <w:jc w:val="right"/>
      </w:pPr>
      <w:r>
        <w:rPr>
          <w:sz w:val="20"/>
        </w:rPr>
        <w:t xml:space="preserve">народов Российской Федерации,</w:t>
      </w:r>
    </w:p>
    <w:p>
      <w:pPr>
        <w:pStyle w:val="0"/>
        <w:jc w:val="right"/>
      </w:pPr>
      <w:r>
        <w:rPr>
          <w:sz w:val="20"/>
        </w:rPr>
        <w:t xml:space="preserve">ведущих традиционный образ</w:t>
      </w:r>
    </w:p>
    <w:p>
      <w:pPr>
        <w:pStyle w:val="0"/>
        <w:jc w:val="right"/>
      </w:pPr>
      <w:r>
        <w:rPr>
          <w:sz w:val="20"/>
        </w:rPr>
        <w:t xml:space="preserve">жизни и осуществляющих традиционную</w:t>
      </w:r>
    </w:p>
    <w:p>
      <w:pPr>
        <w:pStyle w:val="0"/>
        <w:jc w:val="right"/>
      </w:pPr>
      <w:r>
        <w:rPr>
          <w:sz w:val="20"/>
        </w:rPr>
        <w:t xml:space="preserve">хозяйственную деятельность (оленеводство,</w:t>
      </w:r>
    </w:p>
    <w:p>
      <w:pPr>
        <w:pStyle w:val="0"/>
        <w:jc w:val="right"/>
      </w:pPr>
      <w:r>
        <w:rPr>
          <w:sz w:val="20"/>
        </w:rPr>
        <w:t xml:space="preserve">рыболовство, промысловая охота)</w:t>
      </w:r>
    </w:p>
    <w:p>
      <w:pPr>
        <w:pStyle w:val="0"/>
        <w:jc w:val="right"/>
      </w:pPr>
      <w:r>
        <w:rPr>
          <w:sz w:val="20"/>
        </w:rPr>
        <w:t xml:space="preserve">в Таймырском Долгано-Ненецком</w:t>
      </w:r>
    </w:p>
    <w:p>
      <w:pPr>
        <w:pStyle w:val="0"/>
        <w:jc w:val="right"/>
      </w:pPr>
      <w:r>
        <w:rPr>
          <w:sz w:val="20"/>
        </w:rPr>
        <w:t xml:space="preserve">муниципальном районе, кочевым</w:t>
      </w:r>
    </w:p>
    <w:p>
      <w:pPr>
        <w:pStyle w:val="0"/>
        <w:jc w:val="right"/>
      </w:pPr>
      <w:r>
        <w:rPr>
          <w:sz w:val="20"/>
        </w:rPr>
        <w:t xml:space="preserve">жильем в виде балка либо выплаты</w:t>
      </w:r>
    </w:p>
    <w:p>
      <w:pPr>
        <w:pStyle w:val="0"/>
        <w:jc w:val="right"/>
      </w:pPr>
      <w:r>
        <w:rPr>
          <w:sz w:val="20"/>
        </w:rPr>
        <w:t xml:space="preserve">им компенсации расходов на</w:t>
      </w:r>
    </w:p>
    <w:p>
      <w:pPr>
        <w:pStyle w:val="0"/>
        <w:jc w:val="right"/>
      </w:pPr>
      <w:r>
        <w:rPr>
          <w:sz w:val="20"/>
        </w:rPr>
        <w:t xml:space="preserve">изготовление и оснащение</w:t>
      </w:r>
    </w:p>
    <w:p>
      <w:pPr>
        <w:pStyle w:val="0"/>
        <w:jc w:val="right"/>
      </w:pPr>
      <w:r>
        <w:rPr>
          <w:sz w:val="20"/>
        </w:rPr>
        <w:t xml:space="preserve">кочевого жилья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39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16.05.2023 </w:t>
            </w:r>
            <w:hyperlink w:history="0" r:id="rId394"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 от 06.09.2023 </w:t>
            </w:r>
            <w:hyperlink w:history="0" r:id="rId395"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bookmarkStart w:id="2384" w:name="P2384"/>
          <w:bookmarkEnd w:id="2384"/>
          <w:p>
            <w:pPr>
              <w:pStyle w:val="0"/>
              <w:jc w:val="center"/>
            </w:pPr>
            <w:r>
              <w:rPr>
                <w:sz w:val="20"/>
              </w:rPr>
              <w:t xml:space="preserve">Заявление о предоставлении кочевого жилья в виде балка</w:t>
            </w:r>
          </w:p>
          <w:p>
            <w:pPr>
              <w:pStyle w:val="0"/>
              <w:jc w:val="center"/>
            </w:pPr>
            <w:r>
              <w:rPr>
                <w:sz w:val="20"/>
              </w:rPr>
              <w:t xml:space="preserve">либо выплате компенсации расходов на приобретение</w:t>
            </w:r>
          </w:p>
          <w:p>
            <w:pPr>
              <w:pStyle w:val="0"/>
              <w:jc w:val="center"/>
            </w:pPr>
            <w:r>
              <w:rPr>
                <w:sz w:val="20"/>
              </w:rPr>
              <w:t xml:space="preserve">и доставку кочевого жилья в виде балка</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 заявителе: __________________________________________________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заявителя при рождении (в случае изменения фамилии),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заявителя, 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мне следующую меру социальной поддержки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pPr>
            <w:r>
              <w:rPr>
                <w:sz w:val="20"/>
              </w:rPr>
            </w:r>
          </w:p>
        </w:tc>
        <w:tc>
          <w:tcPr>
            <w:tcW w:w="8391" w:type="dxa"/>
          </w:tcPr>
          <w:p>
            <w:pPr>
              <w:pStyle w:val="0"/>
            </w:pPr>
            <w:r>
              <w:rPr>
                <w:sz w:val="20"/>
              </w:rPr>
              <w:t xml:space="preserve">кочевое жилье в виде балка (далее - балок)</w:t>
            </w:r>
          </w:p>
        </w:tc>
      </w:tr>
      <w:tr>
        <w:tc>
          <w:tcPr>
            <w:tcW w:w="680" w:type="dxa"/>
          </w:tcPr>
          <w:p>
            <w:pPr>
              <w:pStyle w:val="0"/>
            </w:pPr>
            <w:r>
              <w:rPr>
                <w:sz w:val="20"/>
              </w:rPr>
            </w:r>
          </w:p>
        </w:tc>
        <w:tc>
          <w:tcPr>
            <w:tcW w:w="8391" w:type="dxa"/>
          </w:tcPr>
          <w:p>
            <w:pPr>
              <w:pStyle w:val="0"/>
            </w:pPr>
            <w:r>
              <w:rPr>
                <w:sz w:val="20"/>
              </w:rPr>
              <w:t xml:space="preserve">компенсацию расходов на приобретение и доставку кочевого жилья в виде балка</w:t>
            </w:r>
          </w:p>
        </w:tc>
      </w:tr>
    </w:tbl>
    <w:p>
      <w:pPr>
        <w:pStyle w:val="0"/>
        <w:jc w:val="both"/>
      </w:pPr>
      <w:r>
        <w:rPr>
          <w:sz w:val="20"/>
        </w:rPr>
      </w:r>
    </w:p>
    <w:p>
      <w:pPr>
        <w:pStyle w:val="0"/>
        <w:ind w:firstLine="540"/>
        <w:jc w:val="both"/>
      </w:pPr>
      <w:r>
        <w:rPr>
          <w:sz w:val="20"/>
        </w:rPr>
        <w:t xml:space="preserve">Прошу предоставить мне меру социальной поддержки в расчете (нужное отметить знаком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8391"/>
      </w:tblGrid>
      <w:tr>
        <w:tc>
          <w:tcPr>
            <w:tcW w:w="675" w:type="dxa"/>
          </w:tcPr>
          <w:p>
            <w:pPr>
              <w:pStyle w:val="0"/>
            </w:pPr>
            <w:r>
              <w:rPr>
                <w:sz w:val="20"/>
              </w:rPr>
            </w:r>
          </w:p>
        </w:tc>
        <w:tc>
          <w:tcPr>
            <w:tcW w:w="8391" w:type="dxa"/>
          </w:tcPr>
          <w:p>
            <w:pPr>
              <w:pStyle w:val="0"/>
              <w:jc w:val="both"/>
            </w:pPr>
            <w:r>
              <w:rPr>
                <w:sz w:val="20"/>
              </w:rPr>
              <w:t xml:space="preserve">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tc>
          <w:tcPr>
            <w:tcW w:w="675" w:type="dxa"/>
          </w:tcPr>
          <w:p>
            <w:pPr>
              <w:pStyle w:val="0"/>
            </w:pPr>
            <w:r>
              <w:rPr>
                <w:sz w:val="20"/>
              </w:rPr>
            </w:r>
          </w:p>
        </w:tc>
        <w:tc>
          <w:tcPr>
            <w:tcW w:w="8391" w:type="dxa"/>
          </w:tcPr>
          <w:p>
            <w:pPr>
              <w:pStyle w:val="0"/>
              <w:jc w:val="both"/>
            </w:pPr>
            <w:r>
              <w:rPr>
                <w:sz w:val="20"/>
              </w:rPr>
              <w:t xml:space="preserve">на одного одиноко проживающего заявителя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2417" w:name="P2417"/>
          <w:bookmarkEnd w:id="2417"/>
          <w:p>
            <w:pPr>
              <w:pStyle w:val="0"/>
              <w:ind w:firstLine="283"/>
              <w:jc w:val="both"/>
            </w:pPr>
            <w:r>
              <w:rPr>
                <w:sz w:val="20"/>
              </w:rPr>
              <w:t xml:space="preserve">3. Сведения о лицах, относящихся к семье заявителя (фамилия, имя, отчество (последнее при наличии), степень родства (свойства) с заявителем) </w:t>
            </w:r>
            <w:hyperlink w:history="0" w:anchor="P2531" w:tooltip="&lt;1&gt; Пункт 3 заявления заполняется, если совместно с заявителем живут иные лица. Степень родства (свойства) указывается только в отношении лиц, относящихся к семье заявителя.">
              <w:r>
                <w:rPr>
                  <w:sz w:val="20"/>
                  <w:color w:val="0000ff"/>
                </w:rPr>
                <w:t xml:space="preserve">&lt;1&gt;</w:t>
              </w:r>
            </w:hyperlink>
            <w:r>
              <w:rPr>
                <w:sz w:val="20"/>
              </w:rPr>
              <w:t xml:space="preserve">:</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4. Настоящим подтверждаю, что веду традиционный образ жизни и осуществляю традиционную хозяйственную деятельность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1928"/>
        <w:gridCol w:w="6520"/>
      </w:tblGrid>
      <w:tr>
        <w:tc>
          <w:tcPr>
            <w:tcW w:w="629" w:type="dxa"/>
          </w:tcPr>
          <w:p>
            <w:pPr>
              <w:pStyle w:val="0"/>
            </w:pPr>
            <w:r>
              <w:rPr>
                <w:sz w:val="20"/>
              </w:rPr>
            </w:r>
          </w:p>
        </w:tc>
        <w:tc>
          <w:tcPr>
            <w:tcW w:w="1928" w:type="dxa"/>
          </w:tcPr>
          <w:p>
            <w:pPr>
              <w:pStyle w:val="0"/>
            </w:pPr>
            <w:r>
              <w:rPr>
                <w:sz w:val="20"/>
              </w:rPr>
              <w:t xml:space="preserve">оленеводство</w:t>
            </w:r>
          </w:p>
        </w:tc>
        <w:tc>
          <w:tcPr>
            <w:tcW w:w="6520" w:type="dxa"/>
          </w:tcPr>
          <w:p>
            <w:pPr>
              <w:pStyle w:val="0"/>
            </w:pPr>
            <w:r>
              <w:rPr>
                <w:sz w:val="20"/>
              </w:rPr>
              <w:t xml:space="preserve">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pPr>
              <w:pStyle w:val="0"/>
            </w:pPr>
            <w:r>
              <w:rPr>
                <w:sz w:val="20"/>
              </w:rPr>
              <w:t xml:space="preserve">____________________________________________________</w:t>
            </w:r>
          </w:p>
        </w:tc>
      </w:tr>
      <w:tr>
        <w:tc>
          <w:tcPr>
            <w:tcW w:w="629" w:type="dxa"/>
          </w:tcPr>
          <w:p>
            <w:pPr>
              <w:pStyle w:val="0"/>
            </w:pPr>
            <w:r>
              <w:rPr>
                <w:sz w:val="20"/>
              </w:rPr>
            </w:r>
          </w:p>
        </w:tc>
        <w:tc>
          <w:tcPr>
            <w:tcW w:w="1928" w:type="dxa"/>
          </w:tcPr>
          <w:p>
            <w:pPr>
              <w:pStyle w:val="0"/>
            </w:pPr>
            <w:r>
              <w:rPr>
                <w:sz w:val="20"/>
              </w:rPr>
              <w:t xml:space="preserve">рыболовство</w:t>
            </w:r>
          </w:p>
        </w:tc>
        <w:tc>
          <w:tcPr>
            <w:tcW w:w="6520" w:type="dxa"/>
          </w:tcPr>
          <w:p>
            <w:pPr>
              <w:pStyle w:val="0"/>
            </w:pPr>
            <w:r>
              <w:rPr>
                <w:sz w:val="20"/>
              </w:rPr>
              <w:t xml:space="preserve">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pPr>
              <w:pStyle w:val="0"/>
            </w:pPr>
            <w:r>
              <w:rPr>
                <w:sz w:val="20"/>
              </w:rPr>
              <w:t xml:space="preserve">____________________________________________________</w:t>
            </w:r>
          </w:p>
        </w:tc>
      </w:tr>
      <w:tr>
        <w:tc>
          <w:tcPr>
            <w:tcW w:w="629" w:type="dxa"/>
          </w:tcPr>
          <w:p>
            <w:pPr>
              <w:pStyle w:val="0"/>
            </w:pPr>
            <w:r>
              <w:rPr>
                <w:sz w:val="20"/>
              </w:rPr>
            </w:r>
          </w:p>
        </w:tc>
        <w:tc>
          <w:tcPr>
            <w:tcW w:w="1928" w:type="dxa"/>
          </w:tcPr>
          <w:p>
            <w:pPr>
              <w:pStyle w:val="0"/>
            </w:pPr>
            <w:r>
              <w:rPr>
                <w:sz w:val="20"/>
              </w:rPr>
              <w:t xml:space="preserve">промысловая охота</w:t>
            </w:r>
          </w:p>
        </w:tc>
        <w:tc>
          <w:tcPr>
            <w:tcW w:w="6520" w:type="dxa"/>
          </w:tcPr>
          <w:p>
            <w:pPr>
              <w:pStyle w:val="0"/>
            </w:pPr>
            <w:r>
              <w:rPr>
                <w:sz w:val="20"/>
              </w:rPr>
              <w:t xml:space="preserve">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pPr>
              <w:pStyle w:val="0"/>
            </w:pPr>
            <w:r>
              <w:rPr>
                <w:sz w:val="20"/>
              </w:rPr>
              <w:t xml:space="preserve">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5. К настоящему заявлению прилагаю следующие документы:</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6. Уведомления о принятых по настоящему заявлению решениях, за исключением случая, указанного в </w:t>
            </w:r>
            <w:hyperlink w:history="0" w:anchor="P2472" w:tooltip="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пункте 7</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91"/>
      </w:tblGrid>
      <w:tr>
        <w:tc>
          <w:tcPr>
            <w:tcW w:w="624" w:type="dxa"/>
          </w:tcPr>
          <w:p>
            <w:pPr>
              <w:pStyle w:val="0"/>
            </w:pPr>
            <w:r>
              <w:rPr>
                <w:sz w:val="20"/>
              </w:rPr>
            </w:r>
          </w:p>
        </w:tc>
        <w:tc>
          <w:tcPr>
            <w:tcW w:w="8391" w:type="dxa"/>
          </w:tcPr>
          <w:p>
            <w:pPr>
              <w:pStyle w:val="0"/>
            </w:pPr>
            <w:r>
              <w:rPr>
                <w:sz w:val="20"/>
              </w:rPr>
              <w:t xml:space="preserve">по почтовому адресу: _________________________________________________</w:t>
            </w:r>
          </w:p>
        </w:tc>
      </w:tr>
      <w:tr>
        <w:tc>
          <w:tcPr>
            <w:tcW w:w="624" w:type="dxa"/>
          </w:tcPr>
          <w:p>
            <w:pPr>
              <w:pStyle w:val="0"/>
            </w:pPr>
            <w:r>
              <w:rPr>
                <w:sz w:val="20"/>
              </w:rPr>
            </w:r>
          </w:p>
        </w:tc>
        <w:tc>
          <w:tcPr>
            <w:tcW w:w="8391" w:type="dxa"/>
          </w:tcPr>
          <w:p>
            <w:pPr>
              <w:pStyle w:val="0"/>
            </w:pPr>
            <w:r>
              <w:rPr>
                <w:sz w:val="20"/>
              </w:rPr>
              <w:t xml:space="preserve">на адрес электронной почты: __________________________________________</w:t>
            </w:r>
          </w:p>
        </w:tc>
      </w:tr>
      <w:tr>
        <w:tc>
          <w:tcPr>
            <w:tcW w:w="624" w:type="dxa"/>
          </w:tcPr>
          <w:p>
            <w:pPr>
              <w:pStyle w:val="0"/>
            </w:pPr>
            <w:r>
              <w:rPr>
                <w:sz w:val="20"/>
              </w:rPr>
            </w:r>
          </w:p>
        </w:tc>
        <w:tc>
          <w:tcPr>
            <w:tcW w:w="8391"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624" w:type="dxa"/>
          </w:tcPr>
          <w:p>
            <w:pPr>
              <w:pStyle w:val="0"/>
            </w:pPr>
            <w:r>
              <w:rPr>
                <w:sz w:val="20"/>
              </w:rPr>
            </w:r>
          </w:p>
        </w:tc>
        <w:tc>
          <w:tcPr>
            <w:tcW w:w="8391"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2472" w:name="P2472"/>
    <w:bookmarkEnd w:id="2472"/>
    <w:p>
      <w:pPr>
        <w:pStyle w:val="0"/>
        <w:ind w:firstLine="540"/>
        <w:jc w:val="both"/>
      </w:pPr>
      <w:r>
        <w:rPr>
          <w:sz w:val="20"/>
        </w:rPr>
        <w:t xml:space="preserve">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2532" w:tooltip="&lt;2&gt; Пункт 7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&lt;2&gt;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91"/>
      </w:tblGrid>
      <w:tr>
        <w:tc>
          <w:tcPr>
            <w:tcW w:w="624" w:type="dxa"/>
          </w:tcPr>
          <w:p>
            <w:pPr>
              <w:pStyle w:val="0"/>
            </w:pPr>
            <w:r>
              <w:rPr>
                <w:sz w:val="20"/>
              </w:rPr>
            </w:r>
          </w:p>
        </w:tc>
        <w:tc>
          <w:tcPr>
            <w:tcW w:w="8391" w:type="dxa"/>
          </w:tcPr>
          <w:p>
            <w:pPr>
              <w:pStyle w:val="0"/>
            </w:pPr>
            <w:r>
              <w:rPr>
                <w:sz w:val="20"/>
              </w:rPr>
              <w:t xml:space="preserve">на адрес электронной почты: __________________________________________</w:t>
            </w:r>
          </w:p>
        </w:tc>
      </w:tr>
      <w:tr>
        <w:tc>
          <w:tcPr>
            <w:tcW w:w="624" w:type="dxa"/>
          </w:tcPr>
          <w:p>
            <w:pPr>
              <w:pStyle w:val="0"/>
            </w:pPr>
            <w:r>
              <w:rPr>
                <w:sz w:val="20"/>
              </w:rPr>
            </w:r>
          </w:p>
        </w:tc>
        <w:tc>
          <w:tcPr>
            <w:tcW w:w="8391"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8.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заявителя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заявителя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2025"/>
        <w:gridCol w:w="340"/>
        <w:gridCol w:w="3628"/>
      </w:tblGrid>
      <w:tr>
        <w:tc>
          <w:tcPr>
            <w:gridSpan w:val="5"/>
            <w:tcW w:w="9054" w:type="dxa"/>
            <w:tcBorders>
              <w:top w:val="nil"/>
              <w:left w:val="nil"/>
              <w:bottom w:val="nil"/>
              <w:right w:val="nil"/>
            </w:tcBorders>
          </w:tcPr>
          <w:p>
            <w:pPr>
              <w:pStyle w:val="0"/>
              <w:ind w:firstLine="283"/>
              <w:jc w:val="both"/>
            </w:pPr>
            <w:r>
              <w:rPr>
                <w:sz w:val="20"/>
              </w:rPr>
              <w:t xml:space="preserve">9. Я, __________________________________________________________________,</w:t>
            </w:r>
          </w:p>
          <w:p>
            <w:pPr>
              <w:pStyle w:val="0"/>
              <w:jc w:val="center"/>
            </w:pPr>
            <w:r>
              <w:rPr>
                <w:sz w:val="20"/>
              </w:rPr>
              <w:t xml:space="preserve">(фамилия, имя, отчество (при наличии) заявителя или уполномоченного представителя заявителя)</w:t>
            </w:r>
          </w:p>
          <w:p>
            <w:pPr>
              <w:pStyle w:val="0"/>
              <w:jc w:val="both"/>
            </w:pPr>
            <w:r>
              <w:rPr>
                <w:sz w:val="20"/>
              </w:rPr>
              <w:t xml:space="preserve">руководствуясь </w:t>
            </w:r>
            <w:hyperlink w:history="0" r:id="rId396"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если заявление подписано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history="0" w:anchor="P2533" w:tooltip="&lt;3&gt; При указании в пункте 3 заявления сведений о лицах, относящихся к семье заявителя, в заявлении также включается согласие на обработку персональных данных указанных лиц.">
              <w:r>
                <w:rPr>
                  <w:sz w:val="20"/>
                  <w:color w:val="0000ff"/>
                </w:rPr>
                <w:t xml:space="preserve">&lt;3&gt;</w:t>
              </w:r>
            </w:hyperlink>
            <w:r>
              <w:rPr>
                <w:sz w:val="20"/>
              </w:rPr>
              <w:t xml:space="preserve">.</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397"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398"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2531" w:name="P2531"/>
    <w:bookmarkEnd w:id="2531"/>
    <w:p>
      <w:pPr>
        <w:pStyle w:val="0"/>
        <w:spacing w:before="200" w:line-rule="auto"/>
        <w:ind w:firstLine="540"/>
        <w:jc w:val="both"/>
      </w:pPr>
      <w:r>
        <w:rPr>
          <w:sz w:val="20"/>
        </w:rPr>
        <w:t xml:space="preserve">&lt;1&gt; </w:t>
      </w:r>
      <w:hyperlink w:history="0" w:anchor="P2417" w:tooltip="3. Сведения о лицах, относящихся к семье заявителя (фамилия, имя, отчество (последнее при наличии), степень родства (свойства) с заявителем) &lt;1&gt;:">
        <w:r>
          <w:rPr>
            <w:sz w:val="20"/>
            <w:color w:val="0000ff"/>
          </w:rPr>
          <w:t xml:space="preserve">Пункт 3</w:t>
        </w:r>
      </w:hyperlink>
      <w:r>
        <w:rPr>
          <w:sz w:val="20"/>
        </w:rPr>
        <w:t xml:space="preserve"> заявления заполняется, если совместно с заявителем живут иные лица. Степень родства (свойства) указывается только в отношении лиц, относящихся к семье заявителя.</w:t>
      </w:r>
    </w:p>
    <w:bookmarkStart w:id="2532" w:name="P2532"/>
    <w:bookmarkEnd w:id="2532"/>
    <w:p>
      <w:pPr>
        <w:pStyle w:val="0"/>
        <w:spacing w:before="200" w:line-rule="auto"/>
        <w:ind w:firstLine="540"/>
        <w:jc w:val="both"/>
      </w:pPr>
      <w:r>
        <w:rPr>
          <w:sz w:val="20"/>
        </w:rPr>
        <w:t xml:space="preserve">&lt;2&gt; </w:t>
      </w:r>
      <w:hyperlink w:history="0" w:anchor="P2472" w:tooltip="7.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 7</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bookmarkStart w:id="2533" w:name="P2533"/>
    <w:bookmarkEnd w:id="2533"/>
    <w:p>
      <w:pPr>
        <w:pStyle w:val="0"/>
        <w:spacing w:before="200" w:line-rule="auto"/>
        <w:ind w:firstLine="540"/>
        <w:jc w:val="both"/>
      </w:pPr>
      <w:r>
        <w:rPr>
          <w:sz w:val="20"/>
        </w:rPr>
        <w:t xml:space="preserve">&lt;3&gt; При указании в </w:t>
      </w:r>
      <w:hyperlink w:history="0" w:anchor="P2417" w:tooltip="3. Сведения о лицах, относящихся к семье заявителя (фамилия, имя, отчество (последнее при наличии), степень родства (свойства) с заявителем) &lt;1&gt;:">
        <w:r>
          <w:rPr>
            <w:sz w:val="20"/>
            <w:color w:val="0000ff"/>
          </w:rPr>
          <w:t xml:space="preserve">пункте 3</w:t>
        </w:r>
      </w:hyperlink>
      <w:r>
        <w:rPr>
          <w:sz w:val="20"/>
        </w:rPr>
        <w:t xml:space="preserve"> заявления сведений о лицах, относящихся к семье заявителя, в заявлении также включается согласие на обработку персональных данных указанных лиц.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лиц</w:t>
      </w:r>
    </w:p>
    <w:p>
      <w:pPr>
        <w:pStyle w:val="0"/>
        <w:jc w:val="right"/>
      </w:pPr>
      <w:r>
        <w:rPr>
          <w:sz w:val="20"/>
        </w:rPr>
        <w:t xml:space="preserve">из числа коренных малочисленных</w:t>
      </w:r>
    </w:p>
    <w:p>
      <w:pPr>
        <w:pStyle w:val="0"/>
        <w:jc w:val="right"/>
      </w:pPr>
      <w:r>
        <w:rPr>
          <w:sz w:val="20"/>
        </w:rPr>
        <w:t xml:space="preserve">народов Российской Федерации,</w:t>
      </w:r>
    </w:p>
    <w:p>
      <w:pPr>
        <w:pStyle w:val="0"/>
        <w:jc w:val="right"/>
      </w:pPr>
      <w:r>
        <w:rPr>
          <w:sz w:val="20"/>
        </w:rPr>
        <w:t xml:space="preserve">ведущих традиционный образ</w:t>
      </w:r>
    </w:p>
    <w:p>
      <w:pPr>
        <w:pStyle w:val="0"/>
        <w:jc w:val="right"/>
      </w:pPr>
      <w:r>
        <w:rPr>
          <w:sz w:val="20"/>
        </w:rPr>
        <w:t xml:space="preserve">жизни и осуществляющих традиционную</w:t>
      </w:r>
    </w:p>
    <w:p>
      <w:pPr>
        <w:pStyle w:val="0"/>
        <w:jc w:val="right"/>
      </w:pPr>
      <w:r>
        <w:rPr>
          <w:sz w:val="20"/>
        </w:rPr>
        <w:t xml:space="preserve">хозяйственную деятельность (оленеводство,</w:t>
      </w:r>
    </w:p>
    <w:p>
      <w:pPr>
        <w:pStyle w:val="0"/>
        <w:jc w:val="right"/>
      </w:pPr>
      <w:r>
        <w:rPr>
          <w:sz w:val="20"/>
        </w:rPr>
        <w:t xml:space="preserve">рыболовство, промысловая охота)</w:t>
      </w:r>
    </w:p>
    <w:p>
      <w:pPr>
        <w:pStyle w:val="0"/>
        <w:jc w:val="right"/>
      </w:pPr>
      <w:r>
        <w:rPr>
          <w:sz w:val="20"/>
        </w:rPr>
        <w:t xml:space="preserve">в Таймырском Долгано-Ненецком</w:t>
      </w:r>
    </w:p>
    <w:p>
      <w:pPr>
        <w:pStyle w:val="0"/>
        <w:jc w:val="right"/>
      </w:pPr>
      <w:r>
        <w:rPr>
          <w:sz w:val="20"/>
        </w:rPr>
        <w:t xml:space="preserve">муниципальном районе, кочевым</w:t>
      </w:r>
    </w:p>
    <w:p>
      <w:pPr>
        <w:pStyle w:val="0"/>
        <w:jc w:val="right"/>
      </w:pPr>
      <w:r>
        <w:rPr>
          <w:sz w:val="20"/>
        </w:rPr>
        <w:t xml:space="preserve">жильем в виде балка либо выплаты</w:t>
      </w:r>
    </w:p>
    <w:p>
      <w:pPr>
        <w:pStyle w:val="0"/>
        <w:jc w:val="right"/>
      </w:pPr>
      <w:r>
        <w:rPr>
          <w:sz w:val="20"/>
        </w:rPr>
        <w:t xml:space="preserve">им компенсации расходов на</w:t>
      </w:r>
    </w:p>
    <w:p>
      <w:pPr>
        <w:pStyle w:val="0"/>
        <w:jc w:val="right"/>
      </w:pPr>
      <w:r>
        <w:rPr>
          <w:sz w:val="20"/>
        </w:rPr>
        <w:t xml:space="preserve">изготовление и оснащение</w:t>
      </w:r>
    </w:p>
    <w:p>
      <w:pPr>
        <w:pStyle w:val="0"/>
        <w:jc w:val="right"/>
      </w:pPr>
      <w:r>
        <w:rPr>
          <w:sz w:val="20"/>
        </w:rPr>
        <w:t xml:space="preserve">кочевого жилья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9"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58" w:name="P2558"/>
    <w:bookmarkEnd w:id="2558"/>
    <w:p>
      <w:pPr>
        <w:pStyle w:val="0"/>
        <w:jc w:val="center"/>
      </w:pPr>
      <w:r>
        <w:rPr>
          <w:sz w:val="20"/>
        </w:rPr>
        <w:t xml:space="preserve">Список граждан Российской Федерации, достигших возраста</w:t>
      </w:r>
    </w:p>
    <w:p>
      <w:pPr>
        <w:pStyle w:val="0"/>
        <w:jc w:val="center"/>
      </w:pPr>
      <w:r>
        <w:rPr>
          <w:sz w:val="20"/>
        </w:rPr>
        <w:t xml:space="preserve">18 лет, из числа коренных малочисленных народов</w:t>
      </w:r>
    </w:p>
    <w:p>
      <w:pPr>
        <w:pStyle w:val="0"/>
        <w:jc w:val="center"/>
      </w:pPr>
      <w:r>
        <w:rPr>
          <w:sz w:val="20"/>
        </w:rPr>
        <w:t xml:space="preserve">Российской Федерации, ведущих традиционный образ жизни</w:t>
      </w:r>
    </w:p>
    <w:p>
      <w:pPr>
        <w:pStyle w:val="0"/>
        <w:jc w:val="center"/>
      </w:pPr>
      <w:r>
        <w:rPr>
          <w:sz w:val="20"/>
        </w:rPr>
        <w:t xml:space="preserve">и осуществляющих традиционную хозяйственную деятельность</w:t>
      </w:r>
    </w:p>
    <w:p>
      <w:pPr>
        <w:pStyle w:val="0"/>
        <w:jc w:val="center"/>
      </w:pPr>
      <w:r>
        <w:rPr>
          <w:sz w:val="20"/>
        </w:rPr>
        <w:t xml:space="preserve">(оленеводство, рыболовство, промысловая охота) в Таймырском</w:t>
      </w:r>
    </w:p>
    <w:p>
      <w:pPr>
        <w:pStyle w:val="0"/>
        <w:jc w:val="center"/>
      </w:pPr>
      <w:r>
        <w:rPr>
          <w:sz w:val="20"/>
        </w:rPr>
        <w:t xml:space="preserve">Долгано-Ненецком муниципальном районе, обладающих правом</w:t>
      </w:r>
    </w:p>
    <w:p>
      <w:pPr>
        <w:pStyle w:val="0"/>
        <w:jc w:val="center"/>
      </w:pPr>
      <w:r>
        <w:rPr>
          <w:sz w:val="20"/>
        </w:rPr>
        <w:t xml:space="preserve">на получение кочевого жилья в виде балка или компенсации</w:t>
      </w:r>
    </w:p>
    <w:p>
      <w:pPr>
        <w:pStyle w:val="0"/>
        <w:jc w:val="center"/>
      </w:pPr>
      <w:r>
        <w:rPr>
          <w:sz w:val="20"/>
        </w:rPr>
        <w:t xml:space="preserve">расходов на изготовление и оснащение балка</w:t>
      </w:r>
    </w:p>
    <w:p>
      <w:pPr>
        <w:pStyle w:val="0"/>
        <w:jc w:val="center"/>
      </w:pPr>
      <w:r>
        <w:rPr>
          <w:sz w:val="20"/>
        </w:rPr>
        <w:t xml:space="preserve">(далее - получатель, балок, компенсация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264"/>
        <w:gridCol w:w="1909"/>
        <w:gridCol w:w="1264"/>
        <w:gridCol w:w="1789"/>
        <w:gridCol w:w="1519"/>
        <w:gridCol w:w="1789"/>
      </w:tblGrid>
      <w:tr>
        <w:tc>
          <w:tcPr>
            <w:tcW w:w="454" w:type="dxa"/>
          </w:tcPr>
          <w:p>
            <w:pPr>
              <w:pStyle w:val="0"/>
              <w:jc w:val="center"/>
            </w:pPr>
            <w:r>
              <w:rPr>
                <w:sz w:val="20"/>
              </w:rPr>
              <w:t xml:space="preserve">N п/п</w:t>
            </w:r>
          </w:p>
        </w:tc>
        <w:tc>
          <w:tcPr>
            <w:tcW w:w="1264" w:type="dxa"/>
          </w:tcPr>
          <w:p>
            <w:pPr>
              <w:pStyle w:val="0"/>
              <w:jc w:val="center"/>
            </w:pPr>
            <w:r>
              <w:rPr>
                <w:sz w:val="20"/>
              </w:rPr>
              <w:t xml:space="preserve">ФИО получателя</w:t>
            </w:r>
          </w:p>
        </w:tc>
        <w:tc>
          <w:tcPr>
            <w:tcW w:w="1909" w:type="dxa"/>
          </w:tcPr>
          <w:p>
            <w:pPr>
              <w:pStyle w:val="0"/>
              <w:jc w:val="center"/>
            </w:pPr>
            <w:r>
              <w:rPr>
                <w:sz w:val="20"/>
              </w:rPr>
              <w:t xml:space="preserve">Реквизиты документа, удостоверяющего личность получателя</w:t>
            </w:r>
          </w:p>
        </w:tc>
        <w:tc>
          <w:tcPr>
            <w:tcW w:w="1264" w:type="dxa"/>
          </w:tcPr>
          <w:p>
            <w:pPr>
              <w:pStyle w:val="0"/>
              <w:jc w:val="center"/>
            </w:pPr>
            <w:r>
              <w:rPr>
                <w:sz w:val="20"/>
              </w:rPr>
              <w:t xml:space="preserve">Число, месяц, год рождения получателя</w:t>
            </w:r>
          </w:p>
        </w:tc>
        <w:tc>
          <w:tcPr>
            <w:tcW w:w="1789" w:type="dxa"/>
          </w:tcPr>
          <w:p>
            <w:pPr>
              <w:pStyle w:val="0"/>
              <w:jc w:val="center"/>
            </w:pPr>
            <w:r>
              <w:rPr>
                <w:sz w:val="20"/>
              </w:rPr>
              <w:t xml:space="preserve">Реквизиты документа, на основании которого получатель включен в список (решение о предоставлении балка/компенсации расходов)</w:t>
            </w:r>
          </w:p>
        </w:tc>
        <w:tc>
          <w:tcPr>
            <w:tcW w:w="1519" w:type="dxa"/>
          </w:tcPr>
          <w:p>
            <w:pPr>
              <w:pStyle w:val="0"/>
              <w:jc w:val="center"/>
            </w:pPr>
            <w:r>
              <w:rPr>
                <w:sz w:val="20"/>
              </w:rPr>
              <w:t xml:space="preserve">Вид поддержки (балок/компенсация расходов)</w:t>
            </w:r>
          </w:p>
        </w:tc>
        <w:tc>
          <w:tcPr>
            <w:tcW w:w="1789" w:type="dxa"/>
          </w:tcPr>
          <w:p>
            <w:pPr>
              <w:pStyle w:val="0"/>
              <w:jc w:val="center"/>
            </w:pPr>
            <w:r>
              <w:rPr>
                <w:sz w:val="20"/>
              </w:rPr>
              <w:t xml:space="preserve">Вид традиционной хозяйственной деятельности коренных малочисленных народов Российской Федерации, осуществляемой получателем (оленеводство, рыболовство, промысловая охота)</w:t>
            </w:r>
          </w:p>
        </w:tc>
      </w:tr>
      <w:tr>
        <w:tc>
          <w:tcPr>
            <w:tcW w:w="454" w:type="dxa"/>
          </w:tcPr>
          <w:p>
            <w:pPr>
              <w:pStyle w:val="0"/>
              <w:jc w:val="center"/>
            </w:pPr>
            <w:r>
              <w:rPr>
                <w:sz w:val="20"/>
              </w:rPr>
              <w:t xml:space="preserve">1</w:t>
            </w:r>
          </w:p>
        </w:tc>
        <w:tc>
          <w:tcPr>
            <w:tcW w:w="1264" w:type="dxa"/>
          </w:tcPr>
          <w:p>
            <w:pPr>
              <w:pStyle w:val="0"/>
              <w:jc w:val="center"/>
            </w:pPr>
            <w:r>
              <w:rPr>
                <w:sz w:val="20"/>
              </w:rPr>
              <w:t xml:space="preserve">2</w:t>
            </w:r>
          </w:p>
        </w:tc>
        <w:tc>
          <w:tcPr>
            <w:tcW w:w="1909" w:type="dxa"/>
          </w:tcPr>
          <w:p>
            <w:pPr>
              <w:pStyle w:val="0"/>
              <w:jc w:val="center"/>
            </w:pPr>
            <w:r>
              <w:rPr>
                <w:sz w:val="20"/>
              </w:rPr>
              <w:t xml:space="preserve">3</w:t>
            </w:r>
          </w:p>
        </w:tc>
        <w:tc>
          <w:tcPr>
            <w:tcW w:w="1264" w:type="dxa"/>
          </w:tcPr>
          <w:p>
            <w:pPr>
              <w:pStyle w:val="0"/>
              <w:jc w:val="center"/>
            </w:pPr>
            <w:r>
              <w:rPr>
                <w:sz w:val="20"/>
              </w:rPr>
              <w:t xml:space="preserve">4</w:t>
            </w:r>
          </w:p>
        </w:tc>
        <w:tc>
          <w:tcPr>
            <w:tcW w:w="1789" w:type="dxa"/>
          </w:tcPr>
          <w:p>
            <w:pPr>
              <w:pStyle w:val="0"/>
              <w:jc w:val="center"/>
            </w:pPr>
            <w:r>
              <w:rPr>
                <w:sz w:val="20"/>
              </w:rPr>
              <w:t xml:space="preserve">5</w:t>
            </w:r>
          </w:p>
        </w:tc>
        <w:tc>
          <w:tcPr>
            <w:tcW w:w="1519" w:type="dxa"/>
          </w:tcPr>
          <w:p>
            <w:pPr>
              <w:pStyle w:val="0"/>
              <w:jc w:val="center"/>
            </w:pPr>
            <w:r>
              <w:rPr>
                <w:sz w:val="20"/>
              </w:rPr>
              <w:t xml:space="preserve">6</w:t>
            </w:r>
          </w:p>
        </w:tc>
        <w:tc>
          <w:tcPr>
            <w:tcW w:w="1789" w:type="dxa"/>
          </w:tcPr>
          <w:p>
            <w:pPr>
              <w:pStyle w:val="0"/>
              <w:jc w:val="center"/>
            </w:pPr>
            <w:r>
              <w:rPr>
                <w:sz w:val="20"/>
              </w:rPr>
              <w:t xml:space="preserve">7</w:t>
            </w:r>
          </w:p>
        </w:tc>
      </w:tr>
      <w:tr>
        <w:tc>
          <w:tcPr>
            <w:tcW w:w="454" w:type="dxa"/>
          </w:tcPr>
          <w:p>
            <w:pPr>
              <w:pStyle w:val="0"/>
            </w:pPr>
            <w:r>
              <w:rPr>
                <w:sz w:val="20"/>
              </w:rPr>
              <w:t xml:space="preserve">1</w:t>
            </w:r>
          </w:p>
        </w:tc>
        <w:tc>
          <w:tcPr>
            <w:tcW w:w="1264" w:type="dxa"/>
          </w:tcPr>
          <w:p>
            <w:pPr>
              <w:pStyle w:val="0"/>
            </w:pPr>
            <w:r>
              <w:rPr>
                <w:sz w:val="20"/>
              </w:rPr>
            </w:r>
          </w:p>
        </w:tc>
        <w:tc>
          <w:tcPr>
            <w:tcW w:w="1909" w:type="dxa"/>
          </w:tcPr>
          <w:p>
            <w:pPr>
              <w:pStyle w:val="0"/>
            </w:pPr>
            <w:r>
              <w:rPr>
                <w:sz w:val="20"/>
              </w:rPr>
            </w:r>
          </w:p>
        </w:tc>
        <w:tc>
          <w:tcPr>
            <w:tcW w:w="1264" w:type="dxa"/>
          </w:tcPr>
          <w:p>
            <w:pPr>
              <w:pStyle w:val="0"/>
            </w:pPr>
            <w:r>
              <w:rPr>
                <w:sz w:val="20"/>
              </w:rPr>
            </w:r>
          </w:p>
        </w:tc>
        <w:tc>
          <w:tcPr>
            <w:tcW w:w="1789" w:type="dxa"/>
          </w:tcPr>
          <w:p>
            <w:pPr>
              <w:pStyle w:val="0"/>
            </w:pPr>
            <w:r>
              <w:rPr>
                <w:sz w:val="20"/>
              </w:rPr>
            </w:r>
          </w:p>
        </w:tc>
        <w:tc>
          <w:tcPr>
            <w:tcW w:w="1519" w:type="dxa"/>
          </w:tcPr>
          <w:p>
            <w:pPr>
              <w:pStyle w:val="0"/>
            </w:pPr>
            <w:r>
              <w:rPr>
                <w:sz w:val="20"/>
              </w:rPr>
            </w:r>
          </w:p>
        </w:tc>
        <w:tc>
          <w:tcPr>
            <w:tcW w:w="1789" w:type="dxa"/>
          </w:tcPr>
          <w:p>
            <w:pPr>
              <w:pStyle w:val="0"/>
            </w:pPr>
            <w:r>
              <w:rPr>
                <w:sz w:val="20"/>
              </w:rPr>
            </w:r>
          </w:p>
        </w:tc>
      </w:tr>
      <w:tr>
        <w:tc>
          <w:tcPr>
            <w:tcW w:w="454" w:type="dxa"/>
          </w:tcPr>
          <w:p>
            <w:pPr>
              <w:pStyle w:val="0"/>
            </w:pPr>
            <w:r>
              <w:rPr>
                <w:sz w:val="20"/>
              </w:rPr>
              <w:t xml:space="preserve">n</w:t>
            </w:r>
          </w:p>
        </w:tc>
        <w:tc>
          <w:tcPr>
            <w:tcW w:w="1264" w:type="dxa"/>
          </w:tcPr>
          <w:p>
            <w:pPr>
              <w:pStyle w:val="0"/>
            </w:pPr>
            <w:r>
              <w:rPr>
                <w:sz w:val="20"/>
              </w:rPr>
            </w:r>
          </w:p>
        </w:tc>
        <w:tc>
          <w:tcPr>
            <w:tcW w:w="1909" w:type="dxa"/>
          </w:tcPr>
          <w:p>
            <w:pPr>
              <w:pStyle w:val="0"/>
            </w:pPr>
            <w:r>
              <w:rPr>
                <w:sz w:val="20"/>
              </w:rPr>
            </w:r>
          </w:p>
        </w:tc>
        <w:tc>
          <w:tcPr>
            <w:tcW w:w="1264" w:type="dxa"/>
          </w:tcPr>
          <w:p>
            <w:pPr>
              <w:pStyle w:val="0"/>
            </w:pPr>
            <w:r>
              <w:rPr>
                <w:sz w:val="20"/>
              </w:rPr>
            </w:r>
          </w:p>
        </w:tc>
        <w:tc>
          <w:tcPr>
            <w:tcW w:w="1789" w:type="dxa"/>
          </w:tcPr>
          <w:p>
            <w:pPr>
              <w:pStyle w:val="0"/>
            </w:pPr>
            <w:r>
              <w:rPr>
                <w:sz w:val="20"/>
              </w:rPr>
            </w:r>
          </w:p>
        </w:tc>
        <w:tc>
          <w:tcPr>
            <w:tcW w:w="1519" w:type="dxa"/>
          </w:tcPr>
          <w:p>
            <w:pPr>
              <w:pStyle w:val="0"/>
            </w:pPr>
            <w:r>
              <w:rPr>
                <w:sz w:val="20"/>
              </w:rPr>
            </w:r>
          </w:p>
        </w:tc>
        <w:tc>
          <w:tcPr>
            <w:tcW w:w="178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лиц</w:t>
      </w:r>
    </w:p>
    <w:p>
      <w:pPr>
        <w:pStyle w:val="0"/>
        <w:jc w:val="right"/>
      </w:pPr>
      <w:r>
        <w:rPr>
          <w:sz w:val="20"/>
        </w:rPr>
        <w:t xml:space="preserve">из числа коренных малочисленных</w:t>
      </w:r>
    </w:p>
    <w:p>
      <w:pPr>
        <w:pStyle w:val="0"/>
        <w:jc w:val="right"/>
      </w:pPr>
      <w:r>
        <w:rPr>
          <w:sz w:val="20"/>
        </w:rPr>
        <w:t xml:space="preserve">народов Российской Федерации,</w:t>
      </w:r>
    </w:p>
    <w:p>
      <w:pPr>
        <w:pStyle w:val="0"/>
        <w:jc w:val="right"/>
      </w:pPr>
      <w:r>
        <w:rPr>
          <w:sz w:val="20"/>
        </w:rPr>
        <w:t xml:space="preserve">ведущих традиционный образ</w:t>
      </w:r>
    </w:p>
    <w:p>
      <w:pPr>
        <w:pStyle w:val="0"/>
        <w:jc w:val="right"/>
      </w:pPr>
      <w:r>
        <w:rPr>
          <w:sz w:val="20"/>
        </w:rPr>
        <w:t xml:space="preserve">жизни и осуществляющих традиционную</w:t>
      </w:r>
    </w:p>
    <w:p>
      <w:pPr>
        <w:pStyle w:val="0"/>
        <w:jc w:val="right"/>
      </w:pPr>
      <w:r>
        <w:rPr>
          <w:sz w:val="20"/>
        </w:rPr>
        <w:t xml:space="preserve">хозяйственную деятельность (оленеводство,</w:t>
      </w:r>
    </w:p>
    <w:p>
      <w:pPr>
        <w:pStyle w:val="0"/>
        <w:jc w:val="right"/>
      </w:pPr>
      <w:r>
        <w:rPr>
          <w:sz w:val="20"/>
        </w:rPr>
        <w:t xml:space="preserve">рыболовство, промысловая охота)</w:t>
      </w:r>
    </w:p>
    <w:p>
      <w:pPr>
        <w:pStyle w:val="0"/>
        <w:jc w:val="right"/>
      </w:pPr>
      <w:r>
        <w:rPr>
          <w:sz w:val="20"/>
        </w:rPr>
        <w:t xml:space="preserve">в Таймырском Долгано-Ненецком</w:t>
      </w:r>
    </w:p>
    <w:p>
      <w:pPr>
        <w:pStyle w:val="0"/>
        <w:jc w:val="right"/>
      </w:pPr>
      <w:r>
        <w:rPr>
          <w:sz w:val="20"/>
        </w:rPr>
        <w:t xml:space="preserve">муниципальном районе, кочевым</w:t>
      </w:r>
    </w:p>
    <w:p>
      <w:pPr>
        <w:pStyle w:val="0"/>
        <w:jc w:val="right"/>
      </w:pPr>
      <w:r>
        <w:rPr>
          <w:sz w:val="20"/>
        </w:rPr>
        <w:t xml:space="preserve">жильем в виде балка либо выплаты</w:t>
      </w:r>
    </w:p>
    <w:p>
      <w:pPr>
        <w:pStyle w:val="0"/>
        <w:jc w:val="right"/>
      </w:pPr>
      <w:r>
        <w:rPr>
          <w:sz w:val="20"/>
        </w:rPr>
        <w:t xml:space="preserve">им компенсации расходов на</w:t>
      </w:r>
    </w:p>
    <w:p>
      <w:pPr>
        <w:pStyle w:val="0"/>
        <w:jc w:val="right"/>
      </w:pPr>
      <w:r>
        <w:rPr>
          <w:sz w:val="20"/>
        </w:rPr>
        <w:t xml:space="preserve">изготовление и оснащение</w:t>
      </w:r>
    </w:p>
    <w:p>
      <w:pPr>
        <w:pStyle w:val="0"/>
        <w:jc w:val="right"/>
      </w:pPr>
      <w:r>
        <w:rPr>
          <w:sz w:val="20"/>
        </w:rPr>
        <w:t xml:space="preserve">кочевого жилья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0"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20" w:name="P2620"/>
    <w:bookmarkEnd w:id="2620"/>
    <w:p>
      <w:pPr>
        <w:pStyle w:val="1"/>
        <w:jc w:val="both"/>
      </w:pPr>
      <w:r>
        <w:rPr>
          <w:sz w:val="20"/>
        </w:rPr>
        <w:t xml:space="preserve">                            Акт приема-передачи</w:t>
      </w:r>
    </w:p>
    <w:p>
      <w:pPr>
        <w:pStyle w:val="1"/>
        <w:jc w:val="both"/>
      </w:pPr>
      <w:r>
        <w:rPr>
          <w:sz w:val="20"/>
        </w:rPr>
      </w:r>
    </w:p>
    <w:p>
      <w:pPr>
        <w:pStyle w:val="1"/>
        <w:jc w:val="both"/>
      </w:pPr>
      <w:r>
        <w:rPr>
          <w:sz w:val="20"/>
        </w:rPr>
        <w:t xml:space="preserve">_________________________                          "__" ___________ 20__ г.</w:t>
      </w:r>
    </w:p>
    <w:p>
      <w:pPr>
        <w:pStyle w:val="1"/>
        <w:jc w:val="both"/>
      </w:pPr>
      <w:r>
        <w:rPr>
          <w:sz w:val="20"/>
        </w:rPr>
        <w:t xml:space="preserve">         (место)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исполнительно-распорядительного</w:t>
      </w:r>
    </w:p>
    <w:p>
      <w:pPr>
        <w:pStyle w:val="1"/>
        <w:jc w:val="both"/>
      </w:pPr>
      <w:r>
        <w:rPr>
          <w:sz w:val="20"/>
        </w:rPr>
        <w:t xml:space="preserve">       органа местного самоуправления Таймырского Долгано-Ненецкого</w:t>
      </w:r>
    </w:p>
    <w:p>
      <w:pPr>
        <w:pStyle w:val="1"/>
        <w:jc w:val="both"/>
      </w:pPr>
      <w:r>
        <w:rPr>
          <w:sz w:val="20"/>
        </w:rPr>
        <w:t xml:space="preserve">           муниципального района (далее - уполномоченный орган)</w:t>
      </w:r>
    </w:p>
    <w:p>
      <w:pPr>
        <w:pStyle w:val="1"/>
        <w:jc w:val="both"/>
      </w:pPr>
      <w:r>
        <w:rPr>
          <w:sz w:val="20"/>
        </w:rPr>
        <w:t xml:space="preserve">в лице ____________________________________________________________________</w:t>
      </w:r>
    </w:p>
    <w:p>
      <w:pPr>
        <w:pStyle w:val="1"/>
        <w:jc w:val="both"/>
      </w:pPr>
      <w:r>
        <w:rPr>
          <w:sz w:val="20"/>
        </w:rPr>
        <w:t xml:space="preserve">             (ФИО, должность лица, уполномоченного действовать</w:t>
      </w:r>
    </w:p>
    <w:p>
      <w:pPr>
        <w:pStyle w:val="1"/>
        <w:jc w:val="both"/>
      </w:pPr>
      <w:r>
        <w:rPr>
          <w:sz w:val="20"/>
        </w:rPr>
        <w:t xml:space="preserve">                     от имени уполномоченного органа,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серия, номер удостоверения, удостоверяющего личность</w:t>
      </w:r>
    </w:p>
    <w:p>
      <w:pPr>
        <w:pStyle w:val="1"/>
        <w:jc w:val="both"/>
      </w:pPr>
      <w:r>
        <w:rPr>
          <w:sz w:val="20"/>
        </w:rPr>
        <w:t xml:space="preserve">                           уполномоченного лица,</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дате выдачи указанного документа и выдавшем его органе)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переданы __________________________________________________________________</w:t>
      </w:r>
    </w:p>
    <w:p>
      <w:pPr>
        <w:pStyle w:val="1"/>
        <w:jc w:val="both"/>
      </w:pPr>
      <w:r>
        <w:rPr>
          <w:sz w:val="20"/>
        </w:rPr>
        <w:t xml:space="preserve">               (ФИО получателя, наименование, серия, номер документа,</w:t>
      </w:r>
    </w:p>
    <w:p>
      <w:pPr>
        <w:pStyle w:val="1"/>
        <w:jc w:val="both"/>
      </w:pPr>
      <w:r>
        <w:rPr>
          <w:sz w:val="20"/>
        </w:rPr>
        <w:t xml:space="preserve">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сведения о дате выдачи указанного документа и выдавшем его органе)</w:t>
      </w:r>
    </w:p>
    <w:p>
      <w:pPr>
        <w:pStyle w:val="1"/>
        <w:jc w:val="both"/>
      </w:pPr>
      <w:r>
        <w:rPr>
          <w:sz w:val="20"/>
        </w:rPr>
      </w:r>
    </w:p>
    <w:p>
      <w:pPr>
        <w:pStyle w:val="1"/>
        <w:jc w:val="both"/>
      </w:pPr>
      <w:r>
        <w:rPr>
          <w:sz w:val="20"/>
        </w:rPr>
        <w:t xml:space="preserve">получен балок в следующем составе: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84"/>
        <w:gridCol w:w="2324"/>
        <w:gridCol w:w="1644"/>
        <w:gridCol w:w="1304"/>
        <w:gridCol w:w="1361"/>
      </w:tblGrid>
      <w:tr>
        <w:tc>
          <w:tcPr>
            <w:tcW w:w="454" w:type="dxa"/>
          </w:tcPr>
          <w:p>
            <w:pPr>
              <w:pStyle w:val="0"/>
              <w:jc w:val="center"/>
            </w:pPr>
            <w:r>
              <w:rPr>
                <w:sz w:val="20"/>
              </w:rPr>
              <w:t xml:space="preserve">N п/п</w:t>
            </w:r>
          </w:p>
        </w:tc>
        <w:tc>
          <w:tcPr>
            <w:tcW w:w="1984" w:type="dxa"/>
          </w:tcPr>
          <w:p>
            <w:pPr>
              <w:pStyle w:val="0"/>
              <w:jc w:val="center"/>
            </w:pPr>
            <w:r>
              <w:rPr>
                <w:sz w:val="20"/>
              </w:rPr>
              <w:t xml:space="preserve">Наименование</w:t>
            </w:r>
          </w:p>
        </w:tc>
        <w:tc>
          <w:tcPr>
            <w:tcW w:w="2324" w:type="dxa"/>
          </w:tcPr>
          <w:p>
            <w:pPr>
              <w:pStyle w:val="0"/>
              <w:jc w:val="center"/>
            </w:pPr>
            <w:r>
              <w:rPr>
                <w:sz w:val="20"/>
              </w:rPr>
              <w:t xml:space="preserve">Единица измерения</w:t>
            </w:r>
          </w:p>
        </w:tc>
        <w:tc>
          <w:tcPr>
            <w:tcW w:w="1644" w:type="dxa"/>
          </w:tcPr>
          <w:p>
            <w:pPr>
              <w:pStyle w:val="0"/>
              <w:jc w:val="center"/>
            </w:pPr>
            <w:r>
              <w:rPr>
                <w:sz w:val="20"/>
              </w:rPr>
              <w:t xml:space="preserve">Количество, шт.</w:t>
            </w:r>
          </w:p>
        </w:tc>
        <w:tc>
          <w:tcPr>
            <w:tcW w:w="1304" w:type="dxa"/>
          </w:tcPr>
          <w:p>
            <w:pPr>
              <w:pStyle w:val="0"/>
              <w:jc w:val="center"/>
            </w:pPr>
            <w:r>
              <w:rPr>
                <w:sz w:val="20"/>
              </w:rPr>
              <w:t xml:space="preserve">Цена, руб.</w:t>
            </w:r>
          </w:p>
        </w:tc>
        <w:tc>
          <w:tcPr>
            <w:tcW w:w="1361" w:type="dxa"/>
          </w:tcPr>
          <w:p>
            <w:pPr>
              <w:pStyle w:val="0"/>
              <w:jc w:val="center"/>
            </w:pPr>
            <w:r>
              <w:rPr>
                <w:sz w:val="20"/>
              </w:rPr>
              <w:t xml:space="preserve">Сумма, руб.</w:t>
            </w:r>
          </w:p>
        </w:tc>
      </w:tr>
      <w:tr>
        <w:tc>
          <w:tcPr>
            <w:tcW w:w="454" w:type="dxa"/>
          </w:tcPr>
          <w:p>
            <w:pPr>
              <w:pStyle w:val="0"/>
            </w:pPr>
            <w:r>
              <w:rPr>
                <w:sz w:val="20"/>
              </w:rPr>
            </w:r>
          </w:p>
        </w:tc>
        <w:tc>
          <w:tcPr>
            <w:tcW w:w="1984" w:type="dxa"/>
          </w:tcPr>
          <w:p>
            <w:pPr>
              <w:pStyle w:val="0"/>
            </w:pPr>
            <w:r>
              <w:rPr>
                <w:sz w:val="20"/>
              </w:rPr>
            </w:r>
          </w:p>
        </w:tc>
        <w:tc>
          <w:tcPr>
            <w:tcW w:w="2324"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454" w:type="dxa"/>
          </w:tcPr>
          <w:p>
            <w:pPr>
              <w:pStyle w:val="0"/>
            </w:pPr>
            <w:r>
              <w:rPr>
                <w:sz w:val="20"/>
              </w:rPr>
            </w:r>
          </w:p>
        </w:tc>
        <w:tc>
          <w:tcPr>
            <w:tcW w:w="1984" w:type="dxa"/>
          </w:tcPr>
          <w:p>
            <w:pPr>
              <w:pStyle w:val="0"/>
            </w:pPr>
            <w:r>
              <w:rPr>
                <w:sz w:val="20"/>
              </w:rPr>
            </w:r>
          </w:p>
        </w:tc>
        <w:tc>
          <w:tcPr>
            <w:tcW w:w="2324"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    Общая   стоимость   балка,   переданного   ______________,   составляет</w:t>
      </w:r>
    </w:p>
    <w:p>
      <w:pPr>
        <w:pStyle w:val="1"/>
        <w:jc w:val="both"/>
      </w:pPr>
      <w:r>
        <w:rPr>
          <w:sz w:val="20"/>
        </w:rPr>
        <w:t xml:space="preserve">_____________________ рублей __ копеек, в том числе НДС.</w:t>
      </w:r>
    </w:p>
    <w:p>
      <w:pPr>
        <w:pStyle w:val="1"/>
        <w:jc w:val="both"/>
      </w:pPr>
      <w:r>
        <w:rPr>
          <w:sz w:val="20"/>
        </w:rPr>
        <w:t xml:space="preserve">     (прописью)</w:t>
      </w:r>
    </w:p>
    <w:p>
      <w:pPr>
        <w:pStyle w:val="1"/>
        <w:jc w:val="both"/>
      </w:pPr>
      <w:r>
        <w:rPr>
          <w:sz w:val="20"/>
        </w:rPr>
        <w:t xml:space="preserve">Передал:    _________________________    __________________________________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Факт получения балка подтверждаю:</w:t>
      </w:r>
    </w:p>
    <w:p>
      <w:pPr>
        <w:pStyle w:val="1"/>
        <w:jc w:val="both"/>
      </w:pPr>
      <w:r>
        <w:rPr>
          <w:sz w:val="20"/>
        </w:rPr>
        <w:t xml:space="preserve">_______________________    ________________________________________________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2685" w:name="P2685"/>
    <w:bookmarkEnd w:id="2685"/>
    <w:p>
      <w:pPr>
        <w:pStyle w:val="2"/>
        <w:jc w:val="center"/>
      </w:pPr>
      <w:r>
        <w:rPr>
          <w:sz w:val="20"/>
        </w:rPr>
        <w:t xml:space="preserve">ПОРЯДОК</w:t>
      </w:r>
    </w:p>
    <w:p>
      <w:pPr>
        <w:pStyle w:val="2"/>
        <w:jc w:val="center"/>
      </w:pPr>
      <w:r>
        <w:rPr>
          <w:sz w:val="20"/>
        </w:rPr>
        <w:t xml:space="preserve">И НОРМАТИВЫ ПРЕДОСТАВЛЕНИЯ МЕР СОЦИАЛЬНОЙ ПОДДЕРЖКИ</w:t>
      </w:r>
    </w:p>
    <w:p>
      <w:pPr>
        <w:pStyle w:val="2"/>
        <w:jc w:val="center"/>
      </w:pPr>
      <w:r>
        <w:rPr>
          <w:sz w:val="20"/>
        </w:rPr>
        <w:t xml:space="preserve">ЛИЦ ИЗ ЧИСЛА КОРЕННЫХ МАЛОЧИСЛЕННЫХ НАРОДОВ</w:t>
      </w:r>
    </w:p>
    <w:p>
      <w:pPr>
        <w:pStyle w:val="2"/>
        <w:jc w:val="center"/>
      </w:pPr>
      <w:r>
        <w:rPr>
          <w:sz w:val="20"/>
        </w:rPr>
        <w:t xml:space="preserve">РОССИЙСКОЙ ФЕДЕРАЦИИ В ОБЛАСТИ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09.10.2018 </w:t>
            </w:r>
            <w:hyperlink w:history="0" r:id="rId401" w:tooltip="Постановление Правительства Красноярского края от 09.10.2018 N 59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598-п</w:t>
              </w:r>
            </w:hyperlink>
            <w:r>
              <w:rPr>
                <w:sz w:val="20"/>
                <w:color w:val="392c69"/>
              </w:rPr>
              <w:t xml:space="preserve">, от 05.07.2022 </w:t>
            </w:r>
            <w:hyperlink w:history="0" r:id="rId40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22.11.2022 </w:t>
            </w:r>
            <w:hyperlink w:history="0" r:id="rId403" w:tooltip="Постановление Правительства Красноярского края от 22.11.2022 N 100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1005-п</w:t>
              </w:r>
            </w:hyperlink>
            <w:r>
              <w:rPr>
                <w:sz w:val="20"/>
                <w:color w:val="392c69"/>
              </w:rPr>
              <w:t xml:space="preserve">,</w:t>
            </w:r>
          </w:p>
          <w:p>
            <w:pPr>
              <w:pStyle w:val="0"/>
              <w:jc w:val="center"/>
            </w:pPr>
            <w:r>
              <w:rPr>
                <w:sz w:val="20"/>
                <w:color w:val="392c69"/>
              </w:rPr>
              <w:t xml:space="preserve">от 06.09.2023 </w:t>
            </w:r>
            <w:hyperlink w:history="0" r:id="rId404"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94" w:name="P2694"/>
    <w:bookmarkEnd w:id="2694"/>
    <w:p>
      <w:pPr>
        <w:pStyle w:val="0"/>
        <w:ind w:firstLine="540"/>
        <w:jc w:val="both"/>
      </w:pPr>
      <w:r>
        <w:rPr>
          <w:sz w:val="20"/>
        </w:rPr>
        <w:t xml:space="preserve">1. Порядок и нормативы предоставления мер социальной поддержки лиц из числа коренных малочисленных народов Российской Федерации в области образования (далее соответственно - Порядок, меры социальной поддержки, малочисленные народы) разработаны в соответствии со </w:t>
      </w:r>
      <w:hyperlink w:history="0" r:id="rId405"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46</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процедуру и нормативы предоставления студенческой молодежи из числа малочисленных народов следующих мер социальной поддержки (далее - меры социальной поддержки):</w:t>
      </w:r>
    </w:p>
    <w:p>
      <w:pPr>
        <w:pStyle w:val="0"/>
        <w:jc w:val="both"/>
      </w:pPr>
      <w:r>
        <w:rPr>
          <w:sz w:val="20"/>
        </w:rPr>
        <w:t xml:space="preserve">(в ред. Постановлений Правительства Красноярского края от 05.07.2022 </w:t>
      </w:r>
      <w:hyperlink w:history="0" r:id="rId40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rPr>
        <w:t xml:space="preserve">, от 22.11.2022 </w:t>
      </w:r>
      <w:hyperlink w:history="0" r:id="rId407" w:tooltip="Постановление Правительства Красноярского края от 22.11.2022 N 100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1005-п</w:t>
        </w:r>
      </w:hyperlink>
      <w:r>
        <w:rPr>
          <w:sz w:val="20"/>
        </w:rPr>
        <w:t xml:space="preserve">)</w:t>
      </w:r>
    </w:p>
    <w:bookmarkStart w:id="2696" w:name="P2696"/>
    <w:bookmarkEnd w:id="2696"/>
    <w:p>
      <w:pPr>
        <w:pStyle w:val="0"/>
        <w:spacing w:before="200" w:line-rule="auto"/>
        <w:ind w:firstLine="540"/>
        <w:jc w:val="both"/>
      </w:pPr>
      <w:r>
        <w:rPr>
          <w:sz w:val="20"/>
        </w:rPr>
        <w:t xml:space="preserve">1) компенсация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отсутствии железнодорожного, автомобильного или водного сообщения, студентам и лицам, окончившим в текущем году профессиональную образовательную организацию, образовательную организацию высшего образования или научную организацию (далее - компенсация расходов на оплату проезда);</w:t>
      </w:r>
    </w:p>
    <w:p>
      <w:pPr>
        <w:pStyle w:val="0"/>
        <w:jc w:val="both"/>
      </w:pPr>
      <w:r>
        <w:rPr>
          <w:sz w:val="20"/>
        </w:rPr>
        <w:t xml:space="preserve">(пп. 1 в ред. </w:t>
      </w:r>
      <w:hyperlink w:history="0" r:id="rId408" w:tooltip="Постановление Правительства Красноярского края от 22.11.2022 N 100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22.11.2022 N 1005-п)</w:t>
      </w:r>
    </w:p>
    <w:p>
      <w:pPr>
        <w:pStyle w:val="0"/>
        <w:spacing w:before="200" w:line-rule="auto"/>
        <w:ind w:firstLine="540"/>
        <w:jc w:val="both"/>
      </w:pPr>
      <w:r>
        <w:rPr>
          <w:sz w:val="20"/>
        </w:rPr>
        <w:t xml:space="preserve">2) выплата дополнительной стипендии в размере 1500 рублей в месяц студентам из числа малочисленных народов, обучающимся за пределами Таймырского Долгано-Ненецкого муниципального района (далее соответственно - дополнительная стипендия, муниципальный район);</w:t>
      </w:r>
    </w:p>
    <w:p>
      <w:pPr>
        <w:pStyle w:val="0"/>
        <w:spacing w:before="200" w:line-rule="auto"/>
        <w:ind w:firstLine="540"/>
        <w:jc w:val="both"/>
      </w:pPr>
      <w:r>
        <w:rPr>
          <w:sz w:val="20"/>
        </w:rPr>
        <w:t xml:space="preserve">3) 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 (далее - компенсация расходов на оплату обучения студентов);</w:t>
      </w:r>
    </w:p>
    <w:p>
      <w:pPr>
        <w:pStyle w:val="0"/>
        <w:spacing w:before="200" w:line-rule="auto"/>
        <w:ind w:firstLine="540"/>
        <w:jc w:val="both"/>
      </w:pPr>
      <w:r>
        <w:rPr>
          <w:sz w:val="20"/>
        </w:rPr>
        <w:t xml:space="preserve">4) оплата обучения специалистов в области традиционной хозяйственной деятельности коренных малочисленных народов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(далее - компенсация расходов на оплату обучения специалистов).</w:t>
      </w:r>
    </w:p>
    <w:p>
      <w:pPr>
        <w:pStyle w:val="0"/>
        <w:jc w:val="both"/>
      </w:pPr>
      <w:r>
        <w:rPr>
          <w:sz w:val="20"/>
        </w:rPr>
        <w:t xml:space="preserve">(в ред. </w:t>
      </w:r>
      <w:hyperlink w:history="0" r:id="rId40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702" w:name="P2702"/>
    <w:bookmarkEnd w:id="2702"/>
    <w:p>
      <w:pPr>
        <w:pStyle w:val="0"/>
        <w:spacing w:before="200" w:line-rule="auto"/>
        <w:ind w:firstLine="540"/>
        <w:jc w:val="both"/>
      </w:pPr>
      <w:r>
        <w:rPr>
          <w:sz w:val="20"/>
        </w:rPr>
        <w:t xml:space="preserve">2. Лицо, указанное в </w:t>
      </w:r>
      <w:hyperlink w:history="0" w:anchor="P2694" w:tooltip="1. Порядок и нормативы предоставления мер социальной поддержки лиц из числа коренных малочисленных народов Российской Федерации в области образования (далее соответственно - Порядок, меры социальной поддержки, малочисленные народы) разработаны в соответствии со статьей 46 Закона Красноярского края от 18.12.2008 N 7-2660 &quot;О социальной поддержке граждан, проживающих в Таймырском Долгано-Ненецком муниципальном районе Красноярского края&quot; (далее - Закон края) и определяют процедуру и нормативы предоставления ...">
        <w:r>
          <w:rPr>
            <w:sz w:val="20"/>
            <w:color w:val="0000ff"/>
          </w:rPr>
          <w:t xml:space="preserve">пункте 1</w:t>
        </w:r>
      </w:hyperlink>
      <w:r>
        <w:rPr>
          <w:sz w:val="20"/>
        </w:rPr>
        <w:t xml:space="preserve"> Порядка (далее - Заявитель), сведения о котором не включены в ведомственную информационную систему "Обеспечения поддержки коренных малочисленных народов" (далее - ИС "Обеспечения поддержки КМН"),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w:t>
      </w:r>
    </w:p>
    <w:bookmarkStart w:id="2703" w:name="P2703"/>
    <w:bookmarkEnd w:id="2703"/>
    <w:p>
      <w:pPr>
        <w:pStyle w:val="0"/>
        <w:spacing w:before="200" w:line-rule="auto"/>
        <w:ind w:firstLine="540"/>
        <w:jc w:val="both"/>
      </w:pPr>
      <w:r>
        <w:rPr>
          <w:sz w:val="20"/>
        </w:rPr>
        <w:t xml:space="preserve">1) </w:t>
      </w:r>
      <w:hyperlink w:history="0" w:anchor="P2823" w:tooltip="Заявление о предоставлении мер социальной поддержки">
        <w:r>
          <w:rPr>
            <w:sz w:val="20"/>
            <w:color w:val="0000ff"/>
          </w:rPr>
          <w:t xml:space="preserve">заявление</w:t>
        </w:r>
      </w:hyperlink>
      <w:r>
        <w:rPr>
          <w:sz w:val="20"/>
        </w:rPr>
        <w:t xml:space="preserve"> о предоставлении мер социальной поддержки по форме согласно приложению к Порядку (далее - заявление);</w:t>
      </w:r>
    </w:p>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Заявителя;</w:t>
      </w:r>
    </w:p>
    <w:bookmarkStart w:id="2705" w:name="P2705"/>
    <w:bookmarkEnd w:id="2705"/>
    <w:p>
      <w:pPr>
        <w:pStyle w:val="0"/>
        <w:spacing w:before="200" w:line-rule="auto"/>
        <w:ind w:firstLine="540"/>
        <w:jc w:val="both"/>
      </w:pPr>
      <w:r>
        <w:rPr>
          <w:sz w:val="20"/>
        </w:rPr>
        <w:t xml:space="preserve">3) копию вступившего в законную силу решения суда об установлении факта проживания Заявителя на территории муниципального района (представляется в случае, если Заявитель не зарегистрирован по месту жительства на территории муниципального района);</w:t>
      </w:r>
    </w:p>
    <w:bookmarkStart w:id="2706" w:name="P2706"/>
    <w:bookmarkEnd w:id="2706"/>
    <w:p>
      <w:pPr>
        <w:pStyle w:val="0"/>
        <w:spacing w:before="200" w:line-rule="auto"/>
        <w:ind w:firstLine="540"/>
        <w:jc w:val="both"/>
      </w:pPr>
      <w:r>
        <w:rPr>
          <w:sz w:val="20"/>
        </w:rPr>
        <w:t xml:space="preserve">4) копию документа, подтверждающего принадлежность Заявителя к малочисленным народам: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или письмо органа местного самоуправления поселения, входящего в состав муниципального района, на территории которого проживает Заявитель, содержащее сведения о том, что Заявитель принадлежит к малочисленным народам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муниципального района, на территории которого проживает Заявитель, содержащее сведения о том, что Заявитель принадлежит к малочисленным народам, представляются по собственной инициативе);</w:t>
      </w:r>
    </w:p>
    <w:bookmarkStart w:id="2707" w:name="P2707"/>
    <w:bookmarkEnd w:id="2707"/>
    <w:p>
      <w:pPr>
        <w:pStyle w:val="0"/>
        <w:spacing w:before="200" w:line-rule="auto"/>
        <w:ind w:firstLine="540"/>
        <w:jc w:val="both"/>
      </w:pPr>
      <w:r>
        <w:rPr>
          <w:sz w:val="20"/>
        </w:rPr>
        <w:t xml:space="preserve">5) справку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 (далее в настоящем подпункте - образовательная организация) с места учебы Заявителя, подтверждающую факт обучения Заявителя в указанной образовательной организации, полученную не ранее чем за 45 дней до даты представления заявления (представляется по собственной инициативе в случае обучения Заявителя в государственной или муниципальной образовательной организации);</w:t>
      </w:r>
    </w:p>
    <w:bookmarkStart w:id="2708" w:name="P2708"/>
    <w:bookmarkEnd w:id="2708"/>
    <w:p>
      <w:pPr>
        <w:pStyle w:val="0"/>
        <w:spacing w:before="200" w:line-rule="auto"/>
        <w:ind w:firstLine="540"/>
        <w:jc w:val="both"/>
      </w:pPr>
      <w:r>
        <w:rPr>
          <w:sz w:val="20"/>
        </w:rPr>
        <w:t xml:space="preserve">6) копию диплома о среднем профессиональном образовании, или копию диплома бакалавра, или копию диплома специалиста, или копию диплома магистра, или копию диплома об окончании аспирантуры (адъюнктуры), или ординатуры, или ассистентуры-стажировки, подтверждающего окончание Заявителем профессиональной образовательной организации, или образовательной организации высшего образования, или научной организации (далее в настоящем подпункте - образовательная организация) в текущем году, или копию распорядительного акта образовательной организации об отчислении Заявителя из образовательной организации в связи с завершением обучения в текущем году (представляется по собственной инициативе с целью получения компенсации расходов на оплату проезда в случае, если Заявитель окончил государственную или муниципальную образовательную организацию, за исключением военной профессиональной образовательной организации и военной образовательной организации высшего образования, в текущем году);</w:t>
      </w:r>
    </w:p>
    <w:bookmarkStart w:id="2709" w:name="P2709"/>
    <w:bookmarkEnd w:id="2709"/>
    <w:p>
      <w:pPr>
        <w:pStyle w:val="0"/>
        <w:spacing w:before="200" w:line-rule="auto"/>
        <w:ind w:firstLine="540"/>
        <w:jc w:val="both"/>
      </w:pPr>
      <w:r>
        <w:rPr>
          <w:sz w:val="20"/>
        </w:rPr>
        <w:t xml:space="preserve">7) копию договора об образовании и документы, подтверждающие факт оплаты за обучение Заявителя в профессиональной образовательной организации, или образовательной организации высшего образования, или организации дополнительного профессионального образования (представляется с целью получения компенсации расходов на оплату обучения студентов или компенсации расходов на оплату обучения специалистов);</w:t>
      </w:r>
    </w:p>
    <w:bookmarkStart w:id="2710" w:name="P2710"/>
    <w:bookmarkEnd w:id="2710"/>
    <w:p>
      <w:pPr>
        <w:pStyle w:val="0"/>
        <w:spacing w:before="200" w:line-rule="auto"/>
        <w:ind w:firstLine="540"/>
        <w:jc w:val="both"/>
      </w:pPr>
      <w:r>
        <w:rPr>
          <w:sz w:val="20"/>
        </w:rPr>
        <w:t xml:space="preserve">8) справку о среднедушевом доходе семьи Заявителя (одиноко проживающего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по собственной инициативе с целью получения компенсации расходов на оплату обучения студентов);</w:t>
      </w:r>
    </w:p>
    <w:bookmarkStart w:id="2711" w:name="P2711"/>
    <w:bookmarkEnd w:id="2711"/>
    <w:p>
      <w:pPr>
        <w:pStyle w:val="0"/>
        <w:spacing w:before="200" w:line-rule="auto"/>
        <w:ind w:firstLine="540"/>
        <w:jc w:val="both"/>
      </w:pPr>
      <w:r>
        <w:rPr>
          <w:sz w:val="20"/>
        </w:rPr>
        <w:t xml:space="preserve">9) документы, подтверждающие проезд и оплату проезда от места жительства к месту обучения и обратно в пределах территории Российской Федерации (квитанцию, посадочный талон, билет, электронный билет, кассовые чеки) (представляется с целью получения компенсации расходов на оплату проезда);</w:t>
      </w:r>
    </w:p>
    <w:p>
      <w:pPr>
        <w:pStyle w:val="0"/>
        <w:spacing w:before="200" w:line-rule="auto"/>
        <w:ind w:firstLine="540"/>
        <w:jc w:val="both"/>
      </w:pPr>
      <w:r>
        <w:rPr>
          <w:sz w:val="20"/>
        </w:rPr>
        <w:t xml:space="preserve">10) справку, выданную перевозчиком или соответствующим агентом, подтверждающую стоимость проезда, в случаях, установленных </w:t>
      </w:r>
      <w:hyperlink w:history="0" w:anchor="P2788" w:tooltip="14. Компенсация расходов на оплату проезда производится в размере фактически произведенных расходов на оплату проезда, подтвержденных проездными документами, а также с учетом условий, указанных в подпункте 1 пункта 1 Порядка.">
        <w:r>
          <w:rPr>
            <w:sz w:val="20"/>
            <w:color w:val="0000ff"/>
          </w:rPr>
          <w:t xml:space="preserve">пунктом 14</w:t>
        </w:r>
      </w:hyperlink>
      <w:r>
        <w:rPr>
          <w:sz w:val="20"/>
        </w:rPr>
        <w:t xml:space="preserve"> Порядка (представляется с целью получения компенсации расходов на оплату проезда);</w:t>
      </w:r>
    </w:p>
    <w:bookmarkStart w:id="2713" w:name="P2713"/>
    <w:bookmarkEnd w:id="2713"/>
    <w:p>
      <w:pPr>
        <w:pStyle w:val="0"/>
        <w:spacing w:before="200" w:line-rule="auto"/>
        <w:ind w:firstLine="540"/>
        <w:jc w:val="both"/>
      </w:pPr>
      <w:r>
        <w:rPr>
          <w:sz w:val="20"/>
        </w:rPr>
        <w:t xml:space="preserve">11) копию документа, подтверждающего наличие у Заявителя счета в российской кредитной организации (в случае выбора способа получения меры социальной поддержки посредством перечисления денежных средств на счет, открытый в российской кредитной организации);</w:t>
      </w:r>
    </w:p>
    <w:bookmarkStart w:id="2714" w:name="P2714"/>
    <w:bookmarkEnd w:id="2714"/>
    <w:p>
      <w:pPr>
        <w:pStyle w:val="0"/>
        <w:spacing w:before="200" w:line-rule="auto"/>
        <w:ind w:firstLine="540"/>
        <w:jc w:val="both"/>
      </w:pPr>
      <w:r>
        <w:rPr>
          <w:sz w:val="20"/>
        </w:rPr>
        <w:t xml:space="preserve">12)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bookmarkStart w:id="2715" w:name="P2715"/>
    <w:bookmarkEnd w:id="2715"/>
    <w:p>
      <w:pPr>
        <w:pStyle w:val="0"/>
        <w:spacing w:before="200" w:line-rule="auto"/>
        <w:ind w:firstLine="540"/>
        <w:jc w:val="both"/>
      </w:pPr>
      <w:r>
        <w:rPr>
          <w:sz w:val="20"/>
        </w:rPr>
        <w:t xml:space="preserve">13)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pPr>
        <w:pStyle w:val="0"/>
        <w:spacing w:before="200" w:line-rule="auto"/>
        <w:ind w:firstLine="540"/>
        <w:jc w:val="both"/>
      </w:pPr>
      <w:r>
        <w:rPr>
          <w:sz w:val="20"/>
        </w:rPr>
        <w:t xml:space="preserve">В целях получения мер социальной поддержки Заявитель, сведения о котором включены в ИС "Обеспечения поддержки КМН", или его уполномоченный представитель представляет в уполномоченный орган в сроки, установленные в </w:t>
      </w:r>
      <w:hyperlink w:history="0" w:anchor="P2718" w:tooltip="3. Заявитель или уполномоченный представитель Заявителя представляет в уполномоченный орган документы, перечисленные в пункте 2 Порядка, в следующие сроки:">
        <w:r>
          <w:rPr>
            <w:sz w:val="20"/>
            <w:color w:val="0000ff"/>
          </w:rPr>
          <w:t xml:space="preserve">пункте 3</w:t>
        </w:r>
      </w:hyperlink>
      <w:r>
        <w:rPr>
          <w:sz w:val="20"/>
        </w:rPr>
        <w:t xml:space="preserve"> Порядка, документы, перечисленные в </w:t>
      </w:r>
      <w:hyperlink w:history="0" w:anchor="P2703" w:tooltip="1) заявление о предоставлении мер социальной поддержки по форме согласно приложению к Порядку (далее - заявление);">
        <w:r>
          <w:rPr>
            <w:sz w:val="20"/>
            <w:color w:val="0000ff"/>
          </w:rPr>
          <w:t xml:space="preserve">подпунктах 1</w:t>
        </w:r>
      </w:hyperlink>
      <w:r>
        <w:rPr>
          <w:sz w:val="20"/>
        </w:rPr>
        <w:t xml:space="preserve"> - </w:t>
      </w:r>
      <w:hyperlink w:history="0" w:anchor="P2705" w:tooltip="3) копию вступившего в законную силу решения суда об установлении факта проживания Заявителя на территории муниципального района (представляется в случае, если Заявитель не зарегистрирован по месту жительства на территории муниципального района);">
        <w:r>
          <w:rPr>
            <w:sz w:val="20"/>
            <w:color w:val="0000ff"/>
          </w:rPr>
          <w:t xml:space="preserve">3</w:t>
        </w:r>
      </w:hyperlink>
      <w:r>
        <w:rPr>
          <w:sz w:val="20"/>
        </w:rPr>
        <w:t xml:space="preserve">, </w:t>
      </w:r>
      <w:hyperlink w:history="0" w:anchor="P2707" w:tooltip="5) справку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 (далее в настоящем подпункте - образовательная организация) с места учебы Заявителя, подтверждающую факт обучения Заявителя в указанной образовательной организации, полученную не ранее чем за 45 дней до даты представления заявления (представляется по собственной инициативе в случае обучения Заявителя в государс...">
        <w:r>
          <w:rPr>
            <w:sz w:val="20"/>
            <w:color w:val="0000ff"/>
          </w:rPr>
          <w:t xml:space="preserve">5</w:t>
        </w:r>
      </w:hyperlink>
      <w:r>
        <w:rPr>
          <w:sz w:val="20"/>
        </w:rPr>
        <w:t xml:space="preserve"> (представляется по собственной инициативе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w:t>
      </w:r>
      <w:hyperlink w:history="0" w:anchor="P2708" w:tooltip="6) копию диплома о среднем профессиональном образовании, или копию диплома бакалавра, или копию диплома специалиста, или копию диплома магистра, или копию диплома об окончании аспирантуры (адъюнктуры), или ординатуры, или ассистентуры-стажировки, подтверждающего окончание Заявителем профессиональной образовательной организации, или образовательной организации высшего образования, или научной организации (далее в настоящем подпункте - образовательная организация) в текущем году, или копию распорядительног...">
        <w:r>
          <w:rPr>
            <w:sz w:val="20"/>
            <w:color w:val="0000ff"/>
          </w:rPr>
          <w:t xml:space="preserve">6</w:t>
        </w:r>
      </w:hyperlink>
      <w:r>
        <w:rPr>
          <w:sz w:val="20"/>
        </w:rPr>
        <w:t xml:space="preserve"> (представляется по собственной инициативе с целью получения компенсации расходов на оплату проезда в случае окончания Заявителем государственной или муниципальной профессиональной образовательной организации, образовательной организации высшего образования или научной организации, за исключением военной профессиональной образовательной организации и военной образовательной организации высшего образования, в текущем году), </w:t>
      </w:r>
      <w:hyperlink w:history="0" w:anchor="P2709" w:tooltip="7) копию договора об образовании и документы, подтверждающие факт оплаты за обучение Заявителя в профессиональной образовательной организации, или образовательной организации высшего образования, или организации дополнительного профессионального образования (представляется с целью получения компенсации расходов на оплату обучения студентов или компенсации расходов на оплату обучения специалистов);">
        <w:r>
          <w:rPr>
            <w:sz w:val="20"/>
            <w:color w:val="0000ff"/>
          </w:rPr>
          <w:t xml:space="preserve">7</w:t>
        </w:r>
      </w:hyperlink>
      <w:r>
        <w:rPr>
          <w:sz w:val="20"/>
        </w:rPr>
        <w:t xml:space="preserve">, </w:t>
      </w:r>
      <w:hyperlink w:history="0" w:anchor="P2710" w:tooltip="8) справку о среднедушевом доходе семьи Заявителя (одиноко проживающего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по собственной инициативе с целью получения компенсации расходов на оплату обучения студентов);">
        <w:r>
          <w:rPr>
            <w:sz w:val="20"/>
            <w:color w:val="0000ff"/>
          </w:rPr>
          <w:t xml:space="preserve">8</w:t>
        </w:r>
      </w:hyperlink>
      <w:r>
        <w:rPr>
          <w:sz w:val="20"/>
        </w:rPr>
        <w:t xml:space="preserve"> (представляется по собственной инициативе с целью получения компенсации расходов на оплату обучения студентов), </w:t>
      </w:r>
      <w:hyperlink w:history="0" w:anchor="P2711" w:tooltip="9) документы, подтверждающие проезд и оплату проезда от места жительства к месту обучения и обратно в пределах территории Российской Федерации (квитанцию, посадочный талон, билет, электронный билет, кассовые чеки) (представляется с целью получения компенсации расходов на оплату проезда);">
        <w:r>
          <w:rPr>
            <w:sz w:val="20"/>
            <w:color w:val="0000ff"/>
          </w:rPr>
          <w:t xml:space="preserve">9</w:t>
        </w:r>
      </w:hyperlink>
      <w:r>
        <w:rPr>
          <w:sz w:val="20"/>
        </w:rPr>
        <w:t xml:space="preserve"> - </w:t>
      </w:r>
      <w:hyperlink w:history="0" w:anchor="P2713" w:tooltip="11) копию документа, подтверждающего наличие у Заявителя счета в российской кредитной организации (в случае выбора способа получения меры социальной поддержки посредством перечисления денежных средств на счет, открытый в российской кредитной организации);">
        <w:r>
          <w:rPr>
            <w:sz w:val="20"/>
            <w:color w:val="0000ff"/>
          </w:rPr>
          <w:t xml:space="preserve">11</w:t>
        </w:r>
      </w:hyperlink>
      <w:r>
        <w:rPr>
          <w:sz w:val="20"/>
        </w:rPr>
        <w:t xml:space="preserve">, </w:t>
      </w:r>
      <w:hyperlink w:history="0" w:anchor="P2715" w:tooltip="13)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13</w:t>
        </w:r>
      </w:hyperlink>
      <w:r>
        <w:rPr>
          <w:sz w:val="20"/>
        </w:rPr>
        <w:t xml:space="preserve"> настоящего пункта.</w:t>
      </w:r>
    </w:p>
    <w:p>
      <w:pPr>
        <w:pStyle w:val="0"/>
        <w:jc w:val="both"/>
      </w:pPr>
      <w:r>
        <w:rPr>
          <w:sz w:val="20"/>
        </w:rPr>
        <w:t xml:space="preserve">(п. 2 в ред. </w:t>
      </w:r>
      <w:hyperlink w:history="0" r:id="rId41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718" w:name="P2718"/>
    <w:bookmarkEnd w:id="2718"/>
    <w:p>
      <w:pPr>
        <w:pStyle w:val="0"/>
        <w:spacing w:before="200" w:line-rule="auto"/>
        <w:ind w:firstLine="540"/>
        <w:jc w:val="both"/>
      </w:pPr>
      <w:r>
        <w:rPr>
          <w:sz w:val="20"/>
        </w:rPr>
        <w:t xml:space="preserve">3. Заявитель или уполномоченный представитель Заявителя представляет в уполномоченный орган документы, перечисленные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в следующие сроки:</w:t>
      </w:r>
    </w:p>
    <w:bookmarkStart w:id="2719" w:name="P2719"/>
    <w:bookmarkEnd w:id="2719"/>
    <w:p>
      <w:pPr>
        <w:pStyle w:val="0"/>
        <w:spacing w:before="200" w:line-rule="auto"/>
        <w:ind w:firstLine="540"/>
        <w:jc w:val="both"/>
      </w:pPr>
      <w:r>
        <w:rPr>
          <w:sz w:val="20"/>
        </w:rPr>
        <w:t xml:space="preserve">1) в целях получения компенсации расходов на оплату проезда - один раз в год в срок до 1 сентября текущего года (в 2022 году - в срок до 10 декабря), к возмещению принимаются документы, подтверждающие проезд и оплату проезда от места жительства до места обучения и обратно в пределах территории Российской Федерации за период с 1 августа предыдущего года по 31 июля текущего года (за истекший учебный год);</w:t>
      </w:r>
    </w:p>
    <w:p>
      <w:pPr>
        <w:pStyle w:val="0"/>
        <w:jc w:val="both"/>
      </w:pPr>
      <w:r>
        <w:rPr>
          <w:sz w:val="20"/>
        </w:rPr>
        <w:t xml:space="preserve">(пп. 1 в ред. </w:t>
      </w:r>
      <w:hyperlink w:history="0" r:id="rId411" w:tooltip="Постановление Правительства Красноярского края от 22.11.2022 N 100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22.11.2022 N 1005-п)</w:t>
      </w:r>
    </w:p>
    <w:p>
      <w:pPr>
        <w:pStyle w:val="0"/>
        <w:spacing w:before="200" w:line-rule="auto"/>
        <w:ind w:firstLine="540"/>
        <w:jc w:val="both"/>
      </w:pPr>
      <w:r>
        <w:rPr>
          <w:sz w:val="20"/>
        </w:rPr>
        <w:t xml:space="preserve">2) в целях получения дополнительной стипендии - дважды в течение текущего года в сроки до 1 апреля и до 1 декабря текущего года;</w:t>
      </w:r>
    </w:p>
    <w:p>
      <w:pPr>
        <w:pStyle w:val="0"/>
        <w:spacing w:before="200" w:line-rule="auto"/>
        <w:ind w:firstLine="540"/>
        <w:jc w:val="both"/>
      </w:pPr>
      <w:r>
        <w:rPr>
          <w:sz w:val="20"/>
        </w:rPr>
        <w:t xml:space="preserve">3) в целях получения компенсации расходов на оплату обучения студентов дважды в течение текущего года:</w:t>
      </w:r>
    </w:p>
    <w:p>
      <w:pPr>
        <w:pStyle w:val="0"/>
        <w:spacing w:before="200" w:line-rule="auto"/>
        <w:ind w:firstLine="540"/>
        <w:jc w:val="both"/>
      </w:pPr>
      <w:r>
        <w:rPr>
          <w:sz w:val="20"/>
        </w:rPr>
        <w:t xml:space="preserve">а) в срок до 1 апреля - для компенсации расходов за первый семестр текущего курса обучения;</w:t>
      </w:r>
    </w:p>
    <w:p>
      <w:pPr>
        <w:pStyle w:val="0"/>
        <w:spacing w:before="200" w:line-rule="auto"/>
        <w:ind w:firstLine="540"/>
        <w:jc w:val="both"/>
      </w:pPr>
      <w:r>
        <w:rPr>
          <w:sz w:val="20"/>
        </w:rPr>
        <w:t xml:space="preserve">б) в срок до 1 декабря - для компенсации расходов за второй семестр предыдущего курса обучения;</w:t>
      </w:r>
    </w:p>
    <w:p>
      <w:pPr>
        <w:pStyle w:val="0"/>
        <w:spacing w:before="200" w:line-rule="auto"/>
        <w:ind w:firstLine="540"/>
        <w:jc w:val="both"/>
      </w:pPr>
      <w:r>
        <w:rPr>
          <w:sz w:val="20"/>
        </w:rPr>
        <w:t xml:space="preserve">4) в целях получения компенсации расходов на оплату обучения специалистов дважды в течение текущего года:</w:t>
      </w:r>
    </w:p>
    <w:p>
      <w:pPr>
        <w:pStyle w:val="0"/>
        <w:spacing w:before="200" w:line-rule="auto"/>
        <w:ind w:firstLine="540"/>
        <w:jc w:val="both"/>
      </w:pPr>
      <w:r>
        <w:rPr>
          <w:sz w:val="20"/>
        </w:rPr>
        <w:t xml:space="preserve">а) в срок до 1 апреля - для компенсации расходов за первый семестр текущего курса обучения;</w:t>
      </w:r>
    </w:p>
    <w:p>
      <w:pPr>
        <w:pStyle w:val="0"/>
        <w:spacing w:before="200" w:line-rule="auto"/>
        <w:ind w:firstLine="540"/>
        <w:jc w:val="both"/>
      </w:pPr>
      <w:r>
        <w:rPr>
          <w:sz w:val="20"/>
        </w:rPr>
        <w:t xml:space="preserve">б) в срок до 1 декабря - для компенсации расходов за второй семестр предыдущего курса обучения.</w:t>
      </w:r>
    </w:p>
    <w:p>
      <w:pPr>
        <w:pStyle w:val="0"/>
        <w:spacing w:before="200" w:line-rule="auto"/>
        <w:ind w:firstLine="540"/>
        <w:jc w:val="both"/>
      </w:pPr>
      <w:r>
        <w:rPr>
          <w:sz w:val="20"/>
        </w:rPr>
        <w:t xml:space="preserve">4. Документы, перечисленные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либо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в виде электронного документа (пакета документов) Заявитель (его уполномоченный представитель) использует усиленную квалифицированную электронную подпись в соответствии с </w:t>
      </w:r>
      <w:hyperlink w:history="0" r:id="rId412"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w:history="0" r:id="rId41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41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41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4 в ред. </w:t>
      </w:r>
      <w:hyperlink w:history="0" r:id="rId41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733" w:name="P2733"/>
    <w:bookmarkEnd w:id="2733"/>
    <w:p>
      <w:pPr>
        <w:pStyle w:val="0"/>
        <w:spacing w:before="200" w:line-rule="auto"/>
        <w:ind w:firstLine="540"/>
        <w:jc w:val="both"/>
      </w:pPr>
      <w:r>
        <w:rPr>
          <w:sz w:val="20"/>
        </w:rPr>
        <w:t xml:space="preserve">5. Копии документов, не заверенные организацией, выдавшей соответствующие документы, органом местного самоуправления поселения, входящего в состав муниципального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мер социальной поддержки студенческой молодежи, за исключением случая, когда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pPr>
        <w:pStyle w:val="0"/>
        <w:jc w:val="both"/>
      </w:pPr>
      <w:r>
        <w:rPr>
          <w:sz w:val="20"/>
        </w:rPr>
        <w:t xml:space="preserve">(п. 5 в ред. </w:t>
      </w:r>
      <w:hyperlink w:history="0" r:id="rId41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6.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и не представлены по собственной инициативе документы, указанные в </w:t>
      </w:r>
      <w:hyperlink w:history="0" w:anchor="P2706" w:tooltip="4) копию документа, подтверждающего принадлежность Заявителя к малочисленным народам: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или письмо органа местного самоуправления поселения, входящего в со...">
        <w:r>
          <w:rPr>
            <w:sz w:val="20"/>
            <w:color w:val="0000ff"/>
          </w:rPr>
          <w:t xml:space="preserve">подпункте 4 пункта 2</w:t>
        </w:r>
      </w:hyperlink>
      <w:r>
        <w:rPr>
          <w:sz w:val="20"/>
        </w:rP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уполномоченный орган в течение 3 рабочих дней со дня регистрации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направляет межведомственный запрос о представлении документов, указанных в </w:t>
      </w:r>
      <w:hyperlink w:history="0" w:anchor="P2706" w:tooltip="4) копию документа, подтверждающего принадлежность Заявителя к малочисленным народам: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или письмо органа местного самоуправления поселения, входящего в со...">
        <w:r>
          <w:rPr>
            <w:sz w:val="20"/>
            <w:color w:val="0000ff"/>
          </w:rPr>
          <w:t xml:space="preserve">подпункте 4 пункта 2</w:t>
        </w:r>
      </w:hyperlink>
      <w:r>
        <w:rPr>
          <w:sz w:val="20"/>
        </w:rPr>
        <w:t xml:space="preserve"> (за исключением вступившего в законную силу решения суда, свидетельствующего об установлении 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(содержащейся в них информации), в соответствии с Федеральным </w:t>
      </w:r>
      <w:hyperlink w:history="0" r:id="rId418"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документы, указанные в </w:t>
      </w:r>
      <w:hyperlink w:history="0" w:anchor="P2290" w:tooltip="5) непредставление или представление не в полном объеме документов, указанных в пункте 5 Порядка (за исключением документов, указанных в подпунктах 4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5, 9 пункта 5 Порядка), - в отношении Заявителя, сведен...">
        <w:r>
          <w:rPr>
            <w:sz w:val="20"/>
            <w:color w:val="0000ff"/>
          </w:rPr>
          <w:t xml:space="preserve">подпунктах 5</w:t>
        </w:r>
      </w:hyperlink>
      <w:r>
        <w:rPr>
          <w:sz w:val="20"/>
        </w:rPr>
        <w:t xml:space="preserve">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6 (с целью получения компенсации расходов на оплату проезда в случае окончания Заявителем государственной или муниципальной профессиональной образовательной организации, образовательной организации высшего образования или научной организации, за исключением военной профессиональной образовательной организации и военной образовательной организации высшего образования, в текущем году), </w:t>
      </w:r>
      <w:hyperlink w:history="0" w:anchor="P2710" w:tooltip="8) справку о среднедушевом доходе семьи Заявителя (одиноко проживающего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по собственной инициативе с целью получения компенсации расходов на оплату обучения студентов);">
        <w:r>
          <w:rPr>
            <w:sz w:val="20"/>
            <w:color w:val="0000ff"/>
          </w:rPr>
          <w:t xml:space="preserve">8</w:t>
        </w:r>
      </w:hyperlink>
      <w:r>
        <w:rPr>
          <w:sz w:val="20"/>
        </w:rPr>
        <w:t xml:space="preserve"> (в случае получения компенсации расходов на оплату проезда)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пункта 2</w:t>
        </w:r>
      </w:hyperlink>
      <w:r>
        <w:rPr>
          <w:sz w:val="20"/>
        </w:rP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регистрации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направляет межведомственный запрос о представлении указанных документов (содержащейся в них информации) в соответствии с Федеральным </w:t>
      </w:r>
      <w:hyperlink w:history="0" r:id="rId419"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2714" w:tooltip="12)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12 пункта 2</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w:history="0" r:id="rId420"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2714" w:tooltip="12)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12 пункта 2</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w:history="0" r:id="rId421"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соответствующий территориальный орган Фонда пенсионного и социального страхования Российской Федерации сведения, указанные в </w:t>
      </w:r>
      <w:hyperlink w:history="0" r:id="rId422"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423"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Заявителю индивидуального лицевого счета.</w:t>
      </w:r>
    </w:p>
    <w:p>
      <w:pPr>
        <w:pStyle w:val="0"/>
        <w:jc w:val="both"/>
      </w:pPr>
      <w:r>
        <w:rPr>
          <w:sz w:val="20"/>
        </w:rPr>
        <w:t xml:space="preserve">(в ред. </w:t>
      </w:r>
      <w:hyperlink w:history="0" r:id="rId424"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В случае если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муниципального района, уполномоченный орган в течение 3 рабочих дней со дня регистрации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направляет межведомственный запрос о представлении информации о регистрации по месту жительства Заявителя в порядке межведомственного информационного взаимодействия в соответствии с Федеральным </w:t>
      </w:r>
      <w:hyperlink w:history="0" r:id="rId425"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Уполномоченный орган в течение 2 рабочих дней со дня регистрации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проверяет наличие сведений о Заявителе (о принадлежности Заявителя к КМН, о страховом номере индивидуального лицевого счета Заявителя) в ИС "Обеспечения поддержки КМН".</w:t>
      </w:r>
    </w:p>
    <w:p>
      <w:pPr>
        <w:pStyle w:val="0"/>
        <w:jc w:val="both"/>
      </w:pPr>
      <w:r>
        <w:rPr>
          <w:sz w:val="20"/>
        </w:rPr>
        <w:t xml:space="preserve">(п. 6 в ред. </w:t>
      </w:r>
      <w:hyperlink w:history="0" r:id="rId42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Уполномоченный орган регистрирует заявления с документами, указанными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Заявителя, который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первый рабочий день, следующий за днем его поступления в уполномоченный орган.</w:t>
      </w:r>
    </w:p>
    <w:p>
      <w:pPr>
        <w:pStyle w:val="0"/>
        <w:spacing w:before="200" w:line-rule="auto"/>
        <w:ind w:firstLine="540"/>
        <w:jc w:val="both"/>
      </w:pPr>
      <w:r>
        <w:rPr>
          <w:sz w:val="20"/>
        </w:rPr>
        <w:t xml:space="preserve">Представленные Заявителем или его уполномоченным представителем заявление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Заявителю или его уполномоченному представителю не возвращаются и подлежат хранению в уполномоченном органе.</w:t>
      </w:r>
    </w:p>
    <w:p>
      <w:pPr>
        <w:pStyle w:val="0"/>
        <w:jc w:val="both"/>
      </w:pPr>
      <w:r>
        <w:rPr>
          <w:sz w:val="20"/>
        </w:rPr>
        <w:t xml:space="preserve">(п. 7 в ред. </w:t>
      </w:r>
      <w:hyperlink w:history="0" r:id="rId42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748" w:name="P2748"/>
    <w:bookmarkEnd w:id="2748"/>
    <w:p>
      <w:pPr>
        <w:pStyle w:val="0"/>
        <w:spacing w:before="200" w:line-rule="auto"/>
        <w:ind w:firstLine="540"/>
        <w:jc w:val="both"/>
      </w:pPr>
      <w:r>
        <w:rPr>
          <w:sz w:val="20"/>
        </w:rPr>
        <w:t xml:space="preserve">8. Основаниями для отказа в приеме к рассмотрению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являются:</w:t>
      </w:r>
    </w:p>
    <w:bookmarkStart w:id="2749" w:name="P2749"/>
    <w:bookmarkEnd w:id="2749"/>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bookmarkStart w:id="2750" w:name="P2750"/>
    <w:bookmarkEnd w:id="2750"/>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(в случае представления заявления с документами в виде электронного документа (пакета документов);</w:t>
      </w:r>
    </w:p>
    <w:bookmarkStart w:id="2751" w:name="P2751"/>
    <w:bookmarkEnd w:id="2751"/>
    <w:p>
      <w:pPr>
        <w:pStyle w:val="0"/>
        <w:spacing w:before="200" w:line-rule="auto"/>
        <w:ind w:firstLine="540"/>
        <w:jc w:val="both"/>
      </w:pPr>
      <w:r>
        <w:rPr>
          <w:sz w:val="20"/>
        </w:rPr>
        <w:t xml:space="preserve">3) нарушены требования, установленные </w:t>
      </w:r>
      <w:hyperlink w:history="0" w:anchor="P2733" w:tooltip="5. Копии документов, не заверенные организацией, выдавшей соответствующие документы, органом местного самоуправления поселения, входящего в состав муниципального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
        <w:r>
          <w:rPr>
            <w:sz w:val="20"/>
            <w:color w:val="0000ff"/>
          </w:rPr>
          <w:t xml:space="preserve">пунктом 5</w:t>
        </w:r>
      </w:hyperlink>
      <w:r>
        <w:rPr>
          <w:sz w:val="20"/>
        </w:rPr>
        <w:t xml:space="preserve"> Порядка, к заверению копий документов, перечисленных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4) нарушение установленного </w:t>
      </w:r>
      <w:hyperlink w:history="0" w:anchor="P2718" w:tooltip="3. Заявитель или уполномоченный представитель Заявителя представляет в уполномоченный орган документы, перечисленные в пункте 2 Порядка, в следующие сроки:">
        <w:r>
          <w:rPr>
            <w:sz w:val="20"/>
            <w:color w:val="0000ff"/>
          </w:rPr>
          <w:t xml:space="preserve">пунктом 3</w:t>
        </w:r>
      </w:hyperlink>
      <w:r>
        <w:rPr>
          <w:sz w:val="20"/>
        </w:rPr>
        <w:t xml:space="preserve"> Порядка срока представления заявления и документов, указанных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w:t>
      </w:r>
    </w:p>
    <w:bookmarkStart w:id="2753" w:name="P2753"/>
    <w:bookmarkEnd w:id="2753"/>
    <w:p>
      <w:pPr>
        <w:pStyle w:val="0"/>
        <w:spacing w:before="200" w:line-rule="auto"/>
        <w:ind w:firstLine="540"/>
        <w:jc w:val="both"/>
      </w:pPr>
      <w:r>
        <w:rPr>
          <w:sz w:val="20"/>
        </w:rPr>
        <w:t xml:space="preserve">5) непредставление или представление не в полном объеме документов, указанных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(за исключением документов, указанных в </w:t>
      </w:r>
      <w:hyperlink w:history="0" w:anchor="P2706" w:tooltip="4) копию документа, подтверждающего принадлежность Заявителя к малочисленным народам: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малочисленным народам или наличия родственных отношений Заявителя с лицом (лицами), относящимся (относящимися) к малочисленным народам, или письмо органа местного самоуправления поселения, входящего в со...">
        <w:r>
          <w:rPr>
            <w:sz w:val="20"/>
            <w:color w:val="0000ff"/>
          </w:rPr>
          <w:t xml:space="preserve">подпунктах 4</w:t>
        </w:r>
      </w:hyperlink>
      <w:r>
        <w:rPr>
          <w:sz w:val="20"/>
        </w:rP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w:t>
      </w:r>
      <w:hyperlink w:history="0" w:anchor="P2707" w:tooltip="5) справку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 (далее в настоящем подпункте - образовательная организация) с места учебы Заявителя, подтверждающую факт обучения Заявителя в указанной образовательной организации, полученную не ранее чем за 45 дней до даты представления заявления (представляется по собственной инициативе в случае обучения Заявителя в государс...">
        <w:r>
          <w:rPr>
            <w:sz w:val="20"/>
            <w:color w:val="0000ff"/>
          </w:rPr>
          <w:t xml:space="preserve">5</w:t>
        </w:r>
      </w:hyperlink>
      <w:r>
        <w:rPr>
          <w:sz w:val="20"/>
        </w:rPr>
        <w:t xml:space="preserve">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w:t>
      </w:r>
      <w:hyperlink w:history="0" w:anchor="P2708" w:tooltip="6) копию диплома о среднем профессиональном образовании, или копию диплома бакалавра, или копию диплома специалиста, или копию диплома магистра, или копию диплома об окончании аспирантуры (адъюнктуры), или ординатуры, или ассистентуры-стажировки, подтверждающего окончание Заявителем профессиональной образовательной организации, или образовательной организации высшего образования, или научной организации (далее в настоящем подпункте - образовательная организация) в текущем году, или копию распорядительног...">
        <w:r>
          <w:rPr>
            <w:sz w:val="20"/>
            <w:color w:val="0000ff"/>
          </w:rPr>
          <w:t xml:space="preserve">6</w:t>
        </w:r>
      </w:hyperlink>
      <w:r>
        <w:rPr>
          <w:sz w:val="20"/>
        </w:rPr>
        <w:t xml:space="preserve"> (в случае окончания Заявителем государственной или муниципальной профессиональной образовательной организации, образовательной организации высшего образования или научной организации, за исключением военной профессиональной образовательной организации и военной образовательной организации высшего образования, в текущем году), </w:t>
      </w:r>
      <w:hyperlink w:history="0" w:anchor="P2710" w:tooltip="8) справку о среднедушевом доходе семьи Заявителя (одиноко проживающего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по собственной инициативе с целью получения компенсации расходов на оплату обучения студентов);">
        <w:r>
          <w:rPr>
            <w:sz w:val="20"/>
            <w:color w:val="0000ff"/>
          </w:rPr>
          <w:t xml:space="preserve">8</w:t>
        </w:r>
      </w:hyperlink>
      <w:r>
        <w:rPr>
          <w:sz w:val="20"/>
        </w:rPr>
        <w:t xml:space="preserve">, </w:t>
      </w:r>
      <w:hyperlink w:history="0" w:anchor="P2714" w:tooltip="12)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12 пункта 2</w:t>
        </w:r>
      </w:hyperlink>
      <w:r>
        <w:rPr>
          <w:sz w:val="20"/>
        </w:rPr>
        <w:t xml:space="preserve"> Порядка), - в отношении Заявителей, сведения о которых не включены в ИС "Обеспечения поддержки КМН";</w:t>
      </w:r>
    </w:p>
    <w:bookmarkStart w:id="2754" w:name="P2754"/>
    <w:bookmarkEnd w:id="2754"/>
    <w:p>
      <w:pPr>
        <w:pStyle w:val="0"/>
        <w:spacing w:before="200" w:line-rule="auto"/>
        <w:ind w:firstLine="540"/>
        <w:jc w:val="both"/>
      </w:pPr>
      <w:r>
        <w:rPr>
          <w:sz w:val="20"/>
        </w:rPr>
        <w:t xml:space="preserve">6) непредставление или представление не в полном объеме документов, указанных в </w:t>
      </w:r>
      <w:hyperlink w:history="0" w:anchor="P2703" w:tooltip="1) заявление о предоставлении мер социальной поддержки по форме согласно приложению к Порядку (далее - заявление);">
        <w:r>
          <w:rPr>
            <w:sz w:val="20"/>
            <w:color w:val="0000ff"/>
          </w:rPr>
          <w:t xml:space="preserve">подпунктах 1</w:t>
        </w:r>
      </w:hyperlink>
      <w:r>
        <w:rPr>
          <w:sz w:val="20"/>
        </w:rPr>
        <w:t xml:space="preserve"> - </w:t>
      </w:r>
      <w:hyperlink w:history="0" w:anchor="P2705" w:tooltip="3) копию вступившего в законную силу решения суда об установлении факта проживания Заявителя на территории муниципального района (представляется в случае, если Заявитель не зарегистрирован по месту жительства на территории муниципального района);">
        <w:r>
          <w:rPr>
            <w:sz w:val="20"/>
            <w:color w:val="0000ff"/>
          </w:rPr>
          <w:t xml:space="preserve">3</w:t>
        </w:r>
      </w:hyperlink>
      <w:r>
        <w:rPr>
          <w:sz w:val="20"/>
        </w:rPr>
        <w:t xml:space="preserve">, </w:t>
      </w:r>
      <w:hyperlink w:history="0" w:anchor="P2707" w:tooltip="5) справку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 (далее в настоящем подпункте - образовательная организация) с места учебы Заявителя, подтверждающую факт обучения Заявителя в указанной образовательной организации, полученную не ранее чем за 45 дней до даты представления заявления (представляется по собственной инициативе в случае обучения Заявителя в государс...">
        <w:r>
          <w:rPr>
            <w:sz w:val="20"/>
            <w:color w:val="0000ff"/>
          </w:rPr>
          <w:t xml:space="preserve">5</w:t>
        </w:r>
      </w:hyperlink>
      <w:r>
        <w:rPr>
          <w:sz w:val="20"/>
        </w:rPr>
        <w:t xml:space="preserve"> - </w:t>
      </w:r>
      <w:hyperlink w:history="0" w:anchor="P2709" w:tooltip="7) копию договора об образовании и документы, подтверждающие факт оплаты за обучение Заявителя в профессиональной образовательной организации, или образовательной организации высшего образования, или организации дополнительного профессионального образования (представляется с целью получения компенсации расходов на оплату обучения студентов или компенсации расходов на оплату обучения специалистов);">
        <w:r>
          <w:rPr>
            <w:sz w:val="20"/>
            <w:color w:val="0000ff"/>
          </w:rPr>
          <w:t xml:space="preserve">7</w:t>
        </w:r>
      </w:hyperlink>
      <w:r>
        <w:rPr>
          <w:sz w:val="20"/>
        </w:rPr>
        <w:t xml:space="preserve">, </w:t>
      </w:r>
      <w:hyperlink w:history="0" w:anchor="P2711" w:tooltip="9) документы, подтверждающие проезд и оплату проезда от места жительства к месту обучения и обратно в пределах территории Российской Федерации (квитанцию, посадочный талон, билет, электронный билет, кассовые чеки) (представляется с целью получения компенсации расходов на оплату проезда);">
        <w:r>
          <w:rPr>
            <w:sz w:val="20"/>
            <w:color w:val="0000ff"/>
          </w:rPr>
          <w:t xml:space="preserve">9</w:t>
        </w:r>
      </w:hyperlink>
      <w:r>
        <w:rPr>
          <w:sz w:val="20"/>
        </w:rPr>
        <w:t xml:space="preserve"> - </w:t>
      </w:r>
      <w:hyperlink w:history="0" w:anchor="P2713" w:tooltip="11) копию документа, подтверждающего наличие у Заявителя счета в российской кредитной организации (в случае выбора способа получения меры социальной поддержки посредством перечисления денежных средств на счет, открытый в российской кредитной организации);">
        <w:r>
          <w:rPr>
            <w:sz w:val="20"/>
            <w:color w:val="0000ff"/>
          </w:rPr>
          <w:t xml:space="preserve">11</w:t>
        </w:r>
      </w:hyperlink>
      <w:r>
        <w:rPr>
          <w:sz w:val="20"/>
        </w:rPr>
        <w:t xml:space="preserve">, </w:t>
      </w:r>
      <w:hyperlink w:history="0" w:anchor="P2715" w:tooltip="13)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13 пункта 2</w:t>
        </w:r>
      </w:hyperlink>
      <w:r>
        <w:rPr>
          <w:sz w:val="20"/>
        </w:rPr>
        <w:t xml:space="preserve"> Порядка (за исключением документов, указанных в </w:t>
      </w:r>
      <w:hyperlink w:history="0" w:anchor="P2707" w:tooltip="5) справку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 (далее в настоящем подпункте - образовательная организация) с места учебы Заявителя, подтверждающую факт обучения Заявителя в указанной образовательной организации, полученную не ранее чем за 45 дней до даты представления заявления (представляется по собственной инициативе в случае обучения Заявителя в государс...">
        <w:r>
          <w:rPr>
            <w:sz w:val="20"/>
            <w:color w:val="0000ff"/>
          </w:rPr>
          <w:t xml:space="preserve">подпунктах 5</w:t>
        </w:r>
      </w:hyperlink>
      <w:r>
        <w:rPr>
          <w:sz w:val="20"/>
        </w:rPr>
        <w:t xml:space="preserve">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6 (с целью получения компенсации расходов на оплату проезда в случае окончания Заявителем государственной или муниципальной профессиональной образовательной организации, образовательной организации высшего образования или научной организации, за исключением военной профессиональной образовательной организации и военной образовательной организации высшего образования, в текущем году), </w:t>
      </w:r>
      <w:hyperlink w:history="0" w:anchor="P2710" w:tooltip="8) справку о среднедушевом доходе семьи Заявителя (одиноко проживающего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по собственной инициативе с целью получения компенсации расходов на оплату обучения студентов);">
        <w:r>
          <w:rPr>
            <w:sz w:val="20"/>
            <w:color w:val="0000ff"/>
          </w:rPr>
          <w:t xml:space="preserve">8 пункта 2</w:t>
        </w:r>
      </w:hyperlink>
      <w:r>
        <w:rPr>
          <w:sz w:val="20"/>
        </w:rPr>
        <w:t xml:space="preserve"> Порядка), - в отношении Заявителей, сведения о которых включены в ИС "Обеспечения поддержки КМН";</w:t>
      </w:r>
    </w:p>
    <w:bookmarkStart w:id="2755" w:name="P2755"/>
    <w:bookmarkEnd w:id="2755"/>
    <w:p>
      <w:pPr>
        <w:pStyle w:val="0"/>
        <w:spacing w:before="200" w:line-rule="auto"/>
        <w:ind w:firstLine="540"/>
        <w:jc w:val="both"/>
      </w:pPr>
      <w:r>
        <w:rPr>
          <w:sz w:val="20"/>
        </w:rPr>
        <w:t xml:space="preserve">7) право на подачу заявления было реализовано Заявителем в текущем году, заявление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принято к рассмотрению в текущем году, и в отношении Заявителя в текущем году принято решение о предоставлении мер социальной поддержки или решение об отказе в предоставлении мер социальной поддержки.</w:t>
      </w:r>
    </w:p>
    <w:p>
      <w:pPr>
        <w:pStyle w:val="0"/>
        <w:jc w:val="both"/>
      </w:pPr>
      <w:r>
        <w:rPr>
          <w:sz w:val="20"/>
        </w:rPr>
        <w:t xml:space="preserve">(п. 8 в ред. </w:t>
      </w:r>
      <w:hyperlink w:history="0" r:id="rId42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9. В случае наличия указанного в </w:t>
      </w:r>
      <w:hyperlink w:history="0" w:anchor="P2749"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2751" w:tooltip="3) нарушены требования, установленные пунктом 5 Порядка, к заверению копий документов, перечисленных в пункте 2 Порядка;">
        <w:r>
          <w:rPr>
            <w:sz w:val="20"/>
            <w:color w:val="0000ff"/>
          </w:rPr>
          <w:t xml:space="preserve">3</w:t>
        </w:r>
      </w:hyperlink>
      <w:r>
        <w:rPr>
          <w:sz w:val="20"/>
        </w:rPr>
        <w:t xml:space="preserve"> - </w:t>
      </w:r>
      <w:hyperlink w:history="0" w:anchor="P2755" w:tooltip="7) право на подачу заявления было реализовано Заявителем в текущем году, заявление с документами, перечисленными в пункте 2 Порядка, принято к рассмотрению в текущем году, и в отношении Заявителя в текущем году принято решение о предоставлении мер социальной поддержки или решение об отказе в предоставлении мер социальной поддержки.">
        <w:r>
          <w:rPr>
            <w:sz w:val="20"/>
            <w:color w:val="0000ff"/>
          </w:rPr>
          <w:t xml:space="preserve">7 пункта 8</w:t>
        </w:r>
      </w:hyperlink>
      <w:r>
        <w:rPr>
          <w:sz w:val="20"/>
        </w:rPr>
        <w:t xml:space="preserve"> Порядка основания для отказа в приеме к рассмотрению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уполномоченный орган в течение 5 рабочих дней со дня, следующего за днем регистрации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принимает решение об отказе в приеме к рассмотрению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и 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w:t>
      </w:r>
    </w:p>
    <w:p>
      <w:pPr>
        <w:pStyle w:val="0"/>
        <w:jc w:val="both"/>
      </w:pPr>
      <w:r>
        <w:rPr>
          <w:sz w:val="20"/>
        </w:rPr>
        <w:t xml:space="preserve">(в ред. </w:t>
      </w:r>
      <w:hyperlink w:history="0" r:id="rId42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2750" w:tooltip="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пункте 2 Порядка (в случае представления заявления с документами в виде электронного документа (пакета документов);">
        <w:r>
          <w:rPr>
            <w:sz w:val="20"/>
            <w:color w:val="0000ff"/>
          </w:rPr>
          <w:t xml:space="preserve">подпункте 2 пункта 8</w:t>
        </w:r>
      </w:hyperlink>
      <w:r>
        <w:rPr>
          <w:sz w:val="20"/>
        </w:rPr>
        <w:t xml:space="preserve"> Порядка основания для отказа в приеме к рассмотрению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и направляет Заявителю или уполномоченному представителю Заявителя уведомление об этом в электронной форме с указанием конкретных пунктов </w:t>
      </w:r>
      <w:hyperlink w:history="0" r:id="rId43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43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отказа в приеме к рассмотрению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w:t>
      </w:r>
    </w:p>
    <w:p>
      <w:pPr>
        <w:pStyle w:val="0"/>
        <w:jc w:val="both"/>
      </w:pPr>
      <w:r>
        <w:rPr>
          <w:sz w:val="20"/>
        </w:rPr>
        <w:t xml:space="preserve">(в ред. </w:t>
      </w:r>
      <w:hyperlink w:history="0" r:id="rId43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Заявителю или уполномоченному представителю Заявителя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(в ред. </w:t>
      </w:r>
      <w:hyperlink w:history="0" r:id="rId43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по основаниям, указанным в </w:t>
      </w:r>
      <w:hyperlink w:history="0" w:anchor="P2749"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 </w:t>
      </w:r>
      <w:hyperlink w:history="0" w:anchor="P2751" w:tooltip="3) нарушены требования, установленные пунктом 5 Порядка, к заверению копий документов, перечисленных в пункте 2 Порядка;">
        <w:r>
          <w:rPr>
            <w:sz w:val="20"/>
            <w:color w:val="0000ff"/>
          </w:rPr>
          <w:t xml:space="preserve">3</w:t>
        </w:r>
      </w:hyperlink>
      <w:r>
        <w:rPr>
          <w:sz w:val="20"/>
        </w:rPr>
        <w:t xml:space="preserve">, </w:t>
      </w:r>
      <w:hyperlink w:history="0" w:anchor="P2753" w:tooltip="5) непредставление или представление не в полном объеме документов, указанных в пункте 2 Порядка (за исключением документов, указанных в подпунктах 4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5 (в случае обучения Заявителя в госу...">
        <w:r>
          <w:rPr>
            <w:sz w:val="20"/>
            <w:color w:val="0000ff"/>
          </w:rPr>
          <w:t xml:space="preserve">5</w:t>
        </w:r>
      </w:hyperlink>
      <w:r>
        <w:rPr>
          <w:sz w:val="20"/>
        </w:rPr>
        <w:t xml:space="preserve">, </w:t>
      </w:r>
      <w:hyperlink w:history="0" w:anchor="P2754" w:tooltip="6) непредставление или представление не в полном объеме документов, указанных в подпунктах 1 - 3, 5 - 7, 9 - 11, 13 пункта 2 Порядка (за исключением документов, указанных в подпунктах 5 (в случае обучения Заявителя в государственной или муниципальной профессиональной образовательной организации, образовательной организации высшего образования, научной организации, организации дополнительного профессионального образования), 6 (с целью получения компенсации расходов на оплату проезда в случае окончания Зая...">
        <w:r>
          <w:rPr>
            <w:sz w:val="20"/>
            <w:color w:val="0000ff"/>
          </w:rPr>
          <w:t xml:space="preserve">6 пункта 8</w:t>
        </w:r>
      </w:hyperlink>
      <w:r>
        <w:rPr>
          <w:sz w:val="20"/>
        </w:rPr>
        <w:t xml:space="preserve"> Порядка,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устранив нарушения, которые послужили основанием для отказа в приеме к рассмотрению первичного заявления в сроки, предусмотренные </w:t>
      </w:r>
      <w:hyperlink w:history="0" w:anchor="P2718" w:tooltip="3. Заявитель или уполномоченный представитель Заявителя представляет в уполномоченный орган документы, перечисленные в пункте 2 Порядка, в следующие сроки:">
        <w:r>
          <w:rPr>
            <w:sz w:val="20"/>
            <w:color w:val="0000ff"/>
          </w:rPr>
          <w:t xml:space="preserve">пунктом 3</w:t>
        </w:r>
      </w:hyperlink>
      <w:r>
        <w:rPr>
          <w:sz w:val="20"/>
        </w:rPr>
        <w:t xml:space="preserve"> Порядка.</w:t>
      </w:r>
    </w:p>
    <w:p>
      <w:pPr>
        <w:pStyle w:val="0"/>
        <w:jc w:val="both"/>
      </w:pPr>
      <w:r>
        <w:rPr>
          <w:sz w:val="20"/>
        </w:rPr>
        <w:t xml:space="preserve">(в ред. </w:t>
      </w:r>
      <w:hyperlink w:history="0" r:id="rId43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10. В случае установления отсутствия указанных в </w:t>
      </w:r>
      <w:hyperlink w:history="0" w:anchor="P2748" w:tooltip="8. Основаниями для отказа в приеме к рассмотрению заявления с документами, перечисленными в пункте 2 Порядка, являются:">
        <w:r>
          <w:rPr>
            <w:sz w:val="20"/>
            <w:color w:val="0000ff"/>
          </w:rPr>
          <w:t xml:space="preserve">пункте 8</w:t>
        </w:r>
      </w:hyperlink>
      <w:r>
        <w:rPr>
          <w:sz w:val="20"/>
        </w:rPr>
        <w:t xml:space="preserve"> Порядка оснований для отказа в приеме к рассмотрению заявления с документами, перечисленными в </w:t>
      </w:r>
      <w:hyperlink w:history="0" w:anchor="P2702" w:tooltip="2. Лицо, указанное в пункте 1 Порядка (далее -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целях получения мер социальной поддержки представляет в уполномоченный исполнительно-распорядительный орган муниципального района (далее - уполномоченный орган) следующие документы:">
        <w:r>
          <w:rPr>
            <w:sz w:val="20"/>
            <w:color w:val="0000ff"/>
          </w:rPr>
          <w:t xml:space="preserve">пункте 2</w:t>
        </w:r>
      </w:hyperlink>
      <w:r>
        <w:rPr>
          <w:sz w:val="20"/>
        </w:rPr>
        <w:t xml:space="preserve"> Порядка, уполномоченный орган:</w:t>
      </w:r>
    </w:p>
    <w:p>
      <w:pPr>
        <w:pStyle w:val="0"/>
        <w:spacing w:before="200" w:line-rule="auto"/>
        <w:ind w:firstLine="540"/>
        <w:jc w:val="both"/>
      </w:pPr>
      <w:r>
        <w:rPr>
          <w:sz w:val="20"/>
        </w:rPr>
        <w:t xml:space="preserve">в течение 10 рабочих дней со дня истечения срока предоставления документов, указанного в </w:t>
      </w:r>
      <w:hyperlink w:history="0" w:anchor="P2719" w:tooltip="1) в целях получения компенсации расходов на оплату проезда - один раз в год в срок до 1 сентября текущего года (в 2022 году - в срок до 10 декабря), к возмещению принимаются документы, подтверждающие проезд и оплату проезда от места жительства до места обучения и обратно в пределах территории Российской Федерации за период с 1 августа предыдущего года по 31 июля текущего года (за истекший учебный год);">
        <w:r>
          <w:rPr>
            <w:sz w:val="20"/>
            <w:color w:val="0000ff"/>
          </w:rPr>
          <w:t xml:space="preserve">подпункте 1 пункта 3</w:t>
        </w:r>
      </w:hyperlink>
      <w:r>
        <w:rPr>
          <w:sz w:val="20"/>
        </w:rPr>
        <w:t xml:space="preserve"> Порядка, принимает решение о предоставлении компенсации расходов на оплату проезда или об отказе в предоставлении компенсации расходов на оплату проезда в форме муниципального правового акта;</w:t>
      </w:r>
    </w:p>
    <w:p>
      <w:pPr>
        <w:pStyle w:val="0"/>
        <w:spacing w:before="200" w:line-rule="auto"/>
        <w:ind w:firstLine="540"/>
        <w:jc w:val="both"/>
      </w:pPr>
      <w:r>
        <w:rPr>
          <w:sz w:val="20"/>
        </w:rPr>
        <w:t xml:space="preserve">в срок до 10 апреля (в случае представления документов до 1 апреля), до 10 декабря (в случае представления документов до 1 декабря) принимает решение о предоставлении дополнительной стипендии (компенсации расходов на оплату обучения студентов, компенсации расходов на оплату обучения специалистов) или об отказе в предоставлении дополнительной стипендии (компенсации расходов на оплату обучения студентов, компенсации расходов на оплату обучения специалистов) в форме муниципального правового акта;</w:t>
      </w:r>
    </w:p>
    <w:p>
      <w:pPr>
        <w:pStyle w:val="0"/>
        <w:spacing w:before="200" w:line-rule="auto"/>
        <w:ind w:firstLine="540"/>
        <w:jc w:val="both"/>
      </w:pPr>
      <w:r>
        <w:rPr>
          <w:sz w:val="20"/>
        </w:rPr>
        <w:t xml:space="preserve">включает в ИС "Обеспечения поддержки КМН" информацию о Заявителях, сведения о которых ранее не были включены в ИС "Обеспечения поддержки КМН".</w:t>
      </w:r>
    </w:p>
    <w:p>
      <w:pPr>
        <w:pStyle w:val="0"/>
        <w:spacing w:before="200" w:line-rule="auto"/>
        <w:ind w:firstLine="540"/>
        <w:jc w:val="both"/>
      </w:pPr>
      <w:r>
        <w:rPr>
          <w:sz w:val="20"/>
        </w:rPr>
        <w:t xml:space="preserve">Уполномоченный орган направляет Заявителю или его уполномоченному представителю уведомление о принятом решении о предоставлении мер социальной поддержки или об отказе в предоставлении мер социальной поддержки, а также о включении сведений о Заявителе в ИС "Обеспечения поддержки КМН" в течение 5 рабочих дней со дня принятия соответствующего решения способом, указанным в заявлении.</w:t>
      </w:r>
    </w:p>
    <w:p>
      <w:pPr>
        <w:pStyle w:val="0"/>
        <w:spacing w:before="200" w:line-rule="auto"/>
        <w:ind w:firstLine="540"/>
        <w:jc w:val="both"/>
      </w:pPr>
      <w:r>
        <w:rPr>
          <w:sz w:val="20"/>
        </w:rPr>
        <w:t xml:space="preserve">В уведомлении об отказе в предоставлении мер социальной поддержки указывается основание отказа и порядок обжалования отказа.</w:t>
      </w:r>
    </w:p>
    <w:p>
      <w:pPr>
        <w:pStyle w:val="0"/>
        <w:jc w:val="both"/>
      </w:pPr>
      <w:r>
        <w:rPr>
          <w:sz w:val="20"/>
        </w:rPr>
        <w:t xml:space="preserve">(п. 10 в ред. </w:t>
      </w:r>
      <w:hyperlink w:history="0" r:id="rId43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11. Основанием для отказа в предоставлении меры социальной поддержки является:</w:t>
      </w:r>
    </w:p>
    <w:p>
      <w:pPr>
        <w:pStyle w:val="0"/>
        <w:spacing w:before="200" w:line-rule="auto"/>
        <w:ind w:firstLine="540"/>
        <w:jc w:val="both"/>
      </w:pPr>
      <w:r>
        <w:rPr>
          <w:sz w:val="20"/>
        </w:rPr>
        <w:t xml:space="preserve">1) Заявителем или его уполномоченным представителем представлены документы, содержащие недостоверные сведения;</w:t>
      </w:r>
    </w:p>
    <w:p>
      <w:pPr>
        <w:pStyle w:val="0"/>
        <w:jc w:val="both"/>
      </w:pPr>
      <w:r>
        <w:rPr>
          <w:sz w:val="20"/>
        </w:rPr>
        <w:t xml:space="preserve">(пп. 1 в ред. </w:t>
      </w:r>
      <w:hyperlink w:history="0" r:id="rId43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2) Заявитель не является лицом, обладающим правом на получение мер социальной поддержки, в соответствии со </w:t>
      </w:r>
      <w:hyperlink w:history="0" r:id="rId437"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46</w:t>
        </w:r>
      </w:hyperlink>
      <w:r>
        <w:rPr>
          <w:sz w:val="20"/>
        </w:rPr>
        <w:t xml:space="preserve"> Закона края;</w:t>
      </w:r>
    </w:p>
    <w:p>
      <w:pPr>
        <w:pStyle w:val="0"/>
        <w:spacing w:before="200" w:line-rule="auto"/>
        <w:ind w:firstLine="540"/>
        <w:jc w:val="both"/>
      </w:pPr>
      <w:r>
        <w:rPr>
          <w:sz w:val="20"/>
        </w:rPr>
        <w:t xml:space="preserve">3) Заявитель реализовал в текущем году свое право на получение меры социальной поддержки в пределах нормативов, установленных </w:t>
      </w:r>
      <w:hyperlink w:history="0" w:anchor="P2694" w:tooltip="1. Порядок и нормативы предоставления мер социальной поддержки лиц из числа коренных малочисленных народов Российской Федерации в области образования (далее соответственно - Порядок, меры социальной поддержки, малочисленные народы) разработаны в соответствии со статьей 46 Закона Красноярского края от 18.12.2008 N 7-2660 &quot;О социальной поддержке граждан, проживающих в Таймырском Долгано-Ненецком муниципальном районе Красноярского края&quot; (далее - Закон края) и определяют процедуру и нормативы предоставления ...">
        <w:r>
          <w:rPr>
            <w:sz w:val="20"/>
            <w:color w:val="0000ff"/>
          </w:rPr>
          <w:t xml:space="preserve">пунктами 1</w:t>
        </w:r>
      </w:hyperlink>
      <w:r>
        <w:rPr>
          <w:sz w:val="20"/>
        </w:rPr>
        <w:t xml:space="preserve">, </w:t>
      </w:r>
      <w:hyperlink w:history="0" w:anchor="P2793" w:tooltip="16. Компенсация расходов на оплату обучения студентов осуществляется по фактически понесенным и документально подтвержденным расходам, но не более 25000 рублей в год, компенсация расходов на оплату обучения специалистов осуществляется по фактически понесенным и документально подтвержденным расходам за текущий год.">
        <w:r>
          <w:rPr>
            <w:sz w:val="20"/>
            <w:color w:val="0000ff"/>
          </w:rPr>
          <w:t xml:space="preserve">16</w:t>
        </w:r>
      </w:hyperlink>
      <w:r>
        <w:rPr>
          <w:sz w:val="20"/>
        </w:rPr>
        <w:t xml:space="preserve"> Порядка.</w:t>
      </w:r>
    </w:p>
    <w:p>
      <w:pPr>
        <w:pStyle w:val="0"/>
        <w:spacing w:before="200" w:line-rule="auto"/>
        <w:ind w:firstLine="540"/>
        <w:jc w:val="both"/>
      </w:pPr>
      <w:r>
        <w:rPr>
          <w:sz w:val="20"/>
        </w:rPr>
        <w:t xml:space="preserve">Заявитель несет ответственность за достоверность представленных в уполномоченный орган сведений и документов.</w:t>
      </w:r>
    </w:p>
    <w:p>
      <w:pPr>
        <w:pStyle w:val="0"/>
        <w:spacing w:before="200" w:line-rule="auto"/>
        <w:ind w:firstLine="540"/>
        <w:jc w:val="both"/>
      </w:pPr>
      <w:r>
        <w:rPr>
          <w:sz w:val="20"/>
        </w:rPr>
        <w:t xml:space="preserve">12. Уполномоченный орган составляет реестр Заявителей, в отношении которых принято решение о предоставлении мер социальной поддержки, на бумажном носителе в форме журнала учета (далее - журнал) в течение 2 рабочих дней со дня принятия решения о предоставлении мер социальной поддержки. Реестр содержит сведения о фамилии, имени, отчестве (последнее - при наличии), дате рождения и адресе проживания получателя, а также номер и дату решения о предоставлении мер социальной поддержки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pPr>
        <w:pStyle w:val="0"/>
        <w:jc w:val="both"/>
      </w:pPr>
      <w:r>
        <w:rPr>
          <w:sz w:val="20"/>
        </w:rPr>
        <w:t xml:space="preserve">(п. 12 в ред. </w:t>
      </w:r>
      <w:hyperlink w:history="0" r:id="rId43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13. В случае принятия уполномоченным органом решения о предоставлении меры социальной поддержки уполномоченный орган осуществляет предоставление меры социальной поддержки путем перечисления денежных средств по реквизитам, указанным в заявлении, в следующие сроки:</w:t>
      </w:r>
    </w:p>
    <w:p>
      <w:pPr>
        <w:pStyle w:val="0"/>
        <w:spacing w:before="200" w:line-rule="auto"/>
        <w:ind w:firstLine="540"/>
        <w:jc w:val="both"/>
      </w:pPr>
      <w:r>
        <w:rPr>
          <w:sz w:val="20"/>
        </w:rPr>
        <w:t xml:space="preserve">1) компенсацию расходов на оплату проезда - один раз в год в срок до 30 сентября текущего года (в 2022 году - в срок до 25 декабря);</w:t>
      </w:r>
    </w:p>
    <w:p>
      <w:pPr>
        <w:pStyle w:val="0"/>
        <w:jc w:val="both"/>
      </w:pPr>
      <w:r>
        <w:rPr>
          <w:sz w:val="20"/>
        </w:rPr>
        <w:t xml:space="preserve">(пп. 1 в ред. </w:t>
      </w:r>
      <w:hyperlink w:history="0" r:id="rId439" w:tooltip="Постановление Правительства Красноярского края от 22.11.2022 N 100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22.11.2022 N 1005-п)</w:t>
      </w:r>
    </w:p>
    <w:p>
      <w:pPr>
        <w:pStyle w:val="0"/>
        <w:spacing w:before="200" w:line-rule="auto"/>
        <w:ind w:firstLine="540"/>
        <w:jc w:val="both"/>
      </w:pPr>
      <w:r>
        <w:rPr>
          <w:sz w:val="20"/>
        </w:rPr>
        <w:t xml:space="preserve">2) дополнительную стипендию:</w:t>
      </w:r>
    </w:p>
    <w:p>
      <w:pPr>
        <w:pStyle w:val="0"/>
        <w:spacing w:before="200" w:line-rule="auto"/>
        <w:ind w:firstLine="540"/>
        <w:jc w:val="both"/>
      </w:pPr>
      <w:r>
        <w:rPr>
          <w:sz w:val="20"/>
        </w:rPr>
        <w:t xml:space="preserve">за период с января по апрель текущего года - до 25 апреля текущего года, в дальнейшем (до сентября текущего года) - ежемесячно до 25-го числа месяца, за который предоставляется стипендия;</w:t>
      </w:r>
    </w:p>
    <w:p>
      <w:pPr>
        <w:pStyle w:val="0"/>
        <w:spacing w:before="200" w:line-rule="auto"/>
        <w:ind w:firstLine="540"/>
        <w:jc w:val="both"/>
      </w:pPr>
      <w:r>
        <w:rPr>
          <w:sz w:val="20"/>
        </w:rPr>
        <w:t xml:space="preserve">за период с сентября по декабрь текущего года - до 25 декабря текущего года;</w:t>
      </w:r>
    </w:p>
    <w:p>
      <w:pPr>
        <w:pStyle w:val="0"/>
        <w:spacing w:before="200" w:line-rule="auto"/>
        <w:ind w:firstLine="540"/>
        <w:jc w:val="both"/>
      </w:pPr>
      <w:r>
        <w:rPr>
          <w:sz w:val="20"/>
        </w:rPr>
        <w:t xml:space="preserve">3) компенсацию расходов на оплату обучения студентов - дважды в сроки до 25 апреля и до 25 декабря текущего года;</w:t>
      </w:r>
    </w:p>
    <w:p>
      <w:pPr>
        <w:pStyle w:val="0"/>
        <w:spacing w:before="200" w:line-rule="auto"/>
        <w:ind w:firstLine="540"/>
        <w:jc w:val="both"/>
      </w:pPr>
      <w:r>
        <w:rPr>
          <w:sz w:val="20"/>
        </w:rPr>
        <w:t xml:space="preserve">4) компенсацию расходов на оплату обучения специалистов - дважды в сроки до 25 апреля и до 25 декабря текущего года.</w:t>
      </w:r>
    </w:p>
    <w:bookmarkStart w:id="2788" w:name="P2788"/>
    <w:bookmarkEnd w:id="2788"/>
    <w:p>
      <w:pPr>
        <w:pStyle w:val="0"/>
        <w:spacing w:before="200" w:line-rule="auto"/>
        <w:ind w:firstLine="540"/>
        <w:jc w:val="both"/>
      </w:pPr>
      <w:r>
        <w:rPr>
          <w:sz w:val="20"/>
        </w:rPr>
        <w:t xml:space="preserve">14. Компенсация расходов на оплату проезда производится в размере фактически произведенных расходов на оплату проезда, подтвержденных проездными документами, а также с учетом условий, указанных в </w:t>
      </w:r>
      <w:hyperlink w:history="0" w:anchor="P2696" w:tooltip="1) компенсация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
        <w:r>
          <w:rPr>
            <w:sz w:val="20"/>
            <w:color w:val="0000ff"/>
          </w:rPr>
          <w:t xml:space="preserve">подпункте 1 пункта 1</w:t>
        </w:r>
      </w:hyperlink>
      <w:r>
        <w:rPr>
          <w:sz w:val="20"/>
        </w:rPr>
        <w:t xml:space="preserve"> Порядка.</w:t>
      </w:r>
    </w:p>
    <w:p>
      <w:pPr>
        <w:pStyle w:val="0"/>
        <w:jc w:val="both"/>
      </w:pPr>
      <w:r>
        <w:rPr>
          <w:sz w:val="20"/>
        </w:rPr>
        <w:t xml:space="preserve">(в ред. </w:t>
      </w:r>
      <w:hyperlink w:history="0" r:id="rId44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Компенсация расходов на оплату проезда в случае использования Заявителем проезда на транспорте более высокой категории стоимости, чем предусмотрено </w:t>
      </w:r>
      <w:hyperlink w:history="0" w:anchor="P2696" w:tooltip="1) компенсация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
        <w:r>
          <w:rPr>
            <w:sz w:val="20"/>
            <w:color w:val="0000ff"/>
          </w:rPr>
          <w:t xml:space="preserve">подпунктом 1 пункта 1</w:t>
        </w:r>
      </w:hyperlink>
      <w:r>
        <w:rPr>
          <w:sz w:val="20"/>
        </w:rPr>
        <w:t xml:space="preserve"> Порядка, осуществляется исходя из фактической стоимости проезда, но не выше стоимости проезда по тому же маршруту, подтверждаемой справкой, выданной Заявителю или уполномоченному представителю Заявителя перевозчиком или соответствующим агентом, с учетом условий, указанных в подпункте 1 пункта 1 Порядка.</w:t>
      </w:r>
    </w:p>
    <w:p>
      <w:pPr>
        <w:pStyle w:val="0"/>
        <w:spacing w:before="200" w:line-rule="auto"/>
        <w:ind w:firstLine="540"/>
        <w:jc w:val="both"/>
      </w:pPr>
      <w:r>
        <w:rPr>
          <w:sz w:val="20"/>
        </w:rPr>
        <w:t xml:space="preserve">15. Дополнительная стипендия предоставляется при условии, что Заявитель продолжает обучение в профессиональной образовательной организации или образовательной организации высшего образования (далее в настоящем пункте - образовательная организация).</w:t>
      </w:r>
    </w:p>
    <w:p>
      <w:pPr>
        <w:pStyle w:val="0"/>
        <w:spacing w:before="200" w:line-rule="auto"/>
        <w:ind w:firstLine="540"/>
        <w:jc w:val="both"/>
      </w:pPr>
      <w:r>
        <w:rPr>
          <w:sz w:val="20"/>
        </w:rPr>
        <w:t xml:space="preserve">В случае прекращения образовательных отношений с образовательной организацией вне зависимости от основания их прекращения Заявитель в течение 10 календарных дней со дня принятия распорядительного акта образовательной организации об отчислении Заявителя из образовательной организации обязан письменно уведомить уполномоченный орган о факте его отчисления из образовательной организации и в течение 30 календарных дней со дня принятия распорядительного акта образовательной организации об отчислении Заявителя из образовательной организации произвести возврат излишне полученных денежных средств, начиная с месяца, следующего за месяцем принятия распорядительного акта образовательной организации об отчислении Заявителя из образовательной организации, в местный бюджет.</w:t>
      </w:r>
    </w:p>
    <w:bookmarkStart w:id="2793" w:name="P2793"/>
    <w:bookmarkEnd w:id="2793"/>
    <w:p>
      <w:pPr>
        <w:pStyle w:val="0"/>
        <w:spacing w:before="200" w:line-rule="auto"/>
        <w:ind w:firstLine="540"/>
        <w:jc w:val="both"/>
      </w:pPr>
      <w:r>
        <w:rPr>
          <w:sz w:val="20"/>
        </w:rPr>
        <w:t xml:space="preserve">16. Компенсация расходов на оплату обучения студентов осуществляется по фактически понесенным и документально подтвержденным расходам, но не более 25000 рублей в год, компенсация расходов на оплату обучения специалистов осуществляется по фактически понесенным и документально подтвержденным расходам за текущий год.</w:t>
      </w:r>
    </w:p>
    <w:bookmarkStart w:id="2794" w:name="P2794"/>
    <w:bookmarkEnd w:id="2794"/>
    <w:p>
      <w:pPr>
        <w:pStyle w:val="0"/>
        <w:spacing w:before="200" w:line-rule="auto"/>
        <w:ind w:firstLine="540"/>
        <w:jc w:val="both"/>
      </w:pPr>
      <w:r>
        <w:rPr>
          <w:sz w:val="20"/>
        </w:rPr>
        <w:t xml:space="preserve">17. В случае поступления в уполномоченный орган от правоохранительных органов, органов государственной власти, органов местного самоуправления, граждан или организаций письменной информации о представлении Заявителем или уполномоченным представителем Заявителя документов, содержащих недостоверные сведения, уполномоченный орган осуществляет проверку достоверности сведений, содержащихся в документах, представленных Заявителем или уполномоченным представителем Заявителя, в течение 10 рабочих дней со дня поступления соответствующей информации в уполномоченный орган путем осуществления запроса информации посредством направления межведомственных запросов о представлении документов (их копий или содержащейся в них информации) в соответствии с Федеральным </w:t>
      </w:r>
      <w:hyperlink w:history="0" r:id="rId441"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18. В случае выявления по результатам проверки, указанной в </w:t>
      </w:r>
      <w:hyperlink w:history="0" w:anchor="P2794" w:tooltip="17. В случае поступления в уполномоченный орган от правоохранительных органов, органов государственной власти, органов местного самоуправления, граждан или организаций письменной информации о представлении Заявителем или уполномоченным представителем Заявителя документов, содержащих недостоверные сведения, уполномоченный орган осуществляет проверку достоверности сведений, содержащихся в документах, представленных Заявителем или уполномоченным представителем Заявителя, в течение 10 рабочих дней со дня пос...">
        <w:r>
          <w:rPr>
            <w:sz w:val="20"/>
            <w:color w:val="0000ff"/>
          </w:rPr>
          <w:t xml:space="preserve">пункте 17</w:t>
        </w:r>
      </w:hyperlink>
      <w:r>
        <w:rPr>
          <w:sz w:val="20"/>
        </w:rPr>
        <w:t xml:space="preserve"> Порядка, недостоверности сведений, содержащихся в документах, представленных Заявителем или уполномоченным представителем Заявителя, уполномоченный орган в течение 10 рабочих дней со дня завершения проверки направляет Заявителю способом, указанным в заявлении, требование о возврате денежных средств (далее - требование) в размере средств, перечисленных Заявителю уполномоченным органом.</w:t>
      </w:r>
    </w:p>
    <w:p>
      <w:pPr>
        <w:pStyle w:val="0"/>
        <w:spacing w:before="200" w:line-rule="auto"/>
        <w:ind w:firstLine="540"/>
        <w:jc w:val="both"/>
      </w:pPr>
      <w:r>
        <w:rPr>
          <w:sz w:val="20"/>
        </w:rPr>
        <w:t xml:space="preserve">19. Заявитель в течение 30 календарных дней со дня получения требования обязан произвести возврат денежных средств в размере, указанном в требовании.</w:t>
      </w:r>
    </w:p>
    <w:p>
      <w:pPr>
        <w:pStyle w:val="0"/>
        <w:spacing w:before="200" w:line-rule="auto"/>
        <w:ind w:firstLine="540"/>
        <w:jc w:val="both"/>
      </w:pPr>
      <w:r>
        <w:rPr>
          <w:sz w:val="20"/>
        </w:rPr>
        <w:t xml:space="preserve">20. В случае если Заявителем не возвращены денежные средства в размере, указанном в требовании, указанные денежные средства подлежат взысканию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и нормативам предоставления</w:t>
      </w:r>
    </w:p>
    <w:p>
      <w:pPr>
        <w:pStyle w:val="0"/>
        <w:jc w:val="right"/>
      </w:pPr>
      <w:r>
        <w:rPr>
          <w:sz w:val="20"/>
        </w:rPr>
        <w:t xml:space="preserve">мер социальной</w:t>
      </w:r>
    </w:p>
    <w:p>
      <w:pPr>
        <w:pStyle w:val="0"/>
        <w:jc w:val="right"/>
      </w:pPr>
      <w:r>
        <w:rPr>
          <w:sz w:val="20"/>
        </w:rPr>
        <w:t xml:space="preserve">поддержки лиц из числа</w:t>
      </w:r>
    </w:p>
    <w:p>
      <w:pPr>
        <w:pStyle w:val="0"/>
        <w:jc w:val="right"/>
      </w:pPr>
      <w:r>
        <w:rPr>
          <w:sz w:val="20"/>
        </w:rPr>
        <w:t xml:space="preserve">коренных малочисленных</w:t>
      </w:r>
    </w:p>
    <w:p>
      <w:pPr>
        <w:pStyle w:val="0"/>
        <w:jc w:val="right"/>
      </w:pPr>
      <w:r>
        <w:rPr>
          <w:sz w:val="20"/>
        </w:rPr>
        <w:t xml:space="preserve">народов Российской Федерации</w:t>
      </w:r>
    </w:p>
    <w:p>
      <w:pPr>
        <w:pStyle w:val="0"/>
        <w:jc w:val="right"/>
      </w:pPr>
      <w:r>
        <w:rPr>
          <w:sz w:val="20"/>
        </w:rPr>
        <w:t xml:space="preserve">в области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44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22.11.2022 </w:t>
            </w:r>
            <w:hyperlink w:history="0" r:id="rId443" w:tooltip="Постановление Правительства Красноярского края от 22.11.2022 N 100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1005-п</w:t>
              </w:r>
            </w:hyperlink>
            <w:r>
              <w:rPr>
                <w:sz w:val="20"/>
                <w:color w:val="392c69"/>
              </w:rPr>
              <w:t xml:space="preserve">, от 06.09.2023 </w:t>
            </w:r>
            <w:hyperlink w:history="0" r:id="rId444"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bookmarkStart w:id="2823" w:name="P2823"/>
          <w:bookmarkEnd w:id="2823"/>
          <w:p>
            <w:pPr>
              <w:pStyle w:val="0"/>
              <w:jc w:val="center"/>
            </w:pPr>
            <w:r>
              <w:rPr>
                <w:sz w:val="20"/>
              </w:rPr>
              <w:t xml:space="preserve">Заявление о предоставлении мер социальной поддержки</w:t>
            </w:r>
          </w:p>
          <w:p>
            <w:pPr>
              <w:pStyle w:val="0"/>
              <w:jc w:val="center"/>
            </w:pPr>
            <w:r>
              <w:rPr>
                <w:sz w:val="20"/>
              </w:rPr>
              <w:t xml:space="preserve">студенческой молодежи из числа коренных малочисленных</w:t>
            </w:r>
          </w:p>
          <w:p>
            <w:pPr>
              <w:pStyle w:val="0"/>
              <w:jc w:val="center"/>
            </w:pPr>
            <w:r>
              <w:rPr>
                <w:sz w:val="20"/>
              </w:rPr>
              <w:t xml:space="preserve">народов Севера</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 заявителе: __________________________________________________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заявителя при рождении (в случае изменения фамилии),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заявителя, 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мне меры социальной поддержки студенческой молодежи из числа коренных малочисленных народов Севера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компенсация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w:t>
            </w:r>
          </w:p>
        </w:tc>
      </w:tr>
      <w:tr>
        <w:tc>
          <w:tcPr>
            <w:tcW w:w="567" w:type="dxa"/>
          </w:tcPr>
          <w:p>
            <w:pPr>
              <w:pStyle w:val="0"/>
            </w:pPr>
            <w:r>
              <w:rPr>
                <w:sz w:val="20"/>
              </w:rPr>
            </w:r>
          </w:p>
        </w:tc>
        <w:tc>
          <w:tcPr>
            <w:tcW w:w="8504" w:type="dxa"/>
          </w:tcPr>
          <w:p>
            <w:pPr>
              <w:pStyle w:val="0"/>
            </w:pPr>
            <w:r>
              <w:rPr>
                <w:sz w:val="20"/>
              </w:rPr>
              <w:t xml:space="preserve">выплата дополнительной стипендии в размере 1500 рублей в месяц студентам из числа коренных малочисленных народов Севера, обучающимся за пределами района</w:t>
            </w:r>
          </w:p>
        </w:tc>
      </w:tr>
      <w:tr>
        <w:tc>
          <w:tcPr>
            <w:tcW w:w="567" w:type="dxa"/>
          </w:tcPr>
          <w:p>
            <w:pPr>
              <w:pStyle w:val="0"/>
            </w:pPr>
            <w:r>
              <w:rPr>
                <w:sz w:val="20"/>
              </w:rPr>
            </w:r>
          </w:p>
        </w:tc>
        <w:tc>
          <w:tcPr>
            <w:tcW w:w="8504" w:type="dxa"/>
          </w:tcPr>
          <w:p>
            <w:pPr>
              <w:pStyle w:val="0"/>
            </w:pPr>
            <w:r>
              <w:rPr>
                <w:sz w:val="20"/>
              </w:rPr>
              <w:t xml:space="preserve">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района, но не более 25000 рублей в год</w:t>
            </w:r>
          </w:p>
        </w:tc>
      </w:tr>
      <w:tr>
        <w:tc>
          <w:tcPr>
            <w:tcW w:w="567" w:type="dxa"/>
          </w:tcPr>
          <w:p>
            <w:pPr>
              <w:pStyle w:val="0"/>
            </w:pPr>
            <w:r>
              <w:rPr>
                <w:sz w:val="20"/>
              </w:rPr>
            </w:r>
          </w:p>
        </w:tc>
        <w:tc>
          <w:tcPr>
            <w:tcW w:w="8504" w:type="dxa"/>
          </w:tcPr>
          <w:p>
            <w:pPr>
              <w:pStyle w:val="0"/>
            </w:pPr>
            <w:r>
              <w:rPr>
                <w:sz w:val="20"/>
              </w:rPr>
              <w:t xml:space="preserve">оплата обучения специалистов в области традиционной хозяйственной деятельности коренных малочисленных народов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3. Наименование и адрес местонахождения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Дата поступления: ______________, дата окончания обучения: ___________________.</w:t>
            </w:r>
          </w:p>
          <w:p>
            <w:pPr>
              <w:pStyle w:val="0"/>
              <w:ind w:firstLine="283"/>
              <w:jc w:val="both"/>
            </w:pPr>
            <w:r>
              <w:rPr>
                <w:sz w:val="20"/>
              </w:rPr>
              <w:t xml:space="preserve">4. К настоящему заявлению прилагаю следующие документы:</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ind w:firstLine="283"/>
              <w:jc w:val="both"/>
            </w:pPr>
            <w:r>
              <w:rPr>
                <w:sz w:val="20"/>
              </w:rPr>
              <w:t xml:space="preserve">5. Уведомления о принятых по настоящему заявлению решениях, за исключением случая, указанного в </w:t>
            </w:r>
            <w:hyperlink w:history="0" w:anchor="P2886" w:tooltip="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пункте 6</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447"/>
      </w:tblGrid>
      <w:tr>
        <w:tc>
          <w:tcPr>
            <w:tcW w:w="567" w:type="dxa"/>
          </w:tcPr>
          <w:p>
            <w:pPr>
              <w:pStyle w:val="0"/>
            </w:pPr>
            <w:r>
              <w:rPr>
                <w:sz w:val="20"/>
              </w:rPr>
            </w:r>
          </w:p>
        </w:tc>
        <w:tc>
          <w:tcPr>
            <w:tcW w:w="8447" w:type="dxa"/>
          </w:tcPr>
          <w:p>
            <w:pPr>
              <w:pStyle w:val="0"/>
            </w:pPr>
            <w:r>
              <w:rPr>
                <w:sz w:val="20"/>
              </w:rPr>
              <w:t xml:space="preserve">по почтовому адресу: __________________________________________________</w:t>
            </w:r>
          </w:p>
        </w:tc>
      </w:tr>
      <w:tr>
        <w:tc>
          <w:tcPr>
            <w:tcW w:w="567" w:type="dxa"/>
          </w:tcPr>
          <w:p>
            <w:pPr>
              <w:pStyle w:val="0"/>
            </w:pPr>
            <w:r>
              <w:rPr>
                <w:sz w:val="20"/>
              </w:rPr>
            </w:r>
          </w:p>
        </w:tc>
        <w:tc>
          <w:tcPr>
            <w:tcW w:w="8447" w:type="dxa"/>
          </w:tcPr>
          <w:p>
            <w:pPr>
              <w:pStyle w:val="0"/>
            </w:pPr>
            <w:r>
              <w:rPr>
                <w:sz w:val="20"/>
              </w:rPr>
              <w:t xml:space="preserve">на адрес электронной почты: ___________________________________________</w:t>
            </w:r>
          </w:p>
        </w:tc>
      </w:tr>
      <w:tr>
        <w:tc>
          <w:tcPr>
            <w:tcW w:w="567" w:type="dxa"/>
          </w:tcPr>
          <w:p>
            <w:pPr>
              <w:pStyle w:val="0"/>
            </w:pPr>
            <w:r>
              <w:rPr>
                <w:sz w:val="20"/>
              </w:rPr>
            </w:r>
          </w:p>
        </w:tc>
        <w:tc>
          <w:tcPr>
            <w:tcW w:w="8447"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567" w:type="dxa"/>
          </w:tcPr>
          <w:p>
            <w:pPr>
              <w:pStyle w:val="0"/>
            </w:pPr>
            <w:r>
              <w:rPr>
                <w:sz w:val="20"/>
              </w:rPr>
            </w:r>
          </w:p>
        </w:tc>
        <w:tc>
          <w:tcPr>
            <w:tcW w:w="8447"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2886" w:name="P2886"/>
    <w:bookmarkEnd w:id="2886"/>
    <w:p>
      <w:pPr>
        <w:pStyle w:val="0"/>
        <w:ind w:firstLine="540"/>
        <w:jc w:val="both"/>
      </w:pPr>
      <w:r>
        <w:rPr>
          <w:sz w:val="20"/>
        </w:rPr>
        <w:t xml:space="preserve">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2918" w:tooltip="&lt;1&gt; Пункт 6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&lt;1&gt;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447"/>
      </w:tblGrid>
      <w:tr>
        <w:tc>
          <w:tcPr>
            <w:tcW w:w="567" w:type="dxa"/>
          </w:tcPr>
          <w:p>
            <w:pPr>
              <w:pStyle w:val="0"/>
            </w:pPr>
            <w:r>
              <w:rPr>
                <w:sz w:val="20"/>
              </w:rPr>
            </w:r>
          </w:p>
        </w:tc>
        <w:tc>
          <w:tcPr>
            <w:tcW w:w="8447" w:type="dxa"/>
          </w:tcPr>
          <w:p>
            <w:pPr>
              <w:pStyle w:val="0"/>
            </w:pPr>
            <w:r>
              <w:rPr>
                <w:sz w:val="20"/>
              </w:rPr>
              <w:t xml:space="preserve">на адрес электронной почты: ___________________________________________</w:t>
            </w:r>
          </w:p>
        </w:tc>
      </w:tr>
      <w:tr>
        <w:tc>
          <w:tcPr>
            <w:tcW w:w="567" w:type="dxa"/>
          </w:tcPr>
          <w:p>
            <w:pPr>
              <w:pStyle w:val="0"/>
            </w:pPr>
            <w:r>
              <w:rPr>
                <w:sz w:val="20"/>
              </w:rPr>
            </w:r>
          </w:p>
        </w:tc>
        <w:tc>
          <w:tcPr>
            <w:tcW w:w="8447"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7.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заявителя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заявителя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2025"/>
        <w:gridCol w:w="340"/>
        <w:gridCol w:w="3628"/>
      </w:tblGrid>
      <w:tr>
        <w:tc>
          <w:tcPr>
            <w:gridSpan w:val="5"/>
            <w:tcW w:w="9054" w:type="dxa"/>
            <w:tcBorders>
              <w:top w:val="nil"/>
              <w:left w:val="nil"/>
              <w:bottom w:val="nil"/>
              <w:right w:val="nil"/>
            </w:tcBorders>
          </w:tcPr>
          <w:p>
            <w:pPr>
              <w:pStyle w:val="0"/>
              <w:ind w:firstLine="283"/>
              <w:jc w:val="both"/>
            </w:pPr>
            <w:r>
              <w:rPr>
                <w:sz w:val="20"/>
              </w:rPr>
              <w:t xml:space="preserve">8. В случае прекращения образовательных отношений с профессиональной образовательной организацией, или образовательной организацией высшего образования, или научной организацией, или организацией дополнительного профессионального образования (далее в настоящем пункте - образовательная организация) вне зависимости от основания их прекращения обязуюсь в течение 10 календарных дней со дня принятия распорядительного акта образовательной организации об отчислении меня из образовательной организации, письменно уведомить уполномоченный орган о факте моего отчисления из образовательной организации.</w:t>
            </w:r>
          </w:p>
          <w:p>
            <w:pPr>
              <w:pStyle w:val="0"/>
              <w:ind w:firstLine="283"/>
              <w:jc w:val="both"/>
            </w:pPr>
            <w:r>
              <w:rPr>
                <w:sz w:val="20"/>
              </w:rPr>
              <w:t xml:space="preserve">9. Я, __________________________________________________________________,</w:t>
            </w:r>
          </w:p>
          <w:p>
            <w:pPr>
              <w:pStyle w:val="0"/>
              <w:jc w:val="center"/>
            </w:pPr>
            <w:r>
              <w:rPr>
                <w:sz w:val="20"/>
              </w:rPr>
              <w:t xml:space="preserve">(фамилия, имя, отчество (последнее при наличии) заявителя или уполномоченного представителя заявителя)</w:t>
            </w:r>
          </w:p>
          <w:p>
            <w:pPr>
              <w:pStyle w:val="0"/>
              <w:jc w:val="both"/>
            </w:pPr>
            <w:r>
              <w:rPr>
                <w:sz w:val="20"/>
              </w:rPr>
              <w:t xml:space="preserve">руководствуясь </w:t>
            </w:r>
            <w:hyperlink w:history="0" r:id="rId445"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если заявление подписано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2918" w:name="P2918"/>
    <w:bookmarkEnd w:id="2918"/>
    <w:p>
      <w:pPr>
        <w:pStyle w:val="0"/>
        <w:spacing w:before="200" w:line-rule="auto"/>
        <w:ind w:firstLine="540"/>
        <w:jc w:val="both"/>
      </w:pPr>
      <w:r>
        <w:rPr>
          <w:sz w:val="20"/>
        </w:rPr>
        <w:t xml:space="preserve">&lt;1&gt; </w:t>
      </w:r>
      <w:hyperlink w:history="0" w:anchor="P2886" w:tooltip="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1&gt;:">
        <w:r>
          <w:rPr>
            <w:sz w:val="20"/>
            <w:color w:val="0000ff"/>
          </w:rPr>
          <w:t xml:space="preserve">Пункт 6</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p>
      <w:pPr>
        <w:pStyle w:val="2"/>
        <w:jc w:val="center"/>
      </w:pPr>
      <w:r>
        <w:rPr>
          <w:sz w:val="20"/>
        </w:rPr>
        <w:t xml:space="preserve">ПОРЯДОК</w:t>
      </w:r>
    </w:p>
    <w:p>
      <w:pPr>
        <w:pStyle w:val="2"/>
        <w:jc w:val="center"/>
      </w:pPr>
      <w:r>
        <w:rPr>
          <w:sz w:val="20"/>
        </w:rPr>
        <w:t xml:space="preserve">И НОРМАТИВЫ ПРЕДОСТАВЛЕНИЯ МЕР СОЦИАЛЬНОЙ ПОДДЕРЖКИ</w:t>
      </w:r>
    </w:p>
    <w:p>
      <w:pPr>
        <w:pStyle w:val="2"/>
        <w:jc w:val="center"/>
      </w:pPr>
      <w:r>
        <w:rPr>
          <w:sz w:val="20"/>
        </w:rPr>
        <w:t xml:space="preserve">В ВИДЕ ВЫПЛАТЫ КОМПЕНСАЦИИ РАСХОДОВ НА ПРОЕЗД К МЕСТУ УЧЕБЫ</w:t>
      </w:r>
    </w:p>
    <w:p>
      <w:pPr>
        <w:pStyle w:val="2"/>
        <w:jc w:val="center"/>
      </w:pPr>
      <w:r>
        <w:rPr>
          <w:sz w:val="20"/>
        </w:rPr>
        <w:t xml:space="preserve">И ОБРАТНО СТУДЕНТАМ, В ТОМ ЧИСЛЕ СТУДЕНТАМ, ОКОНЧИВШИМ</w:t>
      </w:r>
    </w:p>
    <w:p>
      <w:pPr>
        <w:pStyle w:val="2"/>
        <w:jc w:val="center"/>
      </w:pPr>
      <w:r>
        <w:rPr>
          <w:sz w:val="20"/>
        </w:rPr>
        <w:t xml:space="preserve">УЧЕБНЫЕ ЗАВЕДЕНИЯ В ТЕКУЩЕМ ГОДУ, ИЗ ЧИСЛА КОРЕННЫХ</w:t>
      </w:r>
    </w:p>
    <w:p>
      <w:pPr>
        <w:pStyle w:val="2"/>
        <w:jc w:val="center"/>
      </w:pPr>
      <w:r>
        <w:rPr>
          <w:sz w:val="20"/>
        </w:rPr>
        <w:t xml:space="preserve">МАЛОЧИСЛЕННЫХ НАРОДОВ СЕВЕРА, ОТНОСЯЩИМСЯ К ДЕТЯМ-СИРОТАМ,</w:t>
      </w:r>
    </w:p>
    <w:p>
      <w:pPr>
        <w:pStyle w:val="2"/>
        <w:jc w:val="center"/>
      </w:pPr>
      <w:r>
        <w:rPr>
          <w:sz w:val="20"/>
        </w:rPr>
        <w:t xml:space="preserve">ПРОЖИВАЮЩИМ В ТАЙМЫРСКОМ ДОЛГАНО-НЕНЕЦКОМ МУНИЦИПАЛЬНОМ</w:t>
      </w:r>
    </w:p>
    <w:p>
      <w:pPr>
        <w:pStyle w:val="2"/>
        <w:jc w:val="center"/>
      </w:pPr>
      <w:r>
        <w:rPr>
          <w:sz w:val="20"/>
        </w:rPr>
        <w:t xml:space="preserve">РАЙОНЕ КРАСНОЯРСКОГО КРАЯ</w:t>
      </w:r>
    </w:p>
    <w:p>
      <w:pPr>
        <w:pStyle w:val="0"/>
        <w:jc w:val="both"/>
      </w:pPr>
      <w:r>
        <w:rPr>
          <w:sz w:val="20"/>
        </w:rPr>
      </w:r>
    </w:p>
    <w:p>
      <w:pPr>
        <w:pStyle w:val="0"/>
        <w:ind w:firstLine="540"/>
        <w:jc w:val="both"/>
      </w:pPr>
      <w:r>
        <w:rPr>
          <w:sz w:val="20"/>
        </w:rPr>
        <w:t xml:space="preserve">Утратили силу с 1 января 2018 года. - </w:t>
      </w:r>
      <w:hyperlink w:history="0" r:id="rId446"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26.09.2017 N 568-п.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2949" w:name="P2949"/>
    <w:bookmarkEnd w:id="2949"/>
    <w:p>
      <w:pPr>
        <w:pStyle w:val="2"/>
        <w:jc w:val="center"/>
      </w:pPr>
      <w:r>
        <w:rPr>
          <w:sz w:val="20"/>
        </w:rPr>
        <w:t xml:space="preserve">ПОРЯДОК И НОРМАТИВЫ</w:t>
      </w:r>
    </w:p>
    <w:p>
      <w:pPr>
        <w:pStyle w:val="2"/>
        <w:jc w:val="center"/>
      </w:pPr>
      <w:r>
        <w:rPr>
          <w:sz w:val="20"/>
        </w:rPr>
        <w:t xml:space="preserve">БЕЗВОЗМЕЗДНОГО ОБЕСПЕЧЕНИЯ ЛИЦ ИЗ ЧИСЛА КОРЕННЫХ</w:t>
      </w:r>
    </w:p>
    <w:p>
      <w:pPr>
        <w:pStyle w:val="2"/>
        <w:jc w:val="center"/>
      </w:pPr>
      <w:r>
        <w:rPr>
          <w:sz w:val="20"/>
        </w:rPr>
        <w:t xml:space="preserve">МАЛОЧИСЛЕННЫХ НАРОДОВ РОССИЙСКОЙ ФЕДЕРАЦИИ, ВЕДУЩИХ</w:t>
      </w:r>
    </w:p>
    <w:p>
      <w:pPr>
        <w:pStyle w:val="2"/>
        <w:jc w:val="center"/>
      </w:pPr>
      <w:r>
        <w:rPr>
          <w:sz w:val="20"/>
        </w:rPr>
        <w:t xml:space="preserve">ТРАДИЦИОННЫЙ ОБРАЗ ЖИЗНИ И ОСУЩЕСТВЛЯЮЩИХ ТРАДИЦИОННУЮ</w:t>
      </w:r>
    </w:p>
    <w:p>
      <w:pPr>
        <w:pStyle w:val="2"/>
        <w:jc w:val="center"/>
      </w:pPr>
      <w:r>
        <w:rPr>
          <w:sz w:val="20"/>
        </w:rPr>
        <w:t xml:space="preserve">ХОЗЯЙСТВЕННУЮ ДЕЯТЕЛЬНОСТЬ (ОЛЕНЕВОДСТВО, РЫБОЛОВСТВО,</w:t>
      </w:r>
    </w:p>
    <w:p>
      <w:pPr>
        <w:pStyle w:val="2"/>
        <w:jc w:val="center"/>
      </w:pPr>
      <w:r>
        <w:rPr>
          <w:sz w:val="20"/>
        </w:rPr>
        <w:t xml:space="preserve">ПРОМЫСЛОВАЯ ОХОТА) В ТАЙМЫРСКОМ ДОЛГАНО-НЕНЕЦКОМ</w:t>
      </w:r>
    </w:p>
    <w:p>
      <w:pPr>
        <w:pStyle w:val="2"/>
        <w:jc w:val="center"/>
      </w:pPr>
      <w:r>
        <w:rPr>
          <w:sz w:val="20"/>
        </w:rPr>
        <w:t xml:space="preserve">МУНИЦИПАЛЬНОМ РАЙОНЕ, СРЕДСТВАМИ СВЯЗИ (РАДИОСТАНЦИЯ</w:t>
      </w:r>
    </w:p>
    <w:p>
      <w:pPr>
        <w:pStyle w:val="2"/>
        <w:jc w:val="center"/>
      </w:pPr>
      <w:r>
        <w:rPr>
          <w:sz w:val="20"/>
        </w:rPr>
        <w:t xml:space="preserve">ИЛИ СПУТНИКОВЫЙ ТЕЛЕФОН С ИДЕНТИФИКАЦИОННЫМ ЭЛЕКТРОННЫМ</w:t>
      </w:r>
    </w:p>
    <w:p>
      <w:pPr>
        <w:pStyle w:val="2"/>
        <w:jc w:val="center"/>
      </w:pPr>
      <w:r>
        <w:rPr>
          <w:sz w:val="20"/>
        </w:rPr>
        <w:t xml:space="preserve">МОДУЛЕМ АБОНЕНТА С ТАРИФОМ ЭФИРНОГО ВРЕМЕНИ НЕ БОЛЕЕ 250</w:t>
      </w:r>
    </w:p>
    <w:p>
      <w:pPr>
        <w:pStyle w:val="2"/>
        <w:jc w:val="center"/>
      </w:pPr>
      <w:r>
        <w:rPr>
          <w:sz w:val="20"/>
        </w:rPr>
        <w:t xml:space="preserve">МИНУТ), ИСТОЧНИКАМИ ПИТАНИЯ И ОБОРУДОВАНИЕМ ДЛЯ ОБЕСПЕЧЕНИЯ</w:t>
      </w:r>
    </w:p>
    <w:p>
      <w:pPr>
        <w:pStyle w:val="2"/>
        <w:jc w:val="center"/>
      </w:pPr>
      <w:r>
        <w:rPr>
          <w:sz w:val="20"/>
        </w:rPr>
        <w:t xml:space="preserve">РАДИОСВЯЗИ (ТЮНЕРЫ, ПЕРЕДАТЧИКИ, АНТЕННО-МАЧТОВЫЕ</w:t>
      </w:r>
    </w:p>
    <w:p>
      <w:pPr>
        <w:pStyle w:val="2"/>
        <w:jc w:val="center"/>
      </w:pPr>
      <w:r>
        <w:rPr>
          <w:sz w:val="20"/>
        </w:rPr>
        <w:t xml:space="preserve">УСТРОЙСТВА, ИЗМЕРИТЕЛЬНЫЕ ПРИБОРЫ, ЗАПАСНЫЕ ЧАСТИ</w:t>
      </w:r>
    </w:p>
    <w:p>
      <w:pPr>
        <w:pStyle w:val="2"/>
        <w:jc w:val="center"/>
      </w:pPr>
      <w:r>
        <w:rPr>
          <w:sz w:val="20"/>
        </w:rPr>
        <w:t xml:space="preserve">И РАСХОДНЫЕ МАТЕРИАЛЫ), БЕЗВОЗМЕЗДНОГО ОБЕСПЕЧЕНИЯ</w:t>
      </w:r>
    </w:p>
    <w:p>
      <w:pPr>
        <w:pStyle w:val="2"/>
        <w:jc w:val="center"/>
      </w:pPr>
      <w:r>
        <w:rPr>
          <w:sz w:val="20"/>
        </w:rPr>
        <w:t xml:space="preserve">ПРОВЕДЕНИЯ ЭКСПЕРТИЗЫ И РЕГИСТРАЦИИ СРЕДСТВ СВЯЗИ</w:t>
      </w:r>
    </w:p>
    <w:p>
      <w:pPr>
        <w:pStyle w:val="2"/>
        <w:jc w:val="center"/>
      </w:pPr>
      <w:r>
        <w:rPr>
          <w:sz w:val="20"/>
        </w:rPr>
        <w:t xml:space="preserve">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26.09.2017 </w:t>
            </w:r>
            <w:hyperlink w:history="0" r:id="rId447"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N 568-п</w:t>
              </w:r>
            </w:hyperlink>
            <w:r>
              <w:rPr>
                <w:sz w:val="20"/>
                <w:color w:val="392c69"/>
              </w:rPr>
              <w:t xml:space="preserve">, от 19.01.2018 </w:t>
            </w:r>
            <w:hyperlink w:history="0" r:id="rId448"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05.07.2022 </w:t>
            </w:r>
            <w:hyperlink w:history="0" r:id="rId44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w:t>
            </w:r>
          </w:p>
          <w:p>
            <w:pPr>
              <w:pStyle w:val="0"/>
              <w:jc w:val="center"/>
            </w:pPr>
            <w:r>
              <w:rPr>
                <w:sz w:val="20"/>
                <w:color w:val="392c69"/>
              </w:rPr>
              <w:t xml:space="preserve">от 16.05.2023 </w:t>
            </w:r>
            <w:hyperlink w:history="0" r:id="rId450"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 от 06.09.2023 </w:t>
            </w:r>
            <w:hyperlink w:history="0" r:id="rId451"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69" w:name="P2969"/>
    <w:bookmarkEnd w:id="2969"/>
    <w:p>
      <w:pPr>
        <w:pStyle w:val="0"/>
        <w:ind w:firstLine="540"/>
        <w:jc w:val="both"/>
      </w:pPr>
      <w:r>
        <w:rPr>
          <w:sz w:val="20"/>
        </w:rPr>
        <w:t xml:space="preserve">1. Порядок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или спутниковый телефон с идентификационным электронным модулем абонента с тарифом эфирного времени не более 250 минут),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(далее - Порядок, средства связи) разработаны в соответствии со </w:t>
      </w:r>
      <w:hyperlink w:history="0" r:id="rId452"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44</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Российской Федерации, проживающим на территории Таймырского Долгано-Ненецкого муниципального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средств связи.</w:t>
      </w:r>
    </w:p>
    <w:p>
      <w:pPr>
        <w:pStyle w:val="0"/>
        <w:jc w:val="both"/>
      </w:pPr>
      <w:r>
        <w:rPr>
          <w:sz w:val="20"/>
        </w:rPr>
        <w:t xml:space="preserve">(п. 1 в ред. </w:t>
      </w:r>
      <w:hyperlink w:history="0" r:id="rId453"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bookmarkStart w:id="2971" w:name="P2971"/>
    <w:bookmarkEnd w:id="2971"/>
    <w:p>
      <w:pPr>
        <w:pStyle w:val="0"/>
        <w:spacing w:before="200" w:line-rule="auto"/>
        <w:ind w:firstLine="540"/>
        <w:jc w:val="both"/>
      </w:pPr>
      <w:r>
        <w:rPr>
          <w:sz w:val="20"/>
        </w:rPr>
        <w:t xml:space="preserve">2. Средства связи предоставляются Заявителям из расчета одно средство связи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пять лет.</w:t>
      </w:r>
    </w:p>
    <w:p>
      <w:pPr>
        <w:pStyle w:val="0"/>
        <w:jc w:val="both"/>
      </w:pPr>
      <w:r>
        <w:rPr>
          <w:sz w:val="20"/>
        </w:rPr>
        <w:t xml:space="preserve">(п. 2 в ред. </w:t>
      </w:r>
      <w:hyperlink w:history="0" r:id="rId45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973" w:name="P2973"/>
    <w:bookmarkEnd w:id="2973"/>
    <w:p>
      <w:pPr>
        <w:pStyle w:val="0"/>
        <w:spacing w:before="200" w:line-rule="auto"/>
        <w:ind w:firstLine="540"/>
        <w:jc w:val="both"/>
      </w:pPr>
      <w:r>
        <w:rPr>
          <w:sz w:val="20"/>
        </w:rPr>
        <w:t xml:space="preserve">3. В целях получения средства связи Заявитель, сведения о котором не включены в ведомственную информационную систему "Обеспечение поддержки коренных малочисленных народов" (далее - ИС "Обеспечения поддержки КМН"),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bookmarkStart w:id="2974" w:name="P2974"/>
    <w:bookmarkEnd w:id="2974"/>
    <w:p>
      <w:pPr>
        <w:pStyle w:val="0"/>
        <w:spacing w:before="200" w:line-rule="auto"/>
        <w:ind w:firstLine="540"/>
        <w:jc w:val="both"/>
      </w:pPr>
      <w:r>
        <w:rPr>
          <w:sz w:val="20"/>
        </w:rPr>
        <w:t xml:space="preserve">1) </w:t>
      </w:r>
      <w:hyperlink w:history="0" w:anchor="P3110" w:tooltip="Заявление о предоставлении средства связи">
        <w:r>
          <w:rPr>
            <w:sz w:val="20"/>
            <w:color w:val="0000ff"/>
          </w:rPr>
          <w:t xml:space="preserve">заявление</w:t>
        </w:r>
      </w:hyperlink>
      <w:r>
        <w:rPr>
          <w:sz w:val="20"/>
        </w:rPr>
        <w:t xml:space="preserve"> о предоставлении средства связи по форме согласно приложению N 1 к Порядку (далее - заявление);</w:t>
      </w:r>
    </w:p>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Заявителя;</w:t>
      </w:r>
    </w:p>
    <w:p>
      <w:pPr>
        <w:pStyle w:val="0"/>
        <w:spacing w:before="200" w:line-rule="auto"/>
        <w:ind w:firstLine="540"/>
        <w:jc w:val="both"/>
      </w:pPr>
      <w:r>
        <w:rPr>
          <w:sz w:val="20"/>
        </w:rPr>
        <w:t xml:space="preserve">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bookmarkStart w:id="2977" w:name="P2977"/>
    <w:bookmarkEnd w:id="2977"/>
    <w:p>
      <w:pPr>
        <w:pStyle w:val="0"/>
        <w:spacing w:before="200" w:line-rule="auto"/>
        <w:ind w:firstLine="540"/>
        <w:jc w:val="both"/>
      </w:pPr>
      <w:r>
        <w:rPr>
          <w:sz w:val="20"/>
        </w:rPr>
        <w:t xml:space="preserve">4)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bookmarkStart w:id="2978" w:name="P2978"/>
    <w:bookmarkEnd w:id="2978"/>
    <w:p>
      <w:pPr>
        <w:pStyle w:val="0"/>
        <w:spacing w:before="200" w:line-rule="auto"/>
        <w:ind w:firstLine="540"/>
        <w:jc w:val="both"/>
      </w:pPr>
      <w:r>
        <w:rPr>
          <w:sz w:val="20"/>
        </w:rPr>
        <w:t xml:space="preserve">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bookmarkStart w:id="2979" w:name="P2979"/>
    <w:bookmarkEnd w:id="2979"/>
    <w:p>
      <w:pPr>
        <w:pStyle w:val="0"/>
        <w:spacing w:before="200" w:line-rule="auto"/>
        <w:ind w:firstLine="540"/>
        <w:jc w:val="both"/>
      </w:pPr>
      <w:r>
        <w:rPr>
          <w:sz w:val="20"/>
        </w:rPr>
        <w:t xml:space="preserve">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w:history="0" r:id="rId455"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bookmarkStart w:id="2980" w:name="P2980"/>
    <w:bookmarkEnd w:id="2980"/>
    <w:p>
      <w:pPr>
        <w:pStyle w:val="0"/>
        <w:spacing w:before="200" w:line-rule="auto"/>
        <w:ind w:firstLine="540"/>
        <w:jc w:val="both"/>
      </w:pPr>
      <w:r>
        <w:rPr>
          <w:sz w:val="20"/>
        </w:rPr>
        <w:t xml:space="preserve">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bookmarkStart w:id="2981" w:name="P2981"/>
    <w:bookmarkEnd w:id="2981"/>
    <w:p>
      <w:pPr>
        <w:pStyle w:val="0"/>
        <w:spacing w:before="200" w:line-rule="auto"/>
        <w:ind w:firstLine="540"/>
        <w:jc w:val="both"/>
      </w:pPr>
      <w:r>
        <w:rPr>
          <w:sz w:val="20"/>
        </w:rPr>
        <w:t xml:space="preserve">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pPr>
        <w:pStyle w:val="0"/>
        <w:spacing w:before="200" w:line-rule="auto"/>
        <w:ind w:firstLine="540"/>
        <w:jc w:val="both"/>
      </w:pPr>
      <w:r>
        <w:rPr>
          <w:sz w:val="20"/>
        </w:rPr>
        <w:t xml:space="preserve">В целях получения средства связи Заявитель, сведения о котором включены в ИС "Обеспечения поддержки КМН", или уполномоченный представитель Заявителя представляет в уполномоченный орган в срок, установленный в абзаце первом настоящего пункта, документы, перечисленные в </w:t>
      </w:r>
      <w:hyperlink w:history="0" w:anchor="P2974" w:tooltip="1) заявление о предоставлении средства связи по форме согласно приложению N 1 к Порядку (далее - заявление);">
        <w:r>
          <w:rPr>
            <w:sz w:val="20"/>
            <w:color w:val="0000ff"/>
          </w:rPr>
          <w:t xml:space="preserve">подпунктах 1</w:t>
        </w:r>
      </w:hyperlink>
      <w:r>
        <w:rPr>
          <w:sz w:val="20"/>
        </w:rPr>
        <w:t xml:space="preserve"> - </w:t>
      </w:r>
      <w:hyperlink w:history="0" w:anchor="P2977" w:tooltip="4)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4</w:t>
        </w:r>
      </w:hyperlink>
      <w:r>
        <w:rPr>
          <w:sz w:val="20"/>
        </w:rPr>
        <w:t xml:space="preserve">, </w:t>
      </w:r>
      <w:hyperlink w:history="0" w:anchor="P2979"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6</w:t>
        </w:r>
      </w:hyperlink>
      <w:r>
        <w:rPr>
          <w:sz w:val="20"/>
        </w:rPr>
        <w:t xml:space="preserve"> (по собственной инициативе), </w:t>
      </w:r>
      <w:hyperlink w:history="0" w:anchor="P2981"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w:t>
        </w:r>
      </w:hyperlink>
      <w:r>
        <w:rPr>
          <w:sz w:val="20"/>
        </w:rPr>
        <w:t xml:space="preserve"> настоящего пункта.</w:t>
      </w:r>
    </w:p>
    <w:p>
      <w:pPr>
        <w:pStyle w:val="0"/>
        <w:jc w:val="both"/>
      </w:pPr>
      <w:r>
        <w:rPr>
          <w:sz w:val="20"/>
        </w:rPr>
        <w:t xml:space="preserve">(п. 3 в ред. </w:t>
      </w:r>
      <w:hyperlink w:history="0" r:id="rId45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984" w:name="P2984"/>
    <w:bookmarkEnd w:id="2984"/>
    <w:p>
      <w:pPr>
        <w:pStyle w:val="0"/>
        <w:spacing w:before="200" w:line-rule="auto"/>
        <w:ind w:firstLine="540"/>
        <w:jc w:val="both"/>
      </w:pPr>
      <w:r>
        <w:rPr>
          <w:sz w:val="20"/>
        </w:rPr>
        <w:t xml:space="preserve">4. Документы, перечисленные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либо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в виде электронного документа (пакета документов) Заявитель (его уполномоченный представитель) использует усиленную квалифицированную электронную подпись в соответствии с </w:t>
      </w:r>
      <w:hyperlink w:history="0" r:id="rId457"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(его уполномоченного представителя) установлена при личном приеме в соответствии с </w:t>
      </w:r>
      <w:hyperlink w:history="0" r:id="rId458"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45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46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4 в ред. </w:t>
      </w:r>
      <w:hyperlink w:history="0" r:id="rId46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2989" w:name="P2989"/>
    <w:bookmarkEnd w:id="2989"/>
    <w:p>
      <w:pPr>
        <w:pStyle w:val="0"/>
        <w:spacing w:before="200" w:line-rule="auto"/>
        <w:ind w:firstLine="540"/>
        <w:jc w:val="both"/>
      </w:pPr>
      <w:r>
        <w:rPr>
          <w:sz w:val="20"/>
        </w:rPr>
        <w:t xml:space="preserve">5.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средства связи, за исключением случая, когда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pPr>
        <w:pStyle w:val="0"/>
        <w:jc w:val="both"/>
      </w:pPr>
      <w:r>
        <w:rPr>
          <w:sz w:val="20"/>
        </w:rPr>
        <w:t xml:space="preserve">(п. 5 в ред. </w:t>
      </w:r>
      <w:hyperlink w:history="0" r:id="rId46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6.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history="0" w:anchor="P2978" w:tooltip="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5 пункта 3</w:t>
        </w:r>
      </w:hyperlink>
      <w:r>
        <w:rPr>
          <w:sz w:val="20"/>
        </w:rP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документов, указанных в </w:t>
      </w:r>
      <w:hyperlink w:history="0" w:anchor="P2978" w:tooltip="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5 пункта 3</w:t>
        </w:r>
      </w:hyperlink>
      <w:r>
        <w:rPr>
          <w:sz w:val="20"/>
        </w:rP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w:history="0" r:id="rId463"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документы, указанные в </w:t>
      </w:r>
      <w:hyperlink w:history="0" w:anchor="P2979"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подпункте 6 пункта 3</w:t>
        </w:r>
      </w:hyperlink>
      <w:r>
        <w:rPr>
          <w:sz w:val="20"/>
        </w:rP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регистрации заявления с приложенными к нему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указанных документов (их копий или содержащейся в них информации) в соответствии с Федеральным </w:t>
      </w:r>
      <w:hyperlink w:history="0" r:id="rId464"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2980"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7 пункта 3</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приложенными к нему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w:history="0" r:id="rId465"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2980"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7 пункта 3</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w:history="0" r:id="rId46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соответствующий территориальный орган Фонда пенсионного и социального страхования Российской Федерации сведения, указанные в </w:t>
      </w:r>
      <w:hyperlink w:history="0" r:id="rId467"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46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Заявителю индивидуального лицевого счета.</w:t>
      </w:r>
    </w:p>
    <w:p>
      <w:pPr>
        <w:pStyle w:val="0"/>
        <w:jc w:val="both"/>
      </w:pPr>
      <w:r>
        <w:rPr>
          <w:sz w:val="20"/>
        </w:rPr>
        <w:t xml:space="preserve">(в ред. </w:t>
      </w:r>
      <w:hyperlink w:history="0" r:id="rId469"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В случае если одиноко проживающим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приложенными к нему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470"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указавшим в заявлении сведения о лицах, относящихся к семье Заявителя,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вступившего (их) в законную силу решения (решений) суда об установлении факта проживания на территории муниципального района Заявителя и (или) лиц, относящихся к семье Заявителя, уполномоченный орган в течение 3 рабочих дней со дня регистрации заявления с приложенными к нему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471"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указавшим в заявлении сведения о лицах, относящихся к семье Заявителя, представлены копии заполненных страниц паспорта гражданина Российской Федерации или представлена копия вступившего в законную силу решения суда об установлении факта проживания Заявителя на территории района и не представлены копии вступивших в законную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регистрации заявления с приложенными к нему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w:history="0" r:id="rId472"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Уполномоченный орган в течение 2 рабочих дней со дня регистрации заявления с приложенными к нему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проверяет наличие сведений о Заявителе (о принадлежности Заявителя к малочисленным народам, о страховом номере индивидуального лицевого счета Заявителя) в ИС "Обеспечения поддержки КМН".</w:t>
      </w:r>
    </w:p>
    <w:p>
      <w:pPr>
        <w:pStyle w:val="0"/>
        <w:jc w:val="both"/>
      </w:pPr>
      <w:r>
        <w:rPr>
          <w:sz w:val="20"/>
        </w:rPr>
        <w:t xml:space="preserve">(п. 6 в ред. </w:t>
      </w:r>
      <w:hyperlink w:history="0" r:id="rId47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Уполномоченный орган регистрирует заявления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поступило в уполномоченный орган в виде электронного документа (пакета документов) в нерабочее время (в том числе в нерабочий праздничный или выходной день), то оно регистрируется в журнале регистрации в первый рабочий день, следующий за днем его поступления в уполномоченный орган.</w:t>
      </w:r>
    </w:p>
    <w:p>
      <w:pPr>
        <w:pStyle w:val="0"/>
        <w:jc w:val="both"/>
      </w:pPr>
      <w:r>
        <w:rPr>
          <w:sz w:val="20"/>
        </w:rPr>
        <w:t xml:space="preserve">(п. 7 в ред. </w:t>
      </w:r>
      <w:hyperlink w:history="0" r:id="rId47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8. Представленное Заявителем или уполномоченным представителем Заявителя заявление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Заявителю или его уполномоченному представителю не возвращается и подлежит хранению в уполномоченном органе.</w:t>
      </w:r>
    </w:p>
    <w:bookmarkStart w:id="3006" w:name="P3006"/>
    <w:bookmarkEnd w:id="3006"/>
    <w:p>
      <w:pPr>
        <w:pStyle w:val="0"/>
        <w:spacing w:before="200" w:line-rule="auto"/>
        <w:ind w:firstLine="540"/>
        <w:jc w:val="both"/>
      </w:pPr>
      <w:r>
        <w:rPr>
          <w:sz w:val="20"/>
        </w:rPr>
        <w:t xml:space="preserve">9. Основаниями для отказа в приеме к рассмотрению заявления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являются:</w:t>
      </w:r>
    </w:p>
    <w:bookmarkStart w:id="3007" w:name="P3007"/>
    <w:bookmarkEnd w:id="3007"/>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bookmarkStart w:id="3008" w:name="P3008"/>
    <w:bookmarkEnd w:id="3008"/>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(в случае представления заявления с документами в виде электронного документа (пакета документов);</w:t>
      </w:r>
    </w:p>
    <w:p>
      <w:pPr>
        <w:pStyle w:val="0"/>
        <w:jc w:val="both"/>
      </w:pPr>
      <w:r>
        <w:rPr>
          <w:sz w:val="20"/>
        </w:rPr>
        <w:t xml:space="preserve">(пп. 2 в ред. </w:t>
      </w:r>
      <w:hyperlink w:history="0" r:id="rId47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010" w:name="P3010"/>
    <w:bookmarkEnd w:id="3010"/>
    <w:p>
      <w:pPr>
        <w:pStyle w:val="0"/>
        <w:spacing w:before="200" w:line-rule="auto"/>
        <w:ind w:firstLine="540"/>
        <w:jc w:val="both"/>
      </w:pPr>
      <w:r>
        <w:rPr>
          <w:sz w:val="20"/>
        </w:rPr>
        <w:t xml:space="preserve">3) нарушение требований </w:t>
      </w:r>
      <w:hyperlink w:history="0" w:anchor="P2989" w:tooltip="5.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
        <w:r>
          <w:rPr>
            <w:sz w:val="20"/>
            <w:color w:val="0000ff"/>
          </w:rPr>
          <w:t xml:space="preserve">пункта 5</w:t>
        </w:r>
      </w:hyperlink>
      <w:r>
        <w:rPr>
          <w:sz w:val="20"/>
        </w:rPr>
        <w:t xml:space="preserve"> Порядка к заверению копий документов, перечисленных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w:t>
      </w:r>
    </w:p>
    <w:p>
      <w:pPr>
        <w:pStyle w:val="0"/>
        <w:spacing w:before="200" w:line-rule="auto"/>
        <w:ind w:firstLine="540"/>
        <w:jc w:val="both"/>
      </w:pPr>
      <w:r>
        <w:rPr>
          <w:sz w:val="20"/>
        </w:rPr>
        <w:t xml:space="preserve">4) нарушение установленного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пунктом 3</w:t>
        </w:r>
      </w:hyperlink>
      <w:r>
        <w:rPr>
          <w:sz w:val="20"/>
        </w:rPr>
        <w:t xml:space="preserve"> Порядка срока представления заявления и документов, указанных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w:t>
      </w:r>
    </w:p>
    <w:p>
      <w:pPr>
        <w:pStyle w:val="0"/>
        <w:jc w:val="both"/>
      </w:pPr>
      <w:r>
        <w:rPr>
          <w:sz w:val="20"/>
        </w:rPr>
        <w:t xml:space="preserve">(пп. 4 в ред. </w:t>
      </w:r>
      <w:hyperlink w:history="0" r:id="rId47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013" w:name="P3013"/>
    <w:bookmarkEnd w:id="3013"/>
    <w:p>
      <w:pPr>
        <w:pStyle w:val="0"/>
        <w:spacing w:before="200" w:line-rule="auto"/>
        <w:ind w:firstLine="540"/>
        <w:jc w:val="both"/>
      </w:pPr>
      <w:r>
        <w:rPr>
          <w:sz w:val="20"/>
        </w:rPr>
        <w:t xml:space="preserve">5) непредставление или представление не в полном объеме документов, указанных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(за исключением документов, указанных в </w:t>
      </w:r>
      <w:hyperlink w:history="0" w:anchor="P2978" w:tooltip="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подпунктах 5</w:t>
        </w:r>
      </w:hyperlink>
      <w:r>
        <w:rPr>
          <w:sz w:val="20"/>
        </w:rP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w:t>
      </w:r>
      <w:hyperlink w:history="0" w:anchor="P2979"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6</w:t>
        </w:r>
      </w:hyperlink>
      <w:r>
        <w:rPr>
          <w:sz w:val="20"/>
        </w:rPr>
        <w:t xml:space="preserve">, </w:t>
      </w:r>
      <w:hyperlink w:history="0" w:anchor="P2980"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7 пункта 3</w:t>
        </w:r>
      </w:hyperlink>
      <w:r>
        <w:rPr>
          <w:sz w:val="20"/>
        </w:rPr>
        <w:t xml:space="preserve"> Порядка), - в отношении Заявителей, сведения о которых не включены в ИС "Обеспечения поддержки КМН";</w:t>
      </w:r>
    </w:p>
    <w:p>
      <w:pPr>
        <w:pStyle w:val="0"/>
        <w:jc w:val="both"/>
      </w:pPr>
      <w:r>
        <w:rPr>
          <w:sz w:val="20"/>
        </w:rPr>
        <w:t xml:space="preserve">(пп. 5 в ред. </w:t>
      </w:r>
      <w:hyperlink w:history="0" r:id="rId47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015" w:name="P3015"/>
    <w:bookmarkEnd w:id="3015"/>
    <w:p>
      <w:pPr>
        <w:pStyle w:val="0"/>
        <w:spacing w:before="200" w:line-rule="auto"/>
        <w:ind w:firstLine="540"/>
        <w:jc w:val="both"/>
      </w:pPr>
      <w:r>
        <w:rPr>
          <w:sz w:val="20"/>
        </w:rPr>
        <w:t xml:space="preserve">6) непредставление или представление не в полном объеме документов, указанных в </w:t>
      </w:r>
      <w:hyperlink w:history="0" w:anchor="P2974" w:tooltip="1) заявление о предоставлении средства связи по форме согласно приложению N 1 к Порядку (далее - заявление);">
        <w:r>
          <w:rPr>
            <w:sz w:val="20"/>
            <w:color w:val="0000ff"/>
          </w:rPr>
          <w:t xml:space="preserve">подпунктах 1</w:t>
        </w:r>
      </w:hyperlink>
      <w:r>
        <w:rPr>
          <w:sz w:val="20"/>
        </w:rPr>
        <w:t xml:space="preserve"> - </w:t>
      </w:r>
      <w:hyperlink w:history="0" w:anchor="P2977" w:tooltip="4)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4</w:t>
        </w:r>
      </w:hyperlink>
      <w:r>
        <w:rPr>
          <w:sz w:val="20"/>
        </w:rPr>
        <w:t xml:space="preserve">, </w:t>
      </w:r>
      <w:hyperlink w:history="0" w:anchor="P2981"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 пункта 3</w:t>
        </w:r>
      </w:hyperlink>
      <w:r>
        <w:rPr>
          <w:sz w:val="20"/>
        </w:rPr>
        <w:t xml:space="preserve"> Порядка, - в отношении Заявителей, сведения о которых включены в ИС "Обеспечения поддержки КМН";</w:t>
      </w:r>
    </w:p>
    <w:p>
      <w:pPr>
        <w:pStyle w:val="0"/>
        <w:jc w:val="both"/>
      </w:pPr>
      <w:r>
        <w:rPr>
          <w:sz w:val="20"/>
        </w:rPr>
        <w:t xml:space="preserve">(пп. 6 в ред. </w:t>
      </w:r>
      <w:hyperlink w:history="0" r:id="rId47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017" w:name="P3017"/>
    <w:bookmarkEnd w:id="3017"/>
    <w:p>
      <w:pPr>
        <w:pStyle w:val="0"/>
        <w:spacing w:before="200" w:line-rule="auto"/>
        <w:ind w:firstLine="540"/>
        <w:jc w:val="both"/>
      </w:pPr>
      <w:r>
        <w:rPr>
          <w:sz w:val="20"/>
        </w:rPr>
        <w:t xml:space="preserve">7) право на подачу заявления было реализовано Заявителем в текущем году, заявление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принято к рассмотрению в текущем году, и в отношении Заявителя в текущем году принято решение о предоставлении средства связи или решение об отказе в предоставлении средства связи либо заявитель ранее был включен в реестр, предусмотренный </w:t>
      </w:r>
      <w:hyperlink w:history="0" w:anchor="P3039" w:tooltip="13. Уполномоченный орган составляет реестр Заявителей, в отношении которых принято решение о предоставлении средства связи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средства связи получателю. Реестр содержит сведения о фамилии, имени, отчестве (последнее - при наличии), дате рождения и адресе проживания получателя, виде традиционной хозяйственной деятельности, осуществляемой получ...">
        <w:r>
          <w:rPr>
            <w:sz w:val="20"/>
            <w:color w:val="0000ff"/>
          </w:rPr>
          <w:t xml:space="preserve">пунктом 13</w:t>
        </w:r>
      </w:hyperlink>
      <w:r>
        <w:rPr>
          <w:sz w:val="20"/>
        </w:rPr>
        <w:t xml:space="preserve"> Порядка, на получение средства связи в первоочередном порядке в соответствии с </w:t>
      </w:r>
      <w:hyperlink w:history="0" w:anchor="P3048" w:tooltip="14. В случае принятия уполномоченным органом решения о предоставлении средства связи в отношении нескольких получателей в один и тот же день данные о получателях, в отношении которых принято решение о предоставлении средства связи в один и тот же день, подлежат включению в реестр в алфавитном порядке.">
        <w:r>
          <w:rPr>
            <w:sz w:val="20"/>
            <w:color w:val="0000ff"/>
          </w:rPr>
          <w:t xml:space="preserve">пунктом 14</w:t>
        </w:r>
      </w:hyperlink>
      <w:r>
        <w:rPr>
          <w:sz w:val="20"/>
        </w:rPr>
        <w:t xml:space="preserve"> Порядка.</w:t>
      </w:r>
    </w:p>
    <w:p>
      <w:pPr>
        <w:pStyle w:val="0"/>
        <w:jc w:val="both"/>
      </w:pPr>
      <w:r>
        <w:rPr>
          <w:sz w:val="20"/>
        </w:rPr>
        <w:t xml:space="preserve">(пп. 7 введен </w:t>
      </w:r>
      <w:hyperlink w:history="0" r:id="rId47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3007"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3010" w:tooltip="3) нарушение требований пункта 5 Порядка к заверению копий документов, перечисленных в пункте 3 Порядка;">
        <w:r>
          <w:rPr>
            <w:sz w:val="20"/>
            <w:color w:val="0000ff"/>
          </w:rPr>
          <w:t xml:space="preserve">3</w:t>
        </w:r>
      </w:hyperlink>
      <w:r>
        <w:rPr>
          <w:sz w:val="20"/>
        </w:rPr>
        <w:t xml:space="preserve"> - </w:t>
      </w:r>
      <w:hyperlink w:history="0" w:anchor="P3017" w:tooltip="7) право на подачу заявления было реализовано Заявителем в текущем году, заявление с документами, перечисленными в пункте 3 Порядка, принято к рассмотрению в текущем году, и в отношении Заявителя в текущем году принято решение о предоставлении средства связи или решение об отказе в предоставлении средства связи либо заявитель ранее был включен в реестр, предусмотренный пунктом 13 Порядка, на получение средства связи в первоочередном порядке в соответствии с пунктом 14 Порядка.">
        <w:r>
          <w:rPr>
            <w:sz w:val="20"/>
            <w:color w:val="0000ff"/>
          </w:rPr>
          <w:t xml:space="preserve">7</w:t>
        </w:r>
      </w:hyperlink>
      <w:r>
        <w:rPr>
          <w:sz w:val="20"/>
        </w:rPr>
        <w:t xml:space="preserve"> настоящего пункта основания для отказа в приеме к рассмотрению заявления с приложенными к нему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уполномоченный орган в течение 15 рабочих дней со дня регистрации заявления с приложенными к нему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принимает решение об отказе в приеме к рассмотрению заявления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w:t>
      </w:r>
    </w:p>
    <w:p>
      <w:pPr>
        <w:pStyle w:val="0"/>
        <w:jc w:val="both"/>
      </w:pPr>
      <w:r>
        <w:rPr>
          <w:sz w:val="20"/>
        </w:rPr>
        <w:t xml:space="preserve">(в ред. </w:t>
      </w:r>
      <w:hyperlink w:history="0" r:id="rId48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3008" w:tooltip="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пункте 3 Порядка (в случае представления заявления с документами в виде электронного документа (пакета документов);">
        <w:r>
          <w:rPr>
            <w:sz w:val="20"/>
            <w:color w:val="0000ff"/>
          </w:rPr>
          <w:t xml:space="preserve">подпункте 2</w:t>
        </w:r>
      </w:hyperlink>
      <w:r>
        <w:rPr>
          <w:sz w:val="20"/>
        </w:rPr>
        <w:t xml:space="preserve"> настоящего пункта основания для отказа в приеме к рассмотрению заявления с приложенными к нему документами, указанными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приложенными к нему документами, указанными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и направляет Заявителю или его уполномоченному представителю уведомление об этом в электронной форме с указанием пунктов </w:t>
      </w:r>
      <w:hyperlink w:history="0" r:id="rId48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48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w:t>
      </w:r>
    </w:p>
    <w:p>
      <w:pPr>
        <w:pStyle w:val="0"/>
        <w:jc w:val="both"/>
      </w:pPr>
      <w:r>
        <w:rPr>
          <w:sz w:val="20"/>
        </w:rPr>
        <w:t xml:space="preserve">(в ред. </w:t>
      </w:r>
      <w:hyperlink w:history="0" r:id="rId48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(абзац введен </w:t>
      </w:r>
      <w:hyperlink w:history="0" r:id="rId48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по основаниям, указанным в </w:t>
      </w:r>
      <w:hyperlink w:history="0" w:anchor="P3007"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 </w:t>
      </w:r>
      <w:hyperlink w:history="0" w:anchor="P3010" w:tooltip="3) нарушение требований пункта 5 Порядка к заверению копий документов, перечисленных в пункте 3 Порядка;">
        <w:r>
          <w:rPr>
            <w:sz w:val="20"/>
            <w:color w:val="0000ff"/>
          </w:rPr>
          <w:t xml:space="preserve">3</w:t>
        </w:r>
      </w:hyperlink>
      <w:r>
        <w:rPr>
          <w:sz w:val="20"/>
        </w:rPr>
        <w:t xml:space="preserve">, </w:t>
      </w:r>
      <w:hyperlink w:history="0" w:anchor="P3013" w:tooltip="5) непредставление или представление не в полном объеме документов, указанных в пункте 3 Порядка (за исключением документов, указанных в подпунктах 5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6, 7 пункта 3 Порядка), - в отношении...">
        <w:r>
          <w:rPr>
            <w:sz w:val="20"/>
            <w:color w:val="0000ff"/>
          </w:rPr>
          <w:t xml:space="preserve">5</w:t>
        </w:r>
      </w:hyperlink>
      <w:r>
        <w:rPr>
          <w:sz w:val="20"/>
        </w:rPr>
        <w:t xml:space="preserve">, </w:t>
      </w:r>
      <w:hyperlink w:history="0" w:anchor="P3015" w:tooltip="6) непредставление или представление не в полном объеме документов, указанных в подпунктах 1 - 4, 8 пункта 3 Порядка, - в отношении Заявителей, сведения о которых включены в ИС &quot;Обеспечения поддержки КМН&quot;;">
        <w:r>
          <w:rPr>
            <w:sz w:val="20"/>
            <w:color w:val="0000ff"/>
          </w:rPr>
          <w:t xml:space="preserve">6 пункта 9</w:t>
        </w:r>
      </w:hyperlink>
      <w:r>
        <w:rPr>
          <w:sz w:val="20"/>
        </w:rPr>
        <w:t xml:space="preserve"> Порядка, Заявитель или его уполномоченный представитель вправе обратиться в уполномоченный орган повторно с заявлением и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устранив нарушения, которые послужили основанием для отказа в приеме к рассмотрению первичного заявления, в срок, установленный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пунктом 3</w:t>
        </w:r>
      </w:hyperlink>
      <w:r>
        <w:rPr>
          <w:sz w:val="20"/>
        </w:rPr>
        <w:t xml:space="preserve"> Порядка.</w:t>
      </w:r>
    </w:p>
    <w:p>
      <w:pPr>
        <w:pStyle w:val="0"/>
        <w:jc w:val="both"/>
      </w:pPr>
      <w:r>
        <w:rPr>
          <w:sz w:val="20"/>
        </w:rPr>
        <w:t xml:space="preserve">(абзац введен </w:t>
      </w:r>
      <w:hyperlink w:history="0" r:id="rId48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10. В случае установления отсутствия указанных в </w:t>
      </w:r>
      <w:hyperlink w:history="0" w:anchor="P3006" w:tooltip="9. Основаниями для отказа в приеме к рассмотрению заявления с документами, перечисленными в пункте 3 Порядка, являются:">
        <w:r>
          <w:rPr>
            <w:sz w:val="20"/>
            <w:color w:val="0000ff"/>
          </w:rPr>
          <w:t xml:space="preserve">пункте 9</w:t>
        </w:r>
      </w:hyperlink>
      <w:r>
        <w:rPr>
          <w:sz w:val="20"/>
        </w:rPr>
        <w:t xml:space="preserve"> Порядка оснований для отказа в приеме к рассмотрению заявления с документами, перечисленными в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пункте 3</w:t>
        </w:r>
      </w:hyperlink>
      <w:r>
        <w:rPr>
          <w:sz w:val="20"/>
        </w:rPr>
        <w:t xml:space="preserve"> Порядка, уполномоченный орган в течение 25 рабочих дней со дня окончания срока для представления документов, установленного </w:t>
      </w:r>
      <w:hyperlink w:history="0" w:anchor="P2973" w:tooltip="3. В целях получения средства связи Заявитель, сведения о котором не включены в ведомственную информационную систему &quot;Обеспечение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принимает решение о предоставлении средства связи или об отказе в предоставлении средства связи в форме муниципального правового акта;</w:t>
      </w:r>
    </w:p>
    <w:p>
      <w:pPr>
        <w:pStyle w:val="0"/>
        <w:spacing w:before="200" w:line-rule="auto"/>
        <w:ind w:firstLine="540"/>
        <w:jc w:val="both"/>
      </w:pPr>
      <w:r>
        <w:rPr>
          <w:sz w:val="20"/>
        </w:rPr>
        <w:t xml:space="preserve">включает в ИС "Обеспечения поддержки КМН" информацию о Заявителях, сведения о которых ранее не были включены в ИС "Обеспечения поддержки КМН".</w:t>
      </w:r>
    </w:p>
    <w:p>
      <w:pPr>
        <w:pStyle w:val="0"/>
        <w:spacing w:before="200" w:line-rule="auto"/>
        <w:ind w:firstLine="540"/>
        <w:jc w:val="both"/>
      </w:pPr>
      <w:r>
        <w:rPr>
          <w:sz w:val="20"/>
        </w:rPr>
        <w:t xml:space="preserve">Уполномоченный орган направляет Заявителю или его уполномоченному представителю уведомление о принятом решении о предоставлении средства связи или об отказе в предоставлении средства связи, а также о включении сведений о Заявителе в ИС "Обеспечения поддержки КМН" в течение 5 рабочих дней со дня принятия соответствующего решения способом, указанным в заявлении.</w:t>
      </w:r>
    </w:p>
    <w:p>
      <w:pPr>
        <w:pStyle w:val="0"/>
        <w:spacing w:before="200" w:line-rule="auto"/>
        <w:ind w:firstLine="540"/>
        <w:jc w:val="both"/>
      </w:pPr>
      <w:r>
        <w:rPr>
          <w:sz w:val="20"/>
        </w:rPr>
        <w:t xml:space="preserve">В уведомлении о принятом решении об отказе в предоставлении средства связи указываются основание для отказа и порядок обжалования принятого решения.</w:t>
      </w:r>
    </w:p>
    <w:p>
      <w:pPr>
        <w:pStyle w:val="0"/>
        <w:jc w:val="both"/>
      </w:pPr>
      <w:r>
        <w:rPr>
          <w:sz w:val="20"/>
        </w:rPr>
        <w:t xml:space="preserve">(п. 10 в ред. </w:t>
      </w:r>
      <w:hyperlink w:history="0" r:id="rId48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11. Основаниями для отказа в предоставлении средства связи являются:</w:t>
      </w:r>
    </w:p>
    <w:p>
      <w:pPr>
        <w:pStyle w:val="0"/>
        <w:spacing w:before="200" w:line-rule="auto"/>
        <w:ind w:firstLine="540"/>
        <w:jc w:val="both"/>
      </w:pPr>
      <w:r>
        <w:rPr>
          <w:sz w:val="20"/>
        </w:rPr>
        <w:t xml:space="preserve">1) Заявителем или уполномоченным представителем Заявителя представлены документы, содержащие недостоверные сведения;</w:t>
      </w:r>
    </w:p>
    <w:p>
      <w:pPr>
        <w:pStyle w:val="0"/>
        <w:spacing w:before="200" w:line-rule="auto"/>
        <w:ind w:firstLine="540"/>
        <w:jc w:val="both"/>
      </w:pPr>
      <w:r>
        <w:rPr>
          <w:sz w:val="20"/>
        </w:rPr>
        <w:t xml:space="preserve">2) Заявитель не является лицом, обладающим правом на получение средства связи в соответствии с </w:t>
      </w:r>
      <w:hyperlink w:history="0" w:anchor="P2969" w:tooltip="1. Порядок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или спутниковый телефон с идентификационным электронным модулем абонента с тарифом эфирного времени не более 250 минут), источниками питания и оборудованием для обеспечения ...">
        <w:r>
          <w:rPr>
            <w:sz w:val="20"/>
            <w:color w:val="0000ff"/>
          </w:rPr>
          <w:t xml:space="preserve">пунктами 1</w:t>
        </w:r>
      </w:hyperlink>
      <w:r>
        <w:rPr>
          <w:sz w:val="20"/>
        </w:rPr>
        <w:t xml:space="preserve">, </w:t>
      </w:r>
      <w:hyperlink w:history="0" w:anchor="P2971" w:tooltip="2. Средства связи предоставляются Заявителям из расчета одно средство связи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пять лет.">
        <w:r>
          <w:rPr>
            <w:sz w:val="20"/>
            <w:color w:val="0000ff"/>
          </w:rPr>
          <w:t xml:space="preserve">2</w:t>
        </w:r>
      </w:hyperlink>
      <w:r>
        <w:rPr>
          <w:sz w:val="20"/>
        </w:rPr>
        <w:t xml:space="preserve"> Порядка;</w:t>
      </w:r>
    </w:p>
    <w:p>
      <w:pPr>
        <w:pStyle w:val="0"/>
        <w:spacing w:before="200" w:line-rule="auto"/>
        <w:ind w:firstLine="540"/>
        <w:jc w:val="both"/>
      </w:pPr>
      <w:r>
        <w:rPr>
          <w:sz w:val="20"/>
        </w:rPr>
        <w:t xml:space="preserve">3) в отношении лица, относящегося к семье Заявителя, уполномоченным органом ранее принято решение о предоставлении средства связи с учетом нормативов предоставления средств связи, установленных </w:t>
      </w:r>
      <w:hyperlink w:history="0" w:anchor="P2971" w:tooltip="2. Средства связи предоставляются Заявителям из расчета одно средство связи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пять лет.">
        <w:r>
          <w:rPr>
            <w:sz w:val="20"/>
            <w:color w:val="0000ff"/>
          </w:rPr>
          <w:t xml:space="preserve">пунктом 2</w:t>
        </w:r>
      </w:hyperlink>
      <w:r>
        <w:rPr>
          <w:sz w:val="20"/>
        </w:rPr>
        <w:t xml:space="preserve"> Порядка.</w:t>
      </w:r>
    </w:p>
    <w:p>
      <w:pPr>
        <w:pStyle w:val="0"/>
        <w:jc w:val="both"/>
      </w:pPr>
      <w:r>
        <w:rPr>
          <w:sz w:val="20"/>
        </w:rPr>
        <w:t xml:space="preserve">(пп. 3 введен </w:t>
      </w:r>
      <w:hyperlink w:history="0" r:id="rId48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12. Заявитель несет ответственность за достоверность представленных в уполномоченный орган сведений и документов.</w:t>
      </w:r>
    </w:p>
    <w:bookmarkStart w:id="3039" w:name="P3039"/>
    <w:bookmarkEnd w:id="3039"/>
    <w:p>
      <w:pPr>
        <w:pStyle w:val="0"/>
        <w:spacing w:before="200" w:line-rule="auto"/>
        <w:ind w:firstLine="540"/>
        <w:jc w:val="both"/>
      </w:pPr>
      <w:r>
        <w:rPr>
          <w:sz w:val="20"/>
        </w:rPr>
        <w:t xml:space="preserve">13. Уполномоченный орган составляет реестр Заявителей, в отношении которых принято решение о предоставлении средства связи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средства связи получателю. Реестр содержит сведения о фамилии, имени, отчестве (последнее - при наличии), дате рождения и адресе проживания получателя, виде традиционной хозяйственной деятельности, осуществляемой получателем (оленеводство, рыболовство, промысловая охота), а также номер и дату решения о предоставлении средства связи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pPr>
        <w:pStyle w:val="0"/>
        <w:jc w:val="both"/>
      </w:pPr>
      <w:r>
        <w:rPr>
          <w:sz w:val="20"/>
        </w:rPr>
        <w:t xml:space="preserve">(п. 13 в ред. </w:t>
      </w:r>
      <w:hyperlink w:history="0" r:id="rId48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041" w:name="P3041"/>
    <w:bookmarkEnd w:id="3041"/>
    <w:p>
      <w:pPr>
        <w:pStyle w:val="0"/>
        <w:spacing w:before="200" w:line-rule="auto"/>
        <w:ind w:firstLine="540"/>
        <w:jc w:val="both"/>
      </w:pPr>
      <w:r>
        <w:rPr>
          <w:sz w:val="20"/>
        </w:rPr>
        <w:t xml:space="preserve">13.1. В случае если Заявитель призван на военную службу по мобилизации в Вооруженные Силы Российской Федерации в соответствии с </w:t>
      </w:r>
      <w:hyperlink w:history="0" r:id="rId489"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21.09.2022 N 647 "Об объявлении частичной мобилизации в Российской Федерации" или заключил контракт о прохождении военной службы в соответствии с </w:t>
      </w:r>
      <w:hyperlink w:history="0" r:id="rId49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28.03.1998 N 53-ФЗ "О воинской обязанности и военной службе" (далее - Федеральный закон N 53-ФЗ)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СВО, участие в СВО), за ним сохраняется право на получение средств связи.</w:t>
      </w:r>
    </w:p>
    <w:p>
      <w:pPr>
        <w:pStyle w:val="0"/>
        <w:spacing w:before="200" w:line-rule="auto"/>
        <w:ind w:firstLine="540"/>
        <w:jc w:val="both"/>
      </w:pPr>
      <w:r>
        <w:rPr>
          <w:sz w:val="20"/>
        </w:rPr>
        <w:t xml:space="preserve">Заявитель или уполномоченный представитель Заявителя направляет в уполномоченный орган письменное уведомление об участии Заявителя в СВО, составленное в свободной форме с указанием способа направления уведомления о сохранении за Заявителем права на получение средств связи (путем почтового отправления либо направления по адресу электронной почты) (далее - уведомление об участии в СВО), в течение 10 рабочих дней со дня возникновения такого обстоятельства в порядке, предусмотренном </w:t>
      </w:r>
      <w:hyperlink w:history="0" w:anchor="P2984" w:tooltip="4. Документы, перечисленные в пункте 3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либо с использованием федеральной государственной информационной системы &quot;Единый портал государственных и муниципальны...">
        <w:r>
          <w:rPr>
            <w:sz w:val="20"/>
            <w:color w:val="0000ff"/>
          </w:rPr>
          <w:t xml:space="preserve">пунктом 4</w:t>
        </w:r>
      </w:hyperlink>
      <w:r>
        <w:rPr>
          <w:sz w:val="20"/>
        </w:rPr>
        <w:t xml:space="preserve"> Порядка.</w:t>
      </w:r>
    </w:p>
    <w:p>
      <w:pPr>
        <w:pStyle w:val="0"/>
        <w:spacing w:before="200" w:line-rule="auto"/>
        <w:ind w:firstLine="540"/>
        <w:jc w:val="both"/>
      </w:pPr>
      <w:r>
        <w:rPr>
          <w:sz w:val="20"/>
        </w:rPr>
        <w:t xml:space="preserve">К уведомлению об участии в СВО прилагаются копии документов, подтверждающих участие в СВО Заявителя.</w:t>
      </w:r>
    </w:p>
    <w:p>
      <w:pPr>
        <w:pStyle w:val="0"/>
        <w:spacing w:before="200" w:line-rule="auto"/>
        <w:ind w:firstLine="540"/>
        <w:jc w:val="both"/>
      </w:pPr>
      <w:r>
        <w:rPr>
          <w:sz w:val="20"/>
        </w:rPr>
        <w:t xml:space="preserve">Уполномоченный орган в течение 5 рабочих дней со дня получения уведомления об участии в СВО направляет Заявителю или уполномоченному представителю Заявителя способом, указанным в уведомлении об участии в СВО, уведомление о сохранении за Заявителем права на получение средств связи и предоставлении средств связи по завершении участия Заявителя в СВО.</w:t>
      </w:r>
    </w:p>
    <w:p>
      <w:pPr>
        <w:pStyle w:val="0"/>
        <w:spacing w:before="200" w:line-rule="auto"/>
        <w:ind w:firstLine="540"/>
        <w:jc w:val="both"/>
      </w:pPr>
      <w:r>
        <w:rPr>
          <w:sz w:val="20"/>
        </w:rPr>
        <w:t xml:space="preserve">По завершении участия в СВО Заявитель или уполномоченный представитель Заявителя направляет в уполномоченный орган письменное уведомление о завершении участия в СВО, составленное в свободной форме с указанием даты завершения участия в СВО, в течение 30 дней со дня завершения участия в СВО.</w:t>
      </w:r>
    </w:p>
    <w:p>
      <w:pPr>
        <w:pStyle w:val="0"/>
        <w:spacing w:before="200" w:line-rule="auto"/>
        <w:ind w:firstLine="540"/>
        <w:jc w:val="both"/>
      </w:pPr>
      <w:r>
        <w:rPr>
          <w:sz w:val="20"/>
        </w:rPr>
        <w:t xml:space="preserve">Уведомление о завершении участия в СВО направляется в уполномоченный орган в порядке, предусмотренном </w:t>
      </w:r>
      <w:hyperlink w:history="0" w:anchor="P2984" w:tooltip="4. Документы, перечисленные в пункте 3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либо с использованием федеральной государственной информационной системы &quot;Единый портал государственных и муниципальны...">
        <w:r>
          <w:rPr>
            <w:sz w:val="20"/>
            <w:color w:val="0000ff"/>
          </w:rPr>
          <w:t xml:space="preserve">пунктом 4</w:t>
        </w:r>
      </w:hyperlink>
      <w:r>
        <w:rPr>
          <w:sz w:val="20"/>
        </w:rPr>
        <w:t xml:space="preserve"> Порядка.</w:t>
      </w:r>
    </w:p>
    <w:p>
      <w:pPr>
        <w:pStyle w:val="0"/>
        <w:jc w:val="both"/>
      </w:pPr>
      <w:r>
        <w:rPr>
          <w:sz w:val="20"/>
        </w:rPr>
        <w:t xml:space="preserve">(п. 13.1 введен </w:t>
      </w:r>
      <w:hyperlink w:history="0" r:id="rId491"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bookmarkStart w:id="3048" w:name="P3048"/>
    <w:bookmarkEnd w:id="3048"/>
    <w:p>
      <w:pPr>
        <w:pStyle w:val="0"/>
        <w:spacing w:before="200" w:line-rule="auto"/>
        <w:ind w:firstLine="540"/>
        <w:jc w:val="both"/>
      </w:pPr>
      <w:r>
        <w:rPr>
          <w:sz w:val="20"/>
        </w:rPr>
        <w:t xml:space="preserve">14. В случае принятия уполномоченным органом решения о предоставлении средства связи в отношении нескольких получателей в один и тот же день данные о получателях, в отношении которых принято решение о предоставлении средства связи в один и тот же день, подлежат включению в реестр в алфавитном порядке.</w:t>
      </w:r>
    </w:p>
    <w:bookmarkStart w:id="3049" w:name="P3049"/>
    <w:bookmarkEnd w:id="3049"/>
    <w:p>
      <w:pPr>
        <w:pStyle w:val="0"/>
        <w:spacing w:before="200" w:line-rule="auto"/>
        <w:ind w:firstLine="540"/>
        <w:jc w:val="both"/>
      </w:pPr>
      <w:r>
        <w:rPr>
          <w:sz w:val="20"/>
        </w:rPr>
        <w:t xml:space="preserve">В случае если уполномоченным органом были приняты решения о предоставлении средства связи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средства связи имеют получатели, включенные в реестр ранее остальных получателей.</w:t>
      </w:r>
    </w:p>
    <w:p>
      <w:pPr>
        <w:pStyle w:val="0"/>
        <w:spacing w:before="200" w:line-rule="auto"/>
        <w:ind w:firstLine="540"/>
        <w:jc w:val="both"/>
      </w:pPr>
      <w:r>
        <w:rPr>
          <w:sz w:val="20"/>
        </w:rPr>
        <w:t xml:space="preserve">Получатели, включенные в реестр и не получившие средства связи в текущем году по причине, указанной в </w:t>
      </w:r>
      <w:hyperlink w:history="0" w:anchor="P3049" w:tooltip="В случае если уполномоченным органом были приняты решения о предоставлении средства связ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средства связи имеют получатели, включенные в реестр ранее остальных получателей.">
        <w:r>
          <w:rPr>
            <w:sz w:val="20"/>
            <w:color w:val="0000ff"/>
          </w:rPr>
          <w:t xml:space="preserve">абзаце втором</w:t>
        </w:r>
      </w:hyperlink>
      <w:r>
        <w:rPr>
          <w:sz w:val="20"/>
        </w:rPr>
        <w:t xml:space="preserve"> настоящего пункта, подлежат обязательному включению в первоочередном порядке в реестр на следующий год.</w:t>
      </w:r>
    </w:p>
    <w:p>
      <w:pPr>
        <w:pStyle w:val="0"/>
        <w:jc w:val="both"/>
      </w:pPr>
      <w:r>
        <w:rPr>
          <w:sz w:val="20"/>
        </w:rPr>
        <w:t xml:space="preserve">(в ред. Постановлений Правительства Красноярского края от 05.07.2022 </w:t>
      </w:r>
      <w:hyperlink w:history="0" r:id="rId49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rPr>
        <w:t xml:space="preserve">, от 16.05.2023 </w:t>
      </w:r>
      <w:hyperlink w:history="0" r:id="rId493"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rPr>
        <w:t xml:space="preserve">)</w:t>
      </w:r>
    </w:p>
    <w:p>
      <w:pPr>
        <w:pStyle w:val="0"/>
        <w:spacing w:before="200" w:line-rule="auto"/>
        <w:ind w:firstLine="540"/>
        <w:jc w:val="both"/>
      </w:pPr>
      <w:r>
        <w:rPr>
          <w:sz w:val="20"/>
        </w:rPr>
        <w:t xml:space="preserve">Уполномоченный орган в срок до 30 декабря текущего года направляет Заявителям, включенным в реестр и не получившим средство связи в текущем году, уведомления о включении их в реестр на следующий год в первоочередном порядке, способом, указанным в заявлении.</w:t>
      </w:r>
    </w:p>
    <w:bookmarkStart w:id="3053" w:name="P3053"/>
    <w:bookmarkEnd w:id="3053"/>
    <w:p>
      <w:pPr>
        <w:pStyle w:val="0"/>
        <w:spacing w:before="200" w:line-rule="auto"/>
        <w:ind w:firstLine="540"/>
        <w:jc w:val="both"/>
      </w:pPr>
      <w:r>
        <w:rPr>
          <w:sz w:val="20"/>
        </w:rPr>
        <w:t xml:space="preserve">Получатели, участвующие в СВО, включенные в реестр и не получившие средства связи в текущем году по причине, указанной в </w:t>
      </w:r>
      <w:hyperlink w:history="0" w:anchor="P3041" w:tooltip="13.1.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09.2022 N 647 &quot;Об объявлении частичной мобилизации в Российской Федерации&quot; или заключил контракт о прохождении военной службы в соответствии с пунктом 7 статьи 38 Федерального закона от 28.03.1998 N 53-ФЗ &quot;О воинской обязанности и военной службе&quot; (далее - Федеральный закон N 53-ФЗ) либо контракт о добровольном содействии в выполнении ...">
        <w:r>
          <w:rPr>
            <w:sz w:val="20"/>
            <w:color w:val="0000ff"/>
          </w:rPr>
          <w:t xml:space="preserve">пункте 13.1</w:t>
        </w:r>
      </w:hyperlink>
      <w:r>
        <w:rPr>
          <w:sz w:val="20"/>
        </w:rPr>
        <w:t xml:space="preserve"> Порядка, подлежат включению в первоочередном порядке в реестр на текущий или на следующий год в зависимости от даты завершения их участия в СВО.</w:t>
      </w:r>
    </w:p>
    <w:p>
      <w:pPr>
        <w:pStyle w:val="0"/>
        <w:jc w:val="both"/>
      </w:pPr>
      <w:r>
        <w:rPr>
          <w:sz w:val="20"/>
        </w:rPr>
        <w:t xml:space="preserve">(абзац введен </w:t>
      </w:r>
      <w:hyperlink w:history="0" r:id="rId494"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15. На основании реестра уполномоченный орган в пределах лимитов бюджетных обязательств осуществляет закупку средств связи в соответствии с требованиями Федерального </w:t>
      </w:r>
      <w:hyperlink w:history="0" r:id="rId49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их единовременную экспертизу и регистрацию в соответствии Федеральным законом от 07.07.2003 N 126-ФЗ "О связи", и обеспечивает их передачу получателям по </w:t>
      </w:r>
      <w:hyperlink w:history="0" w:anchor="P3301" w:tooltip="                            Акт приема-передачи">
        <w:r>
          <w:rPr>
            <w:sz w:val="20"/>
            <w:color w:val="0000ff"/>
          </w:rPr>
          <w:t xml:space="preserve">акту</w:t>
        </w:r>
      </w:hyperlink>
      <w:r>
        <w:rPr>
          <w:sz w:val="20"/>
        </w:rPr>
        <w:t xml:space="preserve"> приема-передачи по форме согласно приложению N 2 к Порядку в срок до 20 декабря текущего года.</w:t>
      </w:r>
    </w:p>
    <w:p>
      <w:pPr>
        <w:pStyle w:val="0"/>
        <w:spacing w:before="200" w:line-rule="auto"/>
        <w:ind w:firstLine="540"/>
        <w:jc w:val="both"/>
      </w:pPr>
      <w:r>
        <w:rPr>
          <w:sz w:val="20"/>
        </w:rPr>
        <w:t xml:space="preserve">Экспертиза средств связи, предоставленных получателям, действует в течение периода, на который предоставлено средство связи.</w:t>
      </w:r>
    </w:p>
    <w:bookmarkStart w:id="3057" w:name="P3057"/>
    <w:bookmarkEnd w:id="3057"/>
    <w:p>
      <w:pPr>
        <w:pStyle w:val="0"/>
        <w:spacing w:before="200" w:line-rule="auto"/>
        <w:ind w:firstLine="540"/>
        <w:jc w:val="both"/>
      </w:pPr>
      <w:r>
        <w:rPr>
          <w:sz w:val="20"/>
        </w:rPr>
        <w:t xml:space="preserve">16. При предоставлении средства связи получателям, включенным в реестр и не получившим средства связи в предшествующем году (за исключением получателей, включенных в реестр в порядке, предусмотренном </w:t>
      </w:r>
      <w:hyperlink w:history="0" w:anchor="P3053" w:tooltip="Получатели, участвующие в СВО, включенные в реестр и не получившие средства связи в текущем году по причине, указанной в пункте 13.1 Порядка, подлежат включению в первоочередном порядке в реестр на текущий или на следующий год в зависимости от даты завершения их участия в СВО.">
        <w:r>
          <w:rPr>
            <w:sz w:val="20"/>
            <w:color w:val="0000ff"/>
          </w:rPr>
          <w:t xml:space="preserve">абзацем пятым пункта 14</w:t>
        </w:r>
      </w:hyperlink>
      <w:r>
        <w:rPr>
          <w:sz w:val="20"/>
        </w:rPr>
        <w:t xml:space="preserve"> Порядка), уполномоченный орган посредством направления межведомственных запросов о представлении указанного в </w:t>
      </w:r>
      <w:hyperlink w:history="0" w:anchor="P2979"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подпункте 6 пункта 3</w:t>
        </w:r>
      </w:hyperlink>
      <w:r>
        <w:rPr>
          <w:sz w:val="20"/>
        </w:rPr>
        <w:t xml:space="preserve"> Порядка документа (его копии или содержащихся в нем сведений) и информации о регистрации по месту жительства получателя в соответствии с Федеральным </w:t>
      </w:r>
      <w:hyperlink w:history="0" r:id="rId496"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 в срок до 1 марта текущего года осуществляет проверку следующих фактов (далее - проверка):</w:t>
      </w:r>
    </w:p>
    <w:p>
      <w:pPr>
        <w:pStyle w:val="0"/>
        <w:jc w:val="both"/>
      </w:pPr>
      <w:r>
        <w:rPr>
          <w:sz w:val="20"/>
        </w:rPr>
        <w:t xml:space="preserve">(в ред. </w:t>
      </w:r>
      <w:hyperlink w:history="0" r:id="rId497"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 ведение традиционного образа жизни и осуществление традиционной хозяйственной деятельности (оленеводства, рыболовства, промысловой охоты);</w:t>
      </w:r>
    </w:p>
    <w:p>
      <w:pPr>
        <w:pStyle w:val="0"/>
        <w:spacing w:before="200" w:line-rule="auto"/>
        <w:ind w:firstLine="540"/>
        <w:jc w:val="both"/>
      </w:pPr>
      <w:r>
        <w:rPr>
          <w:sz w:val="20"/>
        </w:rPr>
        <w:t xml:space="preserve">2) проживание на территории района.</w:t>
      </w:r>
    </w:p>
    <w:p>
      <w:pPr>
        <w:pStyle w:val="0"/>
        <w:spacing w:before="200" w:line-rule="auto"/>
        <w:ind w:firstLine="540"/>
        <w:jc w:val="both"/>
      </w:pPr>
      <w:r>
        <w:rPr>
          <w:sz w:val="20"/>
        </w:rPr>
        <w:t xml:space="preserve">При предоставлении средств связи получателям, включенным в реестр в порядке, предусмотренном </w:t>
      </w:r>
      <w:hyperlink w:history="0" w:anchor="P3053" w:tooltip="Получатели, участвующие в СВО, включенные в реестр и не получившие средства связи в текущем году по причине, указанной в пункте 13.1 Порядка, подлежат включению в первоочередном порядке в реестр на текущий или на следующий год в зависимости от даты завершения их участия в СВО.">
        <w:r>
          <w:rPr>
            <w:sz w:val="20"/>
            <w:color w:val="0000ff"/>
          </w:rPr>
          <w:t xml:space="preserve">абзацем пятым пункта 14</w:t>
        </w:r>
      </w:hyperlink>
      <w:r>
        <w:rPr>
          <w:sz w:val="20"/>
        </w:rPr>
        <w:t xml:space="preserve"> Порядка, уполномоченный орган проверку не осуществляет.</w:t>
      </w:r>
    </w:p>
    <w:p>
      <w:pPr>
        <w:pStyle w:val="0"/>
        <w:jc w:val="both"/>
      </w:pPr>
      <w:r>
        <w:rPr>
          <w:sz w:val="20"/>
        </w:rPr>
        <w:t xml:space="preserve">(абзац введен </w:t>
      </w:r>
      <w:hyperlink w:history="0" r:id="rId498"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17. В случае если по результатам проверки уполномоченным органом не установлены факты, указанные в </w:t>
      </w:r>
      <w:hyperlink w:history="0" w:anchor="P3057" w:tooltip="16. При предоставлении средства связи получателям, включенным в реестр и не получившим средства связи в предшествующем году (за исключением получателей, включенных в реестр в порядке, предусмотренном абзацем пятым пункта 14 Порядка), уполномоченный орган посредством направления межведомственных запросов о представлении указанного в подпункте 6 пункта 3 Порядка документа (его копии или содержащихся в нем сведений) и информации о регистрации по месту жительства получателя в соответствии с Федеральным закон...">
        <w:r>
          <w:rPr>
            <w:sz w:val="20"/>
            <w:color w:val="0000ff"/>
          </w:rPr>
          <w:t xml:space="preserve">пункте 16</w:t>
        </w:r>
      </w:hyperlink>
      <w:r>
        <w:rPr>
          <w:sz w:val="20"/>
        </w:rPr>
        <w:t xml:space="preserve"> Порядка, средство связи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pPr>
        <w:pStyle w:val="0"/>
        <w:spacing w:before="200" w:line-rule="auto"/>
        <w:ind w:firstLine="540"/>
        <w:jc w:val="both"/>
      </w:pPr>
      <w:r>
        <w:rPr>
          <w:sz w:val="20"/>
        </w:rPr>
        <w:t xml:space="preserve">Уполномоченный орган направляет получателю уведомление об исключении его из реестра в течение 5 рабочих дней со дня принятия соответствующего решения способом, указанным в заявлении.</w:t>
      </w:r>
    </w:p>
    <w:p>
      <w:pPr>
        <w:pStyle w:val="0"/>
        <w:spacing w:before="200" w:line-rule="auto"/>
        <w:ind w:firstLine="540"/>
        <w:jc w:val="both"/>
      </w:pPr>
      <w:r>
        <w:rPr>
          <w:sz w:val="20"/>
        </w:rPr>
        <w:t xml:space="preserve">18. Основанием для признания получателя утратившим право на получение средства связи и исключения его из реестра является подача получателем в срок до 20 декабря текущего года письменного заявления об отказе от получения средства связи.</w:t>
      </w:r>
    </w:p>
    <w:p>
      <w:pPr>
        <w:pStyle w:val="0"/>
        <w:spacing w:before="200" w:line-rule="auto"/>
        <w:ind w:firstLine="540"/>
        <w:jc w:val="both"/>
      </w:pPr>
      <w:r>
        <w:rPr>
          <w:sz w:val="20"/>
        </w:rPr>
        <w:t xml:space="preserve">Уполномоченный орган в срок до 25 декабря текущего года принимает решение об исключении получателя из реестра на основании письменного заявления и направляет получателю уведомление об этом способом, указанным в заявлении.</w:t>
      </w:r>
    </w:p>
    <w:p>
      <w:pPr>
        <w:pStyle w:val="0"/>
        <w:jc w:val="both"/>
      </w:pPr>
      <w:r>
        <w:rPr>
          <w:sz w:val="20"/>
        </w:rPr>
        <w:t xml:space="preserve">(п. 18 введен </w:t>
      </w:r>
      <w:hyperlink w:history="0" r:id="rId49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лиц</w:t>
      </w:r>
    </w:p>
    <w:p>
      <w:pPr>
        <w:pStyle w:val="0"/>
        <w:jc w:val="right"/>
      </w:pPr>
      <w:r>
        <w:rPr>
          <w:sz w:val="20"/>
        </w:rPr>
        <w:t xml:space="preserve">из числа коренных малочисленных</w:t>
      </w:r>
    </w:p>
    <w:p>
      <w:pPr>
        <w:pStyle w:val="0"/>
        <w:jc w:val="right"/>
      </w:pPr>
      <w:r>
        <w:rPr>
          <w:sz w:val="20"/>
        </w:rPr>
        <w:t xml:space="preserve">народов Российской Федерации,</w:t>
      </w:r>
    </w:p>
    <w:p>
      <w:pPr>
        <w:pStyle w:val="0"/>
        <w:jc w:val="right"/>
      </w:pPr>
      <w:r>
        <w:rPr>
          <w:sz w:val="20"/>
        </w:rPr>
        <w:t xml:space="preserve">ведущих традиционный образ жизни</w:t>
      </w:r>
    </w:p>
    <w:p>
      <w:pPr>
        <w:pStyle w:val="0"/>
        <w:jc w:val="right"/>
      </w:pPr>
      <w:r>
        <w:rPr>
          <w:sz w:val="20"/>
        </w:rPr>
        <w:t xml:space="preserve">и осуществляющих традиционную</w:t>
      </w:r>
    </w:p>
    <w:p>
      <w:pPr>
        <w:pStyle w:val="0"/>
        <w:jc w:val="right"/>
      </w:pPr>
      <w:r>
        <w:rPr>
          <w:sz w:val="20"/>
        </w:rPr>
        <w:t xml:space="preserve">хозяйственную деятельность (оленеводство,</w:t>
      </w:r>
    </w:p>
    <w:p>
      <w:pPr>
        <w:pStyle w:val="0"/>
        <w:jc w:val="right"/>
      </w:pPr>
      <w:r>
        <w:rPr>
          <w:sz w:val="20"/>
        </w:rPr>
        <w:t xml:space="preserve">рыболовство, промысловая охота)</w:t>
      </w:r>
    </w:p>
    <w:p>
      <w:pPr>
        <w:pStyle w:val="0"/>
        <w:jc w:val="right"/>
      </w:pPr>
      <w:r>
        <w:rPr>
          <w:sz w:val="20"/>
        </w:rPr>
        <w:t xml:space="preserve">в Таймырском Долгано-Ненецком</w:t>
      </w:r>
    </w:p>
    <w:p>
      <w:pPr>
        <w:pStyle w:val="0"/>
        <w:jc w:val="right"/>
      </w:pPr>
      <w:r>
        <w:rPr>
          <w:sz w:val="20"/>
        </w:rPr>
        <w:t xml:space="preserve">муниципальном районе, средствами</w:t>
      </w:r>
    </w:p>
    <w:p>
      <w:pPr>
        <w:pStyle w:val="0"/>
        <w:jc w:val="right"/>
      </w:pPr>
      <w:r>
        <w:rPr>
          <w:sz w:val="20"/>
        </w:rPr>
        <w:t xml:space="preserve">связи (радиостанция или спутниковый</w:t>
      </w:r>
    </w:p>
    <w:p>
      <w:pPr>
        <w:pStyle w:val="0"/>
        <w:jc w:val="right"/>
      </w:pPr>
      <w:r>
        <w:rPr>
          <w:sz w:val="20"/>
        </w:rPr>
        <w:t xml:space="preserve">телефон с идентификационным</w:t>
      </w:r>
    </w:p>
    <w:p>
      <w:pPr>
        <w:pStyle w:val="0"/>
        <w:jc w:val="right"/>
      </w:pPr>
      <w:r>
        <w:rPr>
          <w:sz w:val="20"/>
        </w:rPr>
        <w:t xml:space="preserve">электронным модулем абонента</w:t>
      </w:r>
    </w:p>
    <w:p>
      <w:pPr>
        <w:pStyle w:val="0"/>
        <w:jc w:val="right"/>
      </w:pPr>
      <w:r>
        <w:rPr>
          <w:sz w:val="20"/>
        </w:rPr>
        <w:t xml:space="preserve">с тарифом эфирного времени</w:t>
      </w:r>
    </w:p>
    <w:p>
      <w:pPr>
        <w:pStyle w:val="0"/>
        <w:jc w:val="right"/>
      </w:pPr>
      <w:r>
        <w:rPr>
          <w:sz w:val="20"/>
        </w:rPr>
        <w:t xml:space="preserve">не более 250 минут), источниками</w:t>
      </w:r>
    </w:p>
    <w:p>
      <w:pPr>
        <w:pStyle w:val="0"/>
        <w:jc w:val="right"/>
      </w:pPr>
      <w:r>
        <w:rPr>
          <w:sz w:val="20"/>
        </w:rPr>
        <w:t xml:space="preserve">питания и оборудованием для</w:t>
      </w:r>
    </w:p>
    <w:p>
      <w:pPr>
        <w:pStyle w:val="0"/>
        <w:jc w:val="right"/>
      </w:pPr>
      <w:r>
        <w:rPr>
          <w:sz w:val="20"/>
        </w:rPr>
        <w:t xml:space="preserve">обеспечения радиосвязи (тюнеры,</w:t>
      </w:r>
    </w:p>
    <w:p>
      <w:pPr>
        <w:pStyle w:val="0"/>
        <w:jc w:val="right"/>
      </w:pPr>
      <w:r>
        <w:rPr>
          <w:sz w:val="20"/>
        </w:rPr>
        <w:t xml:space="preserve">передатчики, антенно-мачтовые</w:t>
      </w:r>
    </w:p>
    <w:p>
      <w:pPr>
        <w:pStyle w:val="0"/>
        <w:jc w:val="right"/>
      </w:pPr>
      <w:r>
        <w:rPr>
          <w:sz w:val="20"/>
        </w:rPr>
        <w:t xml:space="preserve">устройства, измерительные приборы,</w:t>
      </w:r>
    </w:p>
    <w:p>
      <w:pPr>
        <w:pStyle w:val="0"/>
        <w:jc w:val="right"/>
      </w:pPr>
      <w:r>
        <w:rPr>
          <w:sz w:val="20"/>
        </w:rPr>
        <w:t xml:space="preserve">запасные части и расходные</w:t>
      </w:r>
    </w:p>
    <w:p>
      <w:pPr>
        <w:pStyle w:val="0"/>
        <w:jc w:val="right"/>
      </w:pPr>
      <w:r>
        <w:rPr>
          <w:sz w:val="20"/>
        </w:rPr>
        <w:t xml:space="preserve">материалы), безвозмездного</w:t>
      </w:r>
    </w:p>
    <w:p>
      <w:pPr>
        <w:pStyle w:val="0"/>
        <w:jc w:val="right"/>
      </w:pPr>
      <w:r>
        <w:rPr>
          <w:sz w:val="20"/>
        </w:rPr>
        <w:t xml:space="preserve">обеспечения проведения экспертизы</w:t>
      </w:r>
    </w:p>
    <w:p>
      <w:pPr>
        <w:pStyle w:val="0"/>
        <w:jc w:val="right"/>
      </w:pPr>
      <w:r>
        <w:rPr>
          <w:sz w:val="20"/>
        </w:rPr>
        <w:t xml:space="preserve">и регистрации средств связи</w:t>
      </w:r>
    </w:p>
    <w:p>
      <w:pPr>
        <w:pStyle w:val="0"/>
        <w:jc w:val="right"/>
      </w:pPr>
      <w:r>
        <w:rPr>
          <w:sz w:val="20"/>
        </w:rPr>
        <w:t xml:space="preserve">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50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16.05.2023 </w:t>
            </w:r>
            <w:hyperlink w:history="0" r:id="rId501"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 от 06.09.2023 </w:t>
            </w:r>
            <w:hyperlink w:history="0" r:id="rId502"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bookmarkStart w:id="3110" w:name="P3110"/>
          <w:bookmarkEnd w:id="3110"/>
          <w:p>
            <w:pPr>
              <w:pStyle w:val="0"/>
              <w:jc w:val="center"/>
            </w:pPr>
            <w:r>
              <w:rPr>
                <w:sz w:val="20"/>
              </w:rPr>
              <w:t xml:space="preserve">Заявление о предоставлении средства связи</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 заявителе: __________________________________________________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заявителя при рождении (в случае изменения фамилии),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заявителя, 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мне в расчете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jc w:val="both"/>
            </w:pPr>
            <w:r>
              <w:rPr>
                <w:sz w:val="20"/>
              </w:rPr>
              <w:t xml:space="preserve">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tc>
          <w:tcPr>
            <w:tcW w:w="567" w:type="dxa"/>
          </w:tcPr>
          <w:p>
            <w:pPr>
              <w:pStyle w:val="0"/>
            </w:pPr>
            <w:r>
              <w:rPr>
                <w:sz w:val="20"/>
              </w:rPr>
            </w:r>
          </w:p>
        </w:tc>
        <w:tc>
          <w:tcPr>
            <w:tcW w:w="8504" w:type="dxa"/>
          </w:tcPr>
          <w:p>
            <w:pPr>
              <w:pStyle w:val="0"/>
            </w:pPr>
            <w:r>
              <w:rPr>
                <w:sz w:val="20"/>
              </w:rPr>
              <w:t xml:space="preserve">на одного одиноко проживающего заявителя</w:t>
            </w:r>
          </w:p>
        </w:tc>
      </w:tr>
    </w:tbl>
    <w:p>
      <w:pPr>
        <w:pStyle w:val="0"/>
        <w:jc w:val="both"/>
      </w:pPr>
      <w:r>
        <w:rPr>
          <w:sz w:val="20"/>
        </w:rPr>
      </w:r>
    </w:p>
    <w:p>
      <w:pPr>
        <w:pStyle w:val="0"/>
        <w:jc w:val="both"/>
      </w:pPr>
      <w:r>
        <w:rPr>
          <w:sz w:val="20"/>
        </w:rPr>
        <w:t xml:space="preserve">следующую меру социальной поддержки (нужное отметить знаком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средство связи - радиостанция с безвозмездным обеспечением проведения экспертизы и регистрации в установленном порядке</w:t>
            </w:r>
          </w:p>
        </w:tc>
      </w:tr>
      <w:tr>
        <w:tc>
          <w:tcPr>
            <w:tcW w:w="567" w:type="dxa"/>
          </w:tcPr>
          <w:p>
            <w:pPr>
              <w:pStyle w:val="0"/>
            </w:pPr>
            <w:r>
              <w:rPr>
                <w:sz w:val="20"/>
              </w:rPr>
            </w:r>
          </w:p>
        </w:tc>
        <w:tc>
          <w:tcPr>
            <w:tcW w:w="8504" w:type="dxa"/>
          </w:tcPr>
          <w:p>
            <w:pPr>
              <w:pStyle w:val="0"/>
            </w:pPr>
            <w:r>
              <w:rPr>
                <w:sz w:val="20"/>
              </w:rPr>
              <w:t xml:space="preserve">источник питания</w:t>
            </w:r>
          </w:p>
        </w:tc>
      </w:tr>
      <w:tr>
        <w:tc>
          <w:tcPr>
            <w:tcW w:w="567" w:type="dxa"/>
          </w:tcPr>
          <w:p>
            <w:pPr>
              <w:pStyle w:val="0"/>
            </w:pPr>
            <w:r>
              <w:rPr>
                <w:sz w:val="20"/>
              </w:rPr>
            </w:r>
          </w:p>
        </w:tc>
        <w:tc>
          <w:tcPr>
            <w:tcW w:w="8504" w:type="dxa"/>
          </w:tcPr>
          <w:p>
            <w:pPr>
              <w:pStyle w:val="0"/>
            </w:pPr>
            <w:r>
              <w:rPr>
                <w:sz w:val="20"/>
              </w:rPr>
              <w:t xml:space="preserve">оборудование для обеспечения радиосвязи (тюнеры, передатчики, антенно-мачтовые устройства, измерительные приборы, запасные части и расходные материалы)</w:t>
            </w:r>
          </w:p>
        </w:tc>
      </w:tr>
      <w:tr>
        <w:tc>
          <w:tcPr>
            <w:tcW w:w="567" w:type="dxa"/>
          </w:tcPr>
          <w:p>
            <w:pPr>
              <w:pStyle w:val="0"/>
            </w:pPr>
            <w:r>
              <w:rPr>
                <w:sz w:val="20"/>
              </w:rPr>
            </w:r>
          </w:p>
        </w:tc>
        <w:tc>
          <w:tcPr>
            <w:tcW w:w="8504" w:type="dxa"/>
          </w:tcPr>
          <w:p>
            <w:pPr>
              <w:pStyle w:val="0"/>
            </w:pPr>
            <w:r>
              <w:rPr>
                <w:sz w:val="20"/>
              </w:rPr>
              <w:t xml:space="preserve">средство связи - спутниковый телефон с идентификационным электронным модулем абонента с тарифом эфирного времени не более 250 минут</w:t>
            </w:r>
          </w:p>
        </w:tc>
      </w:tr>
    </w:tbl>
    <w:p>
      <w:pPr>
        <w:pStyle w:val="0"/>
        <w:jc w:val="both"/>
      </w:pPr>
      <w:r>
        <w:rPr>
          <w:sz w:val="20"/>
        </w:rPr>
      </w:r>
    </w:p>
    <w:p>
      <w:pPr>
        <w:pStyle w:val="0"/>
        <w:ind w:firstLine="540"/>
        <w:jc w:val="both"/>
      </w:pPr>
      <w:r>
        <w:rPr>
          <w:sz w:val="20"/>
        </w:rPr>
        <w:t xml:space="preserve">Настоящим подтверждаю, что веду традиционный образ жизни и осуществляю традиционную хозяйственную деятельность (нужное отметить знаком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6690"/>
      </w:tblGrid>
      <w:tr>
        <w:tc>
          <w:tcPr>
            <w:tcW w:w="567" w:type="dxa"/>
          </w:tcPr>
          <w:p>
            <w:pPr>
              <w:pStyle w:val="0"/>
            </w:pPr>
            <w:r>
              <w:rPr>
                <w:sz w:val="20"/>
              </w:rPr>
            </w:r>
          </w:p>
        </w:tc>
        <w:tc>
          <w:tcPr>
            <w:tcW w:w="1814" w:type="dxa"/>
          </w:tcPr>
          <w:p>
            <w:pPr>
              <w:pStyle w:val="0"/>
            </w:pPr>
            <w:r>
              <w:rPr>
                <w:sz w:val="20"/>
              </w:rPr>
              <w:t xml:space="preserve">оленеводство</w:t>
            </w:r>
          </w:p>
        </w:tc>
        <w:tc>
          <w:tcPr>
            <w:tcW w:w="6690" w:type="dxa"/>
          </w:tcPr>
          <w:p>
            <w:pPr>
              <w:pStyle w:val="0"/>
            </w:pPr>
            <w:r>
              <w:rPr>
                <w:sz w:val="20"/>
              </w:rPr>
              <w:t xml:space="preserve">______________________________________________________</w:t>
            </w:r>
          </w:p>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tc>
          <w:tcPr>
            <w:tcW w:w="567" w:type="dxa"/>
          </w:tcPr>
          <w:p>
            <w:pPr>
              <w:pStyle w:val="0"/>
            </w:pPr>
            <w:r>
              <w:rPr>
                <w:sz w:val="20"/>
              </w:rPr>
            </w:r>
          </w:p>
        </w:tc>
        <w:tc>
          <w:tcPr>
            <w:tcW w:w="1814" w:type="dxa"/>
          </w:tcPr>
          <w:p>
            <w:pPr>
              <w:pStyle w:val="0"/>
            </w:pPr>
            <w:r>
              <w:rPr>
                <w:sz w:val="20"/>
              </w:rPr>
              <w:t xml:space="preserve">рыболовство</w:t>
            </w:r>
          </w:p>
        </w:tc>
        <w:tc>
          <w:tcPr>
            <w:tcW w:w="6690" w:type="dxa"/>
          </w:tcPr>
          <w:p>
            <w:pPr>
              <w:pStyle w:val="0"/>
            </w:pPr>
            <w:r>
              <w:rPr>
                <w:sz w:val="20"/>
              </w:rPr>
              <w:t xml:space="preserve">______________________________________________________</w:t>
            </w:r>
          </w:p>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tc>
          <w:tcPr>
            <w:tcW w:w="567" w:type="dxa"/>
          </w:tcPr>
          <w:p>
            <w:pPr>
              <w:pStyle w:val="0"/>
            </w:pPr>
            <w:r>
              <w:rPr>
                <w:sz w:val="20"/>
              </w:rPr>
            </w:r>
          </w:p>
        </w:tc>
        <w:tc>
          <w:tcPr>
            <w:tcW w:w="1814" w:type="dxa"/>
          </w:tcPr>
          <w:p>
            <w:pPr>
              <w:pStyle w:val="0"/>
            </w:pPr>
            <w:r>
              <w:rPr>
                <w:sz w:val="20"/>
              </w:rPr>
              <w:t xml:space="preserve">промысловая охота</w:t>
            </w:r>
          </w:p>
        </w:tc>
        <w:tc>
          <w:tcPr>
            <w:tcW w:w="6690" w:type="dxa"/>
          </w:tcPr>
          <w:p>
            <w:pPr>
              <w:pStyle w:val="0"/>
            </w:pPr>
            <w:r>
              <w:rPr>
                <w:sz w:val="20"/>
              </w:rPr>
              <w:t xml:space="preserve">______________________________________________________</w:t>
            </w:r>
          </w:p>
          <w:p>
            <w:pPr>
              <w:pStyle w:val="0"/>
            </w:pPr>
            <w:r>
              <w:rPr>
                <w:sz w:val="20"/>
              </w:rPr>
              <w:t xml:space="preserve">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участка (угодья) или промысловой точки в общедоступных угодьях)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3163" w:name="P3163"/>
          <w:bookmarkEnd w:id="3163"/>
          <w:p>
            <w:pPr>
              <w:pStyle w:val="0"/>
              <w:ind w:firstLine="283"/>
              <w:jc w:val="both"/>
            </w:pPr>
            <w:r>
              <w:rPr>
                <w:sz w:val="20"/>
              </w:rPr>
              <w:t xml:space="preserve">3. Сведения о лицах, относящихся к семье заявителя (фамилия, имя, отчество (при наличии), степень родства (свойства) с заявителем) </w:t>
            </w:r>
            <w:hyperlink w:history="0" w:anchor="P3264" w:tooltip="&lt;1&gt; Пункт 3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
              <w:r>
                <w:rPr>
                  <w:sz w:val="20"/>
                  <w:color w:val="0000ff"/>
                </w:rPr>
                <w:t xml:space="preserve">&lt;1&gt;</w:t>
              </w:r>
            </w:hyperlink>
            <w:r>
              <w:rPr>
                <w:sz w:val="20"/>
              </w:rPr>
              <w:t xml:space="preserve">:</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w:t>
            </w:r>
          </w:p>
          <w:p>
            <w:pPr>
              <w:pStyle w:val="0"/>
            </w:pPr>
            <w:r>
              <w:rPr>
                <w:sz w:val="20"/>
              </w:rPr>
            </w:r>
          </w:p>
          <w:p>
            <w:pPr>
              <w:pStyle w:val="0"/>
              <w:ind w:firstLine="283"/>
              <w:jc w:val="both"/>
            </w:pPr>
            <w:r>
              <w:rPr>
                <w:sz w:val="20"/>
              </w:rPr>
              <w:t xml:space="preserve">4. К настоящему заявлению прилагаю следующие документы:</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ind w:firstLine="283"/>
              <w:jc w:val="both"/>
            </w:pPr>
            <w:r>
              <w:rPr>
                <w:sz w:val="20"/>
              </w:rPr>
              <w:t xml:space="preserve">5. Уведомления о принятых по настоящему заявлению решениях, за исключением случая, указанного в </w:t>
            </w:r>
            <w:hyperlink w:history="0" w:anchor="P3204" w:tooltip="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пункте 6</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04"/>
      </w:tblGrid>
      <w:tr>
        <w:tc>
          <w:tcPr>
            <w:tcW w:w="510" w:type="dxa"/>
          </w:tcPr>
          <w:p>
            <w:pPr>
              <w:pStyle w:val="0"/>
            </w:pPr>
            <w:r>
              <w:rPr>
                <w:sz w:val="20"/>
              </w:rPr>
            </w:r>
          </w:p>
        </w:tc>
        <w:tc>
          <w:tcPr>
            <w:tcW w:w="8504" w:type="dxa"/>
          </w:tcPr>
          <w:p>
            <w:pPr>
              <w:pStyle w:val="0"/>
            </w:pPr>
            <w:r>
              <w:rPr>
                <w:sz w:val="20"/>
              </w:rPr>
              <w:t xml:space="preserve">по почтовому адресу: __________________________________________________</w:t>
            </w:r>
          </w:p>
        </w:tc>
      </w:tr>
      <w:tr>
        <w:tc>
          <w:tcPr>
            <w:tcW w:w="510" w:type="dxa"/>
          </w:tcPr>
          <w:p>
            <w:pPr>
              <w:pStyle w:val="0"/>
            </w:pPr>
            <w:r>
              <w:rPr>
                <w:sz w:val="20"/>
              </w:rPr>
            </w:r>
          </w:p>
        </w:tc>
        <w:tc>
          <w:tcPr>
            <w:tcW w:w="8504" w:type="dxa"/>
          </w:tcPr>
          <w:p>
            <w:pPr>
              <w:pStyle w:val="0"/>
            </w:pPr>
            <w:r>
              <w:rPr>
                <w:sz w:val="20"/>
              </w:rPr>
              <w:t xml:space="preserve">на адрес электронной почты: ___________________________________________</w:t>
            </w:r>
          </w:p>
        </w:tc>
      </w:tr>
      <w:tr>
        <w:tc>
          <w:tcPr>
            <w:tcW w:w="510" w:type="dxa"/>
          </w:tcPr>
          <w:p>
            <w:pPr>
              <w:pStyle w:val="0"/>
            </w:pPr>
            <w:r>
              <w:rPr>
                <w:sz w:val="20"/>
              </w:rPr>
            </w:r>
          </w:p>
        </w:tc>
        <w:tc>
          <w:tcPr>
            <w:tcW w:w="8504"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510" w:type="dxa"/>
          </w:tcPr>
          <w:p>
            <w:pPr>
              <w:pStyle w:val="0"/>
            </w:pPr>
            <w:r>
              <w:rPr>
                <w:sz w:val="20"/>
              </w:rPr>
            </w:r>
          </w:p>
        </w:tc>
        <w:tc>
          <w:tcPr>
            <w:tcW w:w="8504"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3204" w:name="P3204"/>
    <w:bookmarkEnd w:id="3204"/>
    <w:p>
      <w:pPr>
        <w:pStyle w:val="0"/>
        <w:ind w:firstLine="540"/>
        <w:jc w:val="both"/>
      </w:pPr>
      <w:r>
        <w:rPr>
          <w:sz w:val="20"/>
        </w:rPr>
        <w:t xml:space="preserve">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3265" w:tooltip="&lt;2&gt; Пункт 6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&lt;2&gt;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04"/>
      </w:tblGrid>
      <w:tr>
        <w:tc>
          <w:tcPr>
            <w:tcW w:w="510" w:type="dxa"/>
          </w:tcPr>
          <w:p>
            <w:pPr>
              <w:pStyle w:val="0"/>
            </w:pPr>
            <w:r>
              <w:rPr>
                <w:sz w:val="20"/>
              </w:rPr>
            </w:r>
          </w:p>
        </w:tc>
        <w:tc>
          <w:tcPr>
            <w:tcW w:w="8504" w:type="dxa"/>
          </w:tcPr>
          <w:p>
            <w:pPr>
              <w:pStyle w:val="0"/>
            </w:pPr>
            <w:r>
              <w:rPr>
                <w:sz w:val="20"/>
              </w:rPr>
              <w:t xml:space="preserve">на адрес электронной почты: ___________________________________________</w:t>
            </w:r>
          </w:p>
        </w:tc>
      </w:tr>
      <w:tr>
        <w:tc>
          <w:tcPr>
            <w:tcW w:w="510" w:type="dxa"/>
          </w:tcPr>
          <w:p>
            <w:pPr>
              <w:pStyle w:val="0"/>
            </w:pPr>
            <w:r>
              <w:rPr>
                <w:sz w:val="20"/>
              </w:rPr>
            </w:r>
          </w:p>
        </w:tc>
        <w:tc>
          <w:tcPr>
            <w:tcW w:w="8504"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7.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заявителя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заявителя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2025"/>
        <w:gridCol w:w="340"/>
        <w:gridCol w:w="3628"/>
      </w:tblGrid>
      <w:tr>
        <w:tc>
          <w:tcPr>
            <w:gridSpan w:val="5"/>
            <w:tcW w:w="9054" w:type="dxa"/>
            <w:tcBorders>
              <w:top w:val="nil"/>
              <w:left w:val="nil"/>
              <w:bottom w:val="nil"/>
              <w:right w:val="nil"/>
            </w:tcBorders>
          </w:tcPr>
          <w:p>
            <w:pPr>
              <w:pStyle w:val="0"/>
              <w:ind w:firstLine="283"/>
              <w:jc w:val="both"/>
            </w:pPr>
            <w:r>
              <w:rPr>
                <w:sz w:val="20"/>
              </w:rPr>
              <w:t xml:space="preserve">8. Я, __________________________________________________________________,</w:t>
            </w:r>
          </w:p>
          <w:p>
            <w:pPr>
              <w:pStyle w:val="0"/>
              <w:jc w:val="center"/>
            </w:pPr>
            <w:r>
              <w:rPr>
                <w:sz w:val="20"/>
              </w:rPr>
              <w:t xml:space="preserve">(фамилия, имя, отчество (последнее при наличии) заявителя или уполномоченного</w:t>
            </w:r>
          </w:p>
          <w:p>
            <w:pPr>
              <w:pStyle w:val="0"/>
              <w:jc w:val="center"/>
            </w:pPr>
            <w:r>
              <w:rPr>
                <w:sz w:val="20"/>
              </w:rPr>
              <w:t xml:space="preserve">представителя заявителя)</w:t>
            </w:r>
          </w:p>
          <w:p>
            <w:pPr>
              <w:pStyle w:val="0"/>
              <w:jc w:val="both"/>
            </w:pPr>
            <w:r>
              <w:rPr>
                <w:sz w:val="20"/>
              </w:rPr>
              <w:t xml:space="preserve">руководствуясь </w:t>
            </w:r>
            <w:hyperlink w:history="0" r:id="rId503"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если заявление подписано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history="0" w:anchor="P3266" w:tooltip="&lt;3&gt; При указании в пункте 3 заявления сведений о лицах, относящихся к семье заявителя, в заявлении также включается согласие на обработку персональных данных указанных лиц.">
              <w:r>
                <w:rPr>
                  <w:sz w:val="20"/>
                  <w:color w:val="0000ff"/>
                </w:rPr>
                <w:t xml:space="preserve">&lt;3&gt;</w:t>
              </w:r>
            </w:hyperlink>
            <w:r>
              <w:rPr>
                <w:sz w:val="20"/>
              </w:rPr>
              <w:t xml:space="preserve">.</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504"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505"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3264" w:name="P3264"/>
    <w:bookmarkEnd w:id="3264"/>
    <w:p>
      <w:pPr>
        <w:pStyle w:val="0"/>
        <w:spacing w:before="200" w:line-rule="auto"/>
        <w:ind w:firstLine="540"/>
        <w:jc w:val="both"/>
      </w:pPr>
      <w:r>
        <w:rPr>
          <w:sz w:val="20"/>
        </w:rPr>
        <w:t xml:space="preserve">&lt;1&gt; </w:t>
      </w:r>
      <w:hyperlink w:history="0" w:anchor="P3163" w:tooltip="3. Сведения о лицах, относящихся к семье заявителя (фамилия, имя, отчество (при наличии), степень родства (свойства) с заявителем) &lt;1&gt;:">
        <w:r>
          <w:rPr>
            <w:sz w:val="20"/>
            <w:color w:val="0000ff"/>
          </w:rPr>
          <w:t xml:space="preserve">Пункт 3</w:t>
        </w:r>
      </w:hyperlink>
      <w:r>
        <w:rPr>
          <w:sz w:val="20"/>
        </w:rPr>
        <w:t xml:space="preserve">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w:t>
      </w:r>
    </w:p>
    <w:bookmarkStart w:id="3265" w:name="P3265"/>
    <w:bookmarkEnd w:id="3265"/>
    <w:p>
      <w:pPr>
        <w:pStyle w:val="0"/>
        <w:spacing w:before="200" w:line-rule="auto"/>
        <w:ind w:firstLine="540"/>
        <w:jc w:val="both"/>
      </w:pPr>
      <w:r>
        <w:rPr>
          <w:sz w:val="20"/>
        </w:rPr>
        <w:t xml:space="preserve">&lt;2&gt; </w:t>
      </w:r>
      <w:hyperlink w:history="0" w:anchor="P3204" w:tooltip="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 6</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bookmarkStart w:id="3266" w:name="P3266"/>
    <w:bookmarkEnd w:id="3266"/>
    <w:p>
      <w:pPr>
        <w:pStyle w:val="0"/>
        <w:spacing w:before="200" w:line-rule="auto"/>
        <w:ind w:firstLine="540"/>
        <w:jc w:val="both"/>
      </w:pPr>
      <w:r>
        <w:rPr>
          <w:sz w:val="20"/>
        </w:rPr>
        <w:t xml:space="preserve">&lt;3&gt; При указании в </w:t>
      </w:r>
      <w:hyperlink w:history="0" w:anchor="P3163" w:tooltip="3. Сведения о лицах, относящихся к семье заявителя (фамилия, имя, отчество (при наличии), степень родства (свойства) с заявителем) &lt;1&gt;:">
        <w:r>
          <w:rPr>
            <w:sz w:val="20"/>
            <w:color w:val="0000ff"/>
          </w:rPr>
          <w:t xml:space="preserve">пункте 3</w:t>
        </w:r>
      </w:hyperlink>
      <w:r>
        <w:rPr>
          <w:sz w:val="20"/>
        </w:rPr>
        <w:t xml:space="preserve"> заявления сведений о лицах, относящихся к семье заявителя, в заявлении также включается согласие на обработку персональных данных указанных лиц.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лиц</w:t>
      </w:r>
    </w:p>
    <w:p>
      <w:pPr>
        <w:pStyle w:val="0"/>
        <w:jc w:val="right"/>
      </w:pPr>
      <w:r>
        <w:rPr>
          <w:sz w:val="20"/>
        </w:rPr>
        <w:t xml:space="preserve">из числа коренных малочисленных</w:t>
      </w:r>
    </w:p>
    <w:p>
      <w:pPr>
        <w:pStyle w:val="0"/>
        <w:jc w:val="right"/>
      </w:pPr>
      <w:r>
        <w:rPr>
          <w:sz w:val="20"/>
        </w:rPr>
        <w:t xml:space="preserve">народов Российской Федерации,</w:t>
      </w:r>
    </w:p>
    <w:p>
      <w:pPr>
        <w:pStyle w:val="0"/>
        <w:jc w:val="right"/>
      </w:pPr>
      <w:r>
        <w:rPr>
          <w:sz w:val="20"/>
        </w:rPr>
        <w:t xml:space="preserve">ведущих традиционный образ жизни</w:t>
      </w:r>
    </w:p>
    <w:p>
      <w:pPr>
        <w:pStyle w:val="0"/>
        <w:jc w:val="right"/>
      </w:pPr>
      <w:r>
        <w:rPr>
          <w:sz w:val="20"/>
        </w:rPr>
        <w:t xml:space="preserve">и осуществляющих традиционную</w:t>
      </w:r>
    </w:p>
    <w:p>
      <w:pPr>
        <w:pStyle w:val="0"/>
        <w:jc w:val="right"/>
      </w:pPr>
      <w:r>
        <w:rPr>
          <w:sz w:val="20"/>
        </w:rPr>
        <w:t xml:space="preserve">хозяйственную деятельность (оленеводство,</w:t>
      </w:r>
    </w:p>
    <w:p>
      <w:pPr>
        <w:pStyle w:val="0"/>
        <w:jc w:val="right"/>
      </w:pPr>
      <w:r>
        <w:rPr>
          <w:sz w:val="20"/>
        </w:rPr>
        <w:t xml:space="preserve">рыболовство, промысловая охота)</w:t>
      </w:r>
    </w:p>
    <w:p>
      <w:pPr>
        <w:pStyle w:val="0"/>
        <w:jc w:val="right"/>
      </w:pPr>
      <w:r>
        <w:rPr>
          <w:sz w:val="20"/>
        </w:rPr>
        <w:t xml:space="preserve">в Таймырском Долгано-Ненецком</w:t>
      </w:r>
    </w:p>
    <w:p>
      <w:pPr>
        <w:pStyle w:val="0"/>
        <w:jc w:val="right"/>
      </w:pPr>
      <w:r>
        <w:rPr>
          <w:sz w:val="20"/>
        </w:rPr>
        <w:t xml:space="preserve">муниципальном районе, средствами</w:t>
      </w:r>
    </w:p>
    <w:p>
      <w:pPr>
        <w:pStyle w:val="0"/>
        <w:jc w:val="right"/>
      </w:pPr>
      <w:r>
        <w:rPr>
          <w:sz w:val="20"/>
        </w:rPr>
        <w:t xml:space="preserve">связи (радиостанция или спутниковый</w:t>
      </w:r>
    </w:p>
    <w:p>
      <w:pPr>
        <w:pStyle w:val="0"/>
        <w:jc w:val="right"/>
      </w:pPr>
      <w:r>
        <w:rPr>
          <w:sz w:val="20"/>
        </w:rPr>
        <w:t xml:space="preserve">телефон с идентификационным</w:t>
      </w:r>
    </w:p>
    <w:p>
      <w:pPr>
        <w:pStyle w:val="0"/>
        <w:jc w:val="right"/>
      </w:pPr>
      <w:r>
        <w:rPr>
          <w:sz w:val="20"/>
        </w:rPr>
        <w:t xml:space="preserve">электронным модулем абонента</w:t>
      </w:r>
    </w:p>
    <w:p>
      <w:pPr>
        <w:pStyle w:val="0"/>
        <w:jc w:val="right"/>
      </w:pPr>
      <w:r>
        <w:rPr>
          <w:sz w:val="20"/>
        </w:rPr>
        <w:t xml:space="preserve">с тарифом эфирного времени</w:t>
      </w:r>
    </w:p>
    <w:p>
      <w:pPr>
        <w:pStyle w:val="0"/>
        <w:jc w:val="right"/>
      </w:pPr>
      <w:r>
        <w:rPr>
          <w:sz w:val="20"/>
        </w:rPr>
        <w:t xml:space="preserve">не более 250 минут), источниками</w:t>
      </w:r>
    </w:p>
    <w:p>
      <w:pPr>
        <w:pStyle w:val="0"/>
        <w:jc w:val="right"/>
      </w:pPr>
      <w:r>
        <w:rPr>
          <w:sz w:val="20"/>
        </w:rPr>
        <w:t xml:space="preserve">питания и оборудованием для</w:t>
      </w:r>
    </w:p>
    <w:p>
      <w:pPr>
        <w:pStyle w:val="0"/>
        <w:jc w:val="right"/>
      </w:pPr>
      <w:r>
        <w:rPr>
          <w:sz w:val="20"/>
        </w:rPr>
        <w:t xml:space="preserve">обеспечения радиосвязи (тюнеры,</w:t>
      </w:r>
    </w:p>
    <w:p>
      <w:pPr>
        <w:pStyle w:val="0"/>
        <w:jc w:val="right"/>
      </w:pPr>
      <w:r>
        <w:rPr>
          <w:sz w:val="20"/>
        </w:rPr>
        <w:t xml:space="preserve">передатчики, антенно-мачтовые</w:t>
      </w:r>
    </w:p>
    <w:p>
      <w:pPr>
        <w:pStyle w:val="0"/>
        <w:jc w:val="right"/>
      </w:pPr>
      <w:r>
        <w:rPr>
          <w:sz w:val="20"/>
        </w:rPr>
        <w:t xml:space="preserve">устройства, измерительные приборы,</w:t>
      </w:r>
    </w:p>
    <w:p>
      <w:pPr>
        <w:pStyle w:val="0"/>
        <w:jc w:val="right"/>
      </w:pPr>
      <w:r>
        <w:rPr>
          <w:sz w:val="20"/>
        </w:rPr>
        <w:t xml:space="preserve">запасные части и расходные</w:t>
      </w:r>
    </w:p>
    <w:p>
      <w:pPr>
        <w:pStyle w:val="0"/>
        <w:jc w:val="right"/>
      </w:pPr>
      <w:r>
        <w:rPr>
          <w:sz w:val="20"/>
        </w:rPr>
        <w:t xml:space="preserve">материалы), безвозмездного</w:t>
      </w:r>
    </w:p>
    <w:p>
      <w:pPr>
        <w:pStyle w:val="0"/>
        <w:jc w:val="right"/>
      </w:pPr>
      <w:r>
        <w:rPr>
          <w:sz w:val="20"/>
        </w:rPr>
        <w:t xml:space="preserve">обеспечения проведения экспертизы</w:t>
      </w:r>
    </w:p>
    <w:p>
      <w:pPr>
        <w:pStyle w:val="0"/>
        <w:jc w:val="right"/>
      </w:pPr>
      <w:r>
        <w:rPr>
          <w:sz w:val="20"/>
        </w:rPr>
        <w:t xml:space="preserve">и регистрации средств связи</w:t>
      </w:r>
    </w:p>
    <w:p>
      <w:pPr>
        <w:pStyle w:val="0"/>
        <w:jc w:val="right"/>
      </w:pPr>
      <w:r>
        <w:rPr>
          <w:sz w:val="20"/>
        </w:rPr>
        <w:t xml:space="preserve">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50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16.05.2023 </w:t>
            </w:r>
            <w:hyperlink w:history="0" r:id="rId507"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01" w:name="P3301"/>
    <w:bookmarkEnd w:id="3301"/>
    <w:p>
      <w:pPr>
        <w:pStyle w:val="1"/>
        <w:jc w:val="both"/>
      </w:pPr>
      <w:r>
        <w:rPr>
          <w:sz w:val="20"/>
        </w:rPr>
        <w:t xml:space="preserve">                            Акт приема-передачи</w:t>
      </w:r>
    </w:p>
    <w:p>
      <w:pPr>
        <w:pStyle w:val="1"/>
        <w:jc w:val="both"/>
      </w:pPr>
      <w:r>
        <w:rPr>
          <w:sz w:val="20"/>
        </w:rPr>
      </w:r>
    </w:p>
    <w:p>
      <w:pPr>
        <w:pStyle w:val="1"/>
        <w:jc w:val="both"/>
      </w:pPr>
      <w:r>
        <w:rPr>
          <w:sz w:val="20"/>
        </w:rPr>
        <w:t xml:space="preserve">_____________________________                      "__" ___________ 20__ г.</w:t>
      </w:r>
    </w:p>
    <w:p>
      <w:pPr>
        <w:pStyle w:val="1"/>
        <w:jc w:val="both"/>
      </w:pPr>
      <w:r>
        <w:rPr>
          <w:sz w:val="20"/>
        </w:rPr>
        <w:t xml:space="preserve">        (место)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исполнительно-распорядительного органа</w:t>
      </w:r>
    </w:p>
    <w:p>
      <w:pPr>
        <w:pStyle w:val="1"/>
        <w:jc w:val="both"/>
      </w:pPr>
      <w:r>
        <w:rPr>
          <w:sz w:val="20"/>
        </w:rPr>
        <w:t xml:space="preserve">           местного самоуправления Таймырского Долгано-Ненецкого</w:t>
      </w:r>
    </w:p>
    <w:p>
      <w:pPr>
        <w:pStyle w:val="1"/>
        <w:jc w:val="both"/>
      </w:pPr>
      <w:r>
        <w:rPr>
          <w:sz w:val="20"/>
        </w:rPr>
        <w:t xml:space="preserve">           муниципального района (далее - уполномоченный орган)</w:t>
      </w:r>
    </w:p>
    <w:p>
      <w:pPr>
        <w:pStyle w:val="1"/>
        <w:jc w:val="both"/>
      </w:pPr>
      <w:r>
        <w:rPr>
          <w:sz w:val="20"/>
        </w:rPr>
        <w:t xml:space="preserve">в лице ____________________________________________________________________</w:t>
      </w:r>
    </w:p>
    <w:p>
      <w:pPr>
        <w:pStyle w:val="1"/>
        <w:jc w:val="both"/>
      </w:pPr>
      <w:r>
        <w:rPr>
          <w:sz w:val="20"/>
        </w:rPr>
        <w:t xml:space="preserve">                (ФИО, должность лица, уполномоченного действовать</w:t>
      </w:r>
    </w:p>
    <w:p>
      <w:pPr>
        <w:pStyle w:val="1"/>
        <w:jc w:val="both"/>
      </w:pPr>
      <w:r>
        <w:rPr>
          <w:sz w:val="20"/>
        </w:rPr>
        <w:t xml:space="preserve">                          от имени уполномоченного органа,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серия, номер удостоверения, удостоверяющего личность</w:t>
      </w:r>
    </w:p>
    <w:p>
      <w:pPr>
        <w:pStyle w:val="1"/>
        <w:jc w:val="both"/>
      </w:pPr>
      <w:r>
        <w:rPr>
          <w:sz w:val="20"/>
        </w:rPr>
        <w:t xml:space="preserve">                           уполномоченного лица,</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дате выдачи указанного документа и выдавшем его органе)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переданы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получателя, наименование, серия, номер документа,</w:t>
      </w:r>
    </w:p>
    <w:p>
      <w:pPr>
        <w:pStyle w:val="1"/>
        <w:jc w:val="both"/>
      </w:pPr>
      <w:r>
        <w:rPr>
          <w:sz w:val="20"/>
        </w:rPr>
        <w:t xml:space="preserve">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сведения о дате выдачи указанного документа и выдавшем его органе)</w:t>
      </w:r>
    </w:p>
    <w:p>
      <w:pPr>
        <w:pStyle w:val="1"/>
        <w:jc w:val="both"/>
      </w:pPr>
      <w:r>
        <w:rPr>
          <w:sz w:val="20"/>
        </w:rPr>
      </w:r>
    </w:p>
    <w:p>
      <w:pPr>
        <w:pStyle w:val="1"/>
        <w:jc w:val="both"/>
      </w:pPr>
      <w:r>
        <w:rPr>
          <w:sz w:val="20"/>
        </w:rPr>
        <w:t xml:space="preserve">получено средство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01"/>
        <w:gridCol w:w="2438"/>
        <w:gridCol w:w="1531"/>
        <w:gridCol w:w="1474"/>
        <w:gridCol w:w="1474"/>
      </w:tblGrid>
      <w:tr>
        <w:tc>
          <w:tcPr>
            <w:tcW w:w="454" w:type="dxa"/>
          </w:tcPr>
          <w:p>
            <w:pPr>
              <w:pStyle w:val="0"/>
              <w:jc w:val="center"/>
            </w:pPr>
            <w:r>
              <w:rPr>
                <w:sz w:val="20"/>
              </w:rPr>
              <w:t xml:space="preserve">N, п/п</w:t>
            </w:r>
          </w:p>
        </w:tc>
        <w:tc>
          <w:tcPr>
            <w:tcW w:w="1701" w:type="dxa"/>
          </w:tcPr>
          <w:p>
            <w:pPr>
              <w:pStyle w:val="0"/>
              <w:jc w:val="center"/>
            </w:pPr>
            <w:r>
              <w:rPr>
                <w:sz w:val="20"/>
              </w:rPr>
              <w:t xml:space="preserve">Наименование</w:t>
            </w:r>
          </w:p>
        </w:tc>
        <w:tc>
          <w:tcPr>
            <w:tcW w:w="2438" w:type="dxa"/>
          </w:tcPr>
          <w:p>
            <w:pPr>
              <w:pStyle w:val="0"/>
              <w:jc w:val="center"/>
            </w:pPr>
            <w:r>
              <w:rPr>
                <w:sz w:val="20"/>
              </w:rPr>
              <w:t xml:space="preserve">Единица измерения</w:t>
            </w:r>
          </w:p>
        </w:tc>
        <w:tc>
          <w:tcPr>
            <w:tcW w:w="1531" w:type="dxa"/>
          </w:tcPr>
          <w:p>
            <w:pPr>
              <w:pStyle w:val="0"/>
              <w:jc w:val="center"/>
            </w:pPr>
            <w:r>
              <w:rPr>
                <w:sz w:val="20"/>
              </w:rPr>
              <w:t xml:space="preserve">Количество, шт.</w:t>
            </w:r>
          </w:p>
        </w:tc>
        <w:tc>
          <w:tcPr>
            <w:tcW w:w="1474" w:type="dxa"/>
          </w:tcPr>
          <w:p>
            <w:pPr>
              <w:pStyle w:val="0"/>
              <w:jc w:val="center"/>
            </w:pPr>
            <w:r>
              <w:rPr>
                <w:sz w:val="20"/>
              </w:rPr>
              <w:t xml:space="preserve">Цена, руб.</w:t>
            </w:r>
          </w:p>
        </w:tc>
        <w:tc>
          <w:tcPr>
            <w:tcW w:w="1474" w:type="dxa"/>
          </w:tcPr>
          <w:p>
            <w:pPr>
              <w:pStyle w:val="0"/>
              <w:jc w:val="center"/>
            </w:pPr>
            <w:r>
              <w:rPr>
                <w:sz w:val="20"/>
              </w:rPr>
              <w:t xml:space="preserve">Сумма, руб.</w:t>
            </w:r>
          </w:p>
        </w:tc>
      </w:tr>
      <w:tr>
        <w:tc>
          <w:tcPr>
            <w:tcW w:w="454" w:type="dxa"/>
          </w:tcPr>
          <w:p>
            <w:pPr>
              <w:pStyle w:val="0"/>
            </w:pPr>
            <w:r>
              <w:rPr>
                <w:sz w:val="20"/>
              </w:rPr>
            </w:r>
          </w:p>
        </w:tc>
        <w:tc>
          <w:tcPr>
            <w:tcW w:w="1701" w:type="dxa"/>
          </w:tcPr>
          <w:p>
            <w:pPr>
              <w:pStyle w:val="0"/>
            </w:pPr>
            <w:r>
              <w:rPr>
                <w:sz w:val="20"/>
              </w:rPr>
            </w:r>
          </w:p>
        </w:tc>
        <w:tc>
          <w:tcPr>
            <w:tcW w:w="2438"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54" w:type="dxa"/>
          </w:tcPr>
          <w:p>
            <w:pPr>
              <w:pStyle w:val="0"/>
            </w:pPr>
            <w:r>
              <w:rPr>
                <w:sz w:val="20"/>
              </w:rPr>
            </w:r>
          </w:p>
        </w:tc>
        <w:tc>
          <w:tcPr>
            <w:tcW w:w="1701" w:type="dxa"/>
          </w:tcPr>
          <w:p>
            <w:pPr>
              <w:pStyle w:val="0"/>
            </w:pPr>
            <w:r>
              <w:rPr>
                <w:sz w:val="20"/>
              </w:rPr>
            </w:r>
          </w:p>
        </w:tc>
        <w:tc>
          <w:tcPr>
            <w:tcW w:w="2438"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Общая  стоимость средства связи, переданного ______________, составляет</w:t>
      </w:r>
    </w:p>
    <w:p>
      <w:pPr>
        <w:pStyle w:val="1"/>
        <w:jc w:val="both"/>
      </w:pPr>
      <w:r>
        <w:rPr>
          <w:sz w:val="20"/>
        </w:rPr>
        <w:t xml:space="preserve">____________________ рублей __ копеек, в том числе НДС.</w:t>
      </w:r>
    </w:p>
    <w:p>
      <w:pPr>
        <w:pStyle w:val="1"/>
        <w:jc w:val="both"/>
      </w:pPr>
      <w:r>
        <w:rPr>
          <w:sz w:val="20"/>
        </w:rPr>
        <w:t xml:space="preserve">    (прописью)</w:t>
      </w:r>
    </w:p>
    <w:p>
      <w:pPr>
        <w:pStyle w:val="1"/>
        <w:jc w:val="both"/>
      </w:pPr>
      <w:r>
        <w:rPr>
          <w:sz w:val="20"/>
        </w:rPr>
      </w:r>
    </w:p>
    <w:p>
      <w:pPr>
        <w:pStyle w:val="1"/>
        <w:jc w:val="both"/>
      </w:pPr>
      <w:r>
        <w:rPr>
          <w:sz w:val="20"/>
        </w:rPr>
        <w:t xml:space="preserve">Передал:      ___________________    ______________________________________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Факт получения средства связи подтверждаю:</w:t>
      </w:r>
    </w:p>
    <w:p>
      <w:pPr>
        <w:pStyle w:val="1"/>
        <w:jc w:val="both"/>
      </w:pPr>
      <w:r>
        <w:rPr>
          <w:sz w:val="20"/>
        </w:rPr>
        <w:t xml:space="preserve">____________________________________    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p>
      <w:pPr>
        <w:pStyle w:val="2"/>
        <w:jc w:val="center"/>
      </w:pPr>
      <w:r>
        <w:rPr>
          <w:sz w:val="20"/>
        </w:rPr>
        <w:t xml:space="preserve">ПОРЯДОК</w:t>
      </w:r>
    </w:p>
    <w:p>
      <w:pPr>
        <w:pStyle w:val="2"/>
        <w:jc w:val="center"/>
      </w:pPr>
      <w:r>
        <w:rPr>
          <w:sz w:val="20"/>
        </w:rPr>
        <w:t xml:space="preserve">И НОРМАТИВЫ ПРЕДОСТАВЛЕНИЯ МЕР СОЦИАЛЬНОЙ ПОДДЕРЖКИ</w:t>
      </w:r>
    </w:p>
    <w:p>
      <w:pPr>
        <w:pStyle w:val="2"/>
        <w:jc w:val="center"/>
      </w:pPr>
      <w:r>
        <w:rPr>
          <w:sz w:val="20"/>
        </w:rPr>
        <w:t xml:space="preserve">В ВИДЕ ВЫПЛАТЫ ДОПОЛНИТЕЛЬНОЙ СТИПЕНДИИ СТУДЕНТАМ ИЗ ЧИСЛА</w:t>
      </w:r>
    </w:p>
    <w:p>
      <w:pPr>
        <w:pStyle w:val="2"/>
        <w:jc w:val="center"/>
      </w:pPr>
      <w:r>
        <w:rPr>
          <w:sz w:val="20"/>
        </w:rPr>
        <w:t xml:space="preserve">КОРЕННЫХ МАЛОЧИСЛЕННЫХ НАРОДОВ СЕВЕРА, ОБУЧАЮЩИМСЯ</w:t>
      </w:r>
    </w:p>
    <w:p>
      <w:pPr>
        <w:pStyle w:val="2"/>
        <w:jc w:val="center"/>
      </w:pPr>
      <w:r>
        <w:rPr>
          <w:sz w:val="20"/>
        </w:rPr>
        <w:t xml:space="preserve">ЗА ПРЕДЕЛАМИ ТАЙМЫРСКОГО ДОЛГАНО-НЕНЕЦКОГО</w:t>
      </w:r>
    </w:p>
    <w:p>
      <w:pPr>
        <w:pStyle w:val="2"/>
        <w:jc w:val="center"/>
      </w:pPr>
      <w:r>
        <w:rPr>
          <w:sz w:val="20"/>
        </w:rPr>
        <w:t xml:space="preserve">МУНИЦИПАЛЬНОГО РАЙОНА КРАСНОЯРСКОГО КРАЯ</w:t>
      </w:r>
    </w:p>
    <w:p>
      <w:pPr>
        <w:pStyle w:val="0"/>
        <w:jc w:val="both"/>
      </w:pPr>
      <w:r>
        <w:rPr>
          <w:sz w:val="20"/>
        </w:rPr>
      </w:r>
    </w:p>
    <w:p>
      <w:pPr>
        <w:pStyle w:val="0"/>
        <w:ind w:firstLine="540"/>
        <w:jc w:val="both"/>
      </w:pPr>
      <w:r>
        <w:rPr>
          <w:sz w:val="20"/>
        </w:rPr>
        <w:t xml:space="preserve">Утратили силу с 1 января 2018 года. - </w:t>
      </w:r>
      <w:hyperlink w:history="0" r:id="rId508"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w:t>
        </w:r>
      </w:hyperlink>
      <w:r>
        <w:rPr>
          <w:sz w:val="20"/>
        </w:rPr>
        <w:t xml:space="preserve"> Правительства Красноярского края от 26.09.2017 N 568-п.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8 февраля 2011 г. N 76-п</w:t>
      </w:r>
    </w:p>
    <w:p>
      <w:pPr>
        <w:pStyle w:val="0"/>
        <w:jc w:val="both"/>
      </w:pPr>
      <w:r>
        <w:rPr>
          <w:sz w:val="20"/>
        </w:rPr>
      </w:r>
    </w:p>
    <w:bookmarkStart w:id="3387" w:name="P3387"/>
    <w:bookmarkEnd w:id="3387"/>
    <w:p>
      <w:pPr>
        <w:pStyle w:val="2"/>
        <w:jc w:val="center"/>
      </w:pPr>
      <w:r>
        <w:rPr>
          <w:sz w:val="20"/>
        </w:rPr>
        <w:t xml:space="preserve">ПОРЯДОК И НОРМАТИВЫ</w:t>
      </w:r>
    </w:p>
    <w:p>
      <w:pPr>
        <w:pStyle w:val="2"/>
        <w:jc w:val="center"/>
      </w:pPr>
      <w:r>
        <w:rPr>
          <w:sz w:val="20"/>
        </w:rPr>
        <w:t xml:space="preserve">БЕЗВОЗМЕЗДНОГО ОБЕСПЕЧЕНИЯ ЛИЦ ИЗ ЧИСЛА КОРЕННЫХ</w:t>
      </w:r>
    </w:p>
    <w:p>
      <w:pPr>
        <w:pStyle w:val="2"/>
        <w:jc w:val="center"/>
      </w:pPr>
      <w:r>
        <w:rPr>
          <w:sz w:val="20"/>
        </w:rPr>
        <w:t xml:space="preserve">МАЛОЧИСЛЕННЫХ НАРОДОВ РОССИЙСКОЙ ФЕДЕРАЦИИ, ВЕДУЩИХ</w:t>
      </w:r>
    </w:p>
    <w:p>
      <w:pPr>
        <w:pStyle w:val="2"/>
        <w:jc w:val="center"/>
      </w:pPr>
      <w:r>
        <w:rPr>
          <w:sz w:val="20"/>
        </w:rPr>
        <w:t xml:space="preserve">ТРАДИЦИОННЫЙ ОБРАЗ ЖИЗНИ И ОСУЩЕСТВЛЯЮЩИХ ТРАДИЦИОННУЮ</w:t>
      </w:r>
    </w:p>
    <w:p>
      <w:pPr>
        <w:pStyle w:val="2"/>
        <w:jc w:val="center"/>
      </w:pPr>
      <w:r>
        <w:rPr>
          <w:sz w:val="20"/>
        </w:rPr>
        <w:t xml:space="preserve">ХОЗЯЙСТВЕННУЮ ДЕЯТЕЛЬНОСТЬ (ОЛЕНЕВОДСТВО, РЫБОЛОВСТВО,</w:t>
      </w:r>
    </w:p>
    <w:p>
      <w:pPr>
        <w:pStyle w:val="2"/>
        <w:jc w:val="center"/>
      </w:pPr>
      <w:r>
        <w:rPr>
          <w:sz w:val="20"/>
        </w:rPr>
        <w:t xml:space="preserve">ПРОМЫСЛОВАЯ ОХОТА) В ТАЙМЫРСКОМ ДОЛГАНО-НЕНЕЦКОМ</w:t>
      </w:r>
    </w:p>
    <w:p>
      <w:pPr>
        <w:pStyle w:val="2"/>
        <w:jc w:val="center"/>
      </w:pPr>
      <w:r>
        <w:rPr>
          <w:sz w:val="20"/>
        </w:rPr>
        <w:t xml:space="preserve">МУНИЦИПАЛЬНОМ РАЙОНЕ, СПУТНИКОВЫМИ НАВИГАТОРАМИ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09" w:tooltip="Постановление Правительства Красноярского края от 26.09.2017 N 568-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quot; {КонсультантПлюс}">
              <w:r>
                <w:rPr>
                  <w:sz w:val="20"/>
                  <w:color w:val="0000ff"/>
                </w:rPr>
                <w:t xml:space="preserve">Постановлением</w:t>
              </w:r>
            </w:hyperlink>
            <w:r>
              <w:rPr>
                <w:sz w:val="20"/>
                <w:color w:val="392c69"/>
              </w:rPr>
              <w:t xml:space="preserve"> Правительства Красноярского края</w:t>
            </w:r>
          </w:p>
          <w:p>
            <w:pPr>
              <w:pStyle w:val="0"/>
              <w:jc w:val="center"/>
            </w:pPr>
            <w:r>
              <w:rPr>
                <w:sz w:val="20"/>
                <w:color w:val="392c69"/>
              </w:rPr>
              <w:t xml:space="preserve">от 26.09.2017 N 568-п;</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19.01.2018 </w:t>
            </w:r>
            <w:hyperlink w:history="0" r:id="rId510" w:tooltip="Постановление Правительства Красноярского края от 19.01.2018 N 16-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16-п</w:t>
              </w:r>
            </w:hyperlink>
            <w:r>
              <w:rPr>
                <w:sz w:val="20"/>
                <w:color w:val="392c69"/>
              </w:rPr>
              <w:t xml:space="preserve">, от 05.07.2022 </w:t>
            </w:r>
            <w:hyperlink w:history="0" r:id="rId51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16.05.2023 </w:t>
            </w:r>
            <w:hyperlink w:history="0" r:id="rId512"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w:t>
            </w:r>
          </w:p>
          <w:p>
            <w:pPr>
              <w:pStyle w:val="0"/>
              <w:jc w:val="center"/>
            </w:pPr>
            <w:r>
              <w:rPr>
                <w:sz w:val="20"/>
                <w:color w:val="392c69"/>
              </w:rPr>
              <w:t xml:space="preserve">от 06.09.2023 </w:t>
            </w:r>
            <w:hyperlink w:history="0" r:id="rId513"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01" w:name="P3401"/>
    <w:bookmarkEnd w:id="3401"/>
    <w:p>
      <w:pPr>
        <w:pStyle w:val="0"/>
        <w:ind w:firstLine="540"/>
        <w:jc w:val="both"/>
      </w:pPr>
      <w:r>
        <w:rPr>
          <w:sz w:val="20"/>
        </w:rPr>
        <w:t xml:space="preserve">1. Порядок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(далее - Порядок, район, навигатор) разработаны в соответствии со </w:t>
      </w:r>
      <w:hyperlink w:history="0" r:id="rId514"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44</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Российской Федерации, проживающим на территории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навигаторов.</w:t>
      </w:r>
    </w:p>
    <w:p>
      <w:pPr>
        <w:pStyle w:val="0"/>
        <w:jc w:val="both"/>
      </w:pPr>
      <w:r>
        <w:rPr>
          <w:sz w:val="20"/>
        </w:rPr>
        <w:t xml:space="preserve">(п. 1 в ред. </w:t>
      </w:r>
      <w:hyperlink w:history="0" r:id="rId515"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bookmarkStart w:id="3403" w:name="P3403"/>
    <w:bookmarkEnd w:id="3403"/>
    <w:p>
      <w:pPr>
        <w:pStyle w:val="0"/>
        <w:spacing w:before="200" w:line-rule="auto"/>
        <w:ind w:firstLine="540"/>
        <w:jc w:val="both"/>
      </w:pPr>
      <w:r>
        <w:rPr>
          <w:sz w:val="20"/>
        </w:rPr>
        <w:t xml:space="preserve">2. Навигаторы предоставляются Заявителям из расчета один навигатор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пять лет.</w:t>
      </w:r>
    </w:p>
    <w:p>
      <w:pPr>
        <w:pStyle w:val="0"/>
        <w:jc w:val="both"/>
      </w:pPr>
      <w:r>
        <w:rPr>
          <w:sz w:val="20"/>
        </w:rPr>
        <w:t xml:space="preserve">(п. 2 в ред. </w:t>
      </w:r>
      <w:hyperlink w:history="0" r:id="rId51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05" w:name="P3405"/>
    <w:bookmarkEnd w:id="3405"/>
    <w:p>
      <w:pPr>
        <w:pStyle w:val="0"/>
        <w:spacing w:before="200" w:line-rule="auto"/>
        <w:ind w:firstLine="540"/>
        <w:jc w:val="both"/>
      </w:pPr>
      <w:r>
        <w:rPr>
          <w:sz w:val="20"/>
        </w:rPr>
        <w:t xml:space="preserve">3. В целях получения навигатора Заявитель, сведения о котором не включены в ведомственную информационную систему "Обеспечения поддержки коренных малочисленных народов" (далее - ИС "Обеспечения поддержки КМН"),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w:t>
      </w:r>
    </w:p>
    <w:bookmarkStart w:id="3406" w:name="P3406"/>
    <w:bookmarkEnd w:id="3406"/>
    <w:p>
      <w:pPr>
        <w:pStyle w:val="0"/>
        <w:spacing w:before="200" w:line-rule="auto"/>
        <w:ind w:firstLine="540"/>
        <w:jc w:val="both"/>
      </w:pPr>
      <w:r>
        <w:rPr>
          <w:sz w:val="20"/>
        </w:rPr>
        <w:t xml:space="preserve">1) </w:t>
      </w:r>
      <w:hyperlink w:history="0" w:anchor="P3528" w:tooltip="Заявление о предоставлении спутникового навигатора">
        <w:r>
          <w:rPr>
            <w:sz w:val="20"/>
            <w:color w:val="0000ff"/>
          </w:rPr>
          <w:t xml:space="preserve">заявление</w:t>
        </w:r>
      </w:hyperlink>
      <w:r>
        <w:rPr>
          <w:sz w:val="20"/>
        </w:rPr>
        <w:t xml:space="preserve"> о предоставлении спутникового навигатора по форме согласно приложению N 1 к Порядку (далее - заявление);</w:t>
      </w:r>
    </w:p>
    <w:p>
      <w:pPr>
        <w:pStyle w:val="0"/>
        <w:spacing w:before="200" w:line-rule="auto"/>
        <w:ind w:firstLine="540"/>
        <w:jc w:val="both"/>
      </w:pPr>
      <w:r>
        <w:rPr>
          <w:sz w:val="20"/>
        </w:rPr>
        <w:t xml:space="preserve">2) копии заполненных страниц паспорта гражданина Российской Федерации или копию иного документа, удостоверяющего личность Заявителя;</w:t>
      </w:r>
    </w:p>
    <w:p>
      <w:pPr>
        <w:pStyle w:val="0"/>
        <w:spacing w:before="200" w:line-rule="auto"/>
        <w:ind w:firstLine="540"/>
        <w:jc w:val="both"/>
      </w:pPr>
      <w:r>
        <w:rPr>
          <w:sz w:val="20"/>
        </w:rPr>
        <w:t xml:space="preserve">3) копию вступившего в законную силу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bookmarkStart w:id="3409" w:name="P3409"/>
    <w:bookmarkEnd w:id="3409"/>
    <w:p>
      <w:pPr>
        <w:pStyle w:val="0"/>
        <w:spacing w:before="200" w:line-rule="auto"/>
        <w:ind w:firstLine="540"/>
        <w:jc w:val="both"/>
      </w:pPr>
      <w:r>
        <w:rPr>
          <w:sz w:val="20"/>
        </w:rPr>
        <w:t xml:space="preserve">4)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w:t>
      </w:r>
    </w:p>
    <w:bookmarkStart w:id="3410" w:name="P3410"/>
    <w:bookmarkEnd w:id="3410"/>
    <w:p>
      <w:pPr>
        <w:pStyle w:val="0"/>
        <w:spacing w:before="200" w:line-rule="auto"/>
        <w:ind w:firstLine="540"/>
        <w:jc w:val="both"/>
      </w:pPr>
      <w:r>
        <w:rPr>
          <w:sz w:val="20"/>
        </w:rPr>
        <w:t xml:space="preserve">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(копия свидетельства о рождении или свидетельства о заключении брака при наличии в нем сведений о национальности,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принадлежит к КМН, представляются по собственной инициативе);</w:t>
      </w:r>
    </w:p>
    <w:bookmarkStart w:id="3411" w:name="P3411"/>
    <w:bookmarkEnd w:id="3411"/>
    <w:p>
      <w:pPr>
        <w:pStyle w:val="0"/>
        <w:spacing w:before="200" w:line-rule="auto"/>
        <w:ind w:firstLine="540"/>
        <w:jc w:val="both"/>
      </w:pPr>
      <w:r>
        <w:rPr>
          <w:sz w:val="20"/>
        </w:rPr>
        <w:t xml:space="preserve">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копию трудовой книжки Заявителя (листы 1, 2, 3 и лист с последней отметкой о месте работы) или сведения о трудовой деятельности Заявителя в соответствии со </w:t>
      </w:r>
      <w:hyperlink w:history="0" r:id="rId517"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содержащие информацию о трудоустройстве Заявителя в качестве оленевода, рыбака или охотника (представляется по собственной инициативе);</w:t>
      </w:r>
    </w:p>
    <w:bookmarkStart w:id="3412" w:name="P3412"/>
    <w:bookmarkEnd w:id="3412"/>
    <w:p>
      <w:pPr>
        <w:pStyle w:val="0"/>
        <w:spacing w:before="200" w:line-rule="auto"/>
        <w:ind w:firstLine="540"/>
        <w:jc w:val="both"/>
      </w:pPr>
      <w:r>
        <w:rPr>
          <w:sz w:val="20"/>
        </w:rPr>
        <w:t xml:space="preserve">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(при наличии такой регистрации, представляется по собственной инициативе);</w:t>
      </w:r>
    </w:p>
    <w:bookmarkStart w:id="3413" w:name="P3413"/>
    <w:bookmarkEnd w:id="3413"/>
    <w:p>
      <w:pPr>
        <w:pStyle w:val="0"/>
        <w:spacing w:before="200" w:line-rule="auto"/>
        <w:ind w:firstLine="540"/>
        <w:jc w:val="both"/>
      </w:pPr>
      <w:r>
        <w:rPr>
          <w:sz w:val="20"/>
        </w:rPr>
        <w:t xml:space="preserve">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w:t>
      </w:r>
    </w:p>
    <w:p>
      <w:pPr>
        <w:pStyle w:val="0"/>
        <w:spacing w:before="200" w:line-rule="auto"/>
        <w:ind w:firstLine="540"/>
        <w:jc w:val="both"/>
      </w:pPr>
      <w:r>
        <w:rPr>
          <w:sz w:val="20"/>
        </w:rPr>
        <w:t xml:space="preserve">В целях получения навигатора Заявитель, сведения о котором включены в ИС "Обеспечения поддержки КМН", или его уполномоченный представитель представляет в уполномоченный орган в срок, установленный в абзаце первом настоящего пункта, документы, перечисленные в </w:t>
      </w:r>
      <w:hyperlink w:history="0" w:anchor="P3406" w:tooltip="1) заявление о предоставлении спутникового навигатора по форме согласно приложению N 1 к Порядку (далее - заявление);">
        <w:r>
          <w:rPr>
            <w:sz w:val="20"/>
            <w:color w:val="0000ff"/>
          </w:rPr>
          <w:t xml:space="preserve">подпунктах 1</w:t>
        </w:r>
      </w:hyperlink>
      <w:r>
        <w:rPr>
          <w:sz w:val="20"/>
        </w:rPr>
        <w:t xml:space="preserve"> - </w:t>
      </w:r>
      <w:hyperlink w:history="0" w:anchor="P3409" w:tooltip="4)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4</w:t>
        </w:r>
      </w:hyperlink>
      <w:r>
        <w:rPr>
          <w:sz w:val="20"/>
        </w:rPr>
        <w:t xml:space="preserve">, </w:t>
      </w:r>
      <w:hyperlink w:history="0" w:anchor="P3411"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6</w:t>
        </w:r>
      </w:hyperlink>
      <w:r>
        <w:rPr>
          <w:sz w:val="20"/>
        </w:rPr>
        <w:t xml:space="preserve"> (по собственной инициативе), </w:t>
      </w:r>
      <w:hyperlink w:history="0" w:anchor="P3413"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w:t>
        </w:r>
      </w:hyperlink>
      <w:r>
        <w:rPr>
          <w:sz w:val="20"/>
        </w:rPr>
        <w:t xml:space="preserve"> настоящего пункта.</w:t>
      </w:r>
    </w:p>
    <w:p>
      <w:pPr>
        <w:pStyle w:val="0"/>
        <w:jc w:val="both"/>
      </w:pPr>
      <w:r>
        <w:rPr>
          <w:sz w:val="20"/>
        </w:rPr>
        <w:t xml:space="preserve">(п. 3 в ред. </w:t>
      </w:r>
      <w:hyperlink w:history="0" r:id="rId51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16" w:name="P3416"/>
    <w:bookmarkEnd w:id="3416"/>
    <w:p>
      <w:pPr>
        <w:pStyle w:val="0"/>
        <w:spacing w:before="200" w:line-rule="auto"/>
        <w:ind w:firstLine="540"/>
        <w:jc w:val="both"/>
      </w:pPr>
      <w:r>
        <w:rPr>
          <w:sz w:val="20"/>
        </w:rPr>
        <w:t xml:space="preserve">4. Документы, перечисленные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В случае направления документов, перечисленных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в виде электронного документа (пакета документов) Заявитель или его уполномоченный представитель использует усиленную квалифицированную электронную подпись в соответствии с </w:t>
      </w:r>
      <w:hyperlink w:history="0" r:id="rId519"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Документы, представляемые в виде электронного документа (пакета документов), могут быть подписаны простой электронной подписью,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w:t>
      </w:r>
      <w:hyperlink w:history="0" r:id="rId520"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документов, перечисленных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подписанных простой электронной подписью или усиленной квалифицированной электронной подписью, уполномоченный орган в течение 1 рабочего дня со дня, следующего за днем регистрации заявления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5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5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Федеральный закон N 63-ФЗ, проверка подписи).</w:t>
      </w:r>
    </w:p>
    <w:p>
      <w:pPr>
        <w:pStyle w:val="0"/>
        <w:jc w:val="both"/>
      </w:pPr>
      <w:r>
        <w:rPr>
          <w:sz w:val="20"/>
        </w:rPr>
        <w:t xml:space="preserve">(п. 4 в ред. </w:t>
      </w:r>
      <w:hyperlink w:history="0" r:id="rId523"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21" w:name="P3421"/>
    <w:bookmarkEnd w:id="3421"/>
    <w:p>
      <w:pPr>
        <w:pStyle w:val="0"/>
        <w:spacing w:before="200" w:line-rule="auto"/>
        <w:ind w:firstLine="540"/>
        <w:jc w:val="both"/>
      </w:pPr>
      <w:r>
        <w:rPr>
          <w:sz w:val="20"/>
        </w:rPr>
        <w:t xml:space="preserve">5.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w:t>
      </w:r>
    </w:p>
    <w:p>
      <w:pPr>
        <w:pStyle w:val="0"/>
        <w:spacing w:before="200" w:line-rule="auto"/>
        <w:ind w:firstLine="540"/>
        <w:jc w:val="both"/>
      </w:pPr>
      <w:r>
        <w:rPr>
          <w:sz w:val="20"/>
        </w:rPr>
        <w:t xml:space="preserve">Возврат осуществляется способом, которым оригиналы документов были представлены в уполномоченный орган для получения навигатора, за исключением если оригиналы были представлены в уполномоченный орган с нарочным. В этом случае оригиналы документов возвращаются почтовым отправлением по адресу проживания Заявителя, указанному в заявлении.</w:t>
      </w:r>
    </w:p>
    <w:p>
      <w:pPr>
        <w:pStyle w:val="0"/>
        <w:jc w:val="both"/>
      </w:pPr>
      <w:r>
        <w:rPr>
          <w:sz w:val="20"/>
        </w:rPr>
        <w:t xml:space="preserve">(п. 5 в ред. </w:t>
      </w:r>
      <w:hyperlink w:history="0" r:id="rId524"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6. В случае если Заявителем, сведения о котором не включены в ИС "Обеспечения поддержки КМН" или его уполномоченным представителем, не представлена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и не представлены по собственной инициативе документы, указанные в </w:t>
      </w:r>
      <w:hyperlink w:history="0" w:anchor="P3410" w:tooltip="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5 пункта 3</w:t>
        </w:r>
      </w:hyperlink>
      <w:r>
        <w:rPr>
          <w:sz w:val="20"/>
        </w:rPr>
        <w:t xml:space="preserve"> Порядка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КМН), уполномоченный орган в течение 3 рабочих дней со дня регистрации заявления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документов, указанных в </w:t>
      </w:r>
      <w:hyperlink w:history="0" w:anchor="P3410" w:tooltip="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подпункте 5 пункта 3</w:t>
        </w:r>
      </w:hyperlink>
      <w:r>
        <w:rPr>
          <w:sz w:val="20"/>
        </w:rPr>
        <w:t xml:space="preserve"> (за исключением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 (содержащейся в них информации), в соответствии с Федеральным </w:t>
      </w:r>
      <w:hyperlink w:history="0" r:id="rId525"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документы, указанные в </w:t>
      </w:r>
      <w:hyperlink w:history="0" w:anchor="P3411"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подпункте 6 пункта 3</w:t>
        </w:r>
      </w:hyperlink>
      <w:r>
        <w:rPr>
          <w:sz w:val="20"/>
        </w:rPr>
        <w:t xml:space="preserve"> Порядка, не были представлены Заявителем или его уполномоченным представителем по собственной инициативе, уполномоченный орган в течение 3 рабочих дней со дня регистрации заявления с приложенными к нему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указанных документов (их копий или содержащейся в них информации) в соответствии с Федеральным </w:t>
      </w:r>
      <w:hyperlink w:history="0" r:id="rId526"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3412"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7 пункта 3</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открыт индивидуальный лицевой счет в системе индивидуального (персонифицированного) учета, уполномоченный орган в течение 3 рабочих дней со дня регистрации заявления с приложенными к нему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указанного документа (его копии или содержащейся в нем информации) в соответствии с Федеральным </w:t>
      </w:r>
      <w:hyperlink w:history="0" r:id="rId527"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3412"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подпункте 7 пункта 3</w:t>
        </w:r>
      </w:hyperlink>
      <w:r>
        <w:rPr>
          <w:sz w:val="20"/>
        </w:rPr>
        <w:t xml:space="preserve"> Порядка, не был представлен Заявителем, сведения о котором не включены в ИС "Обеспечения поддержки КМН", или его уполномоченным представителем по собственной инициативе и из заявления следует, что в отношении Заявителя не открыт индивидуальный лицевой счет в системе индивидуального (персонифицированного) учета, уполномоченный орган в соответствии с </w:t>
      </w:r>
      <w:hyperlink w:history="0" r:id="rId52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соответствующий территориальный орган Фонда пенсионного и социального страхования Российской Федерации сведения, указанные в </w:t>
      </w:r>
      <w:hyperlink w:history="0" r:id="rId52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530"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Заявителю индивидуального лицевого счета.</w:t>
      </w:r>
    </w:p>
    <w:p>
      <w:pPr>
        <w:pStyle w:val="0"/>
        <w:jc w:val="both"/>
      </w:pPr>
      <w:r>
        <w:rPr>
          <w:sz w:val="20"/>
        </w:rPr>
        <w:t xml:space="preserve">(в ред. </w:t>
      </w:r>
      <w:hyperlink w:history="0" r:id="rId531"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Постановления</w:t>
        </w:r>
      </w:hyperlink>
      <w:r>
        <w:rPr>
          <w:sz w:val="20"/>
        </w:rPr>
        <w:t xml:space="preserve"> Правительства Красноярского края от 06.09.2023 N 697-п)</w:t>
      </w:r>
    </w:p>
    <w:p>
      <w:pPr>
        <w:pStyle w:val="0"/>
        <w:spacing w:before="200" w:line-rule="auto"/>
        <w:ind w:firstLine="540"/>
        <w:jc w:val="both"/>
      </w:pPr>
      <w:r>
        <w:rPr>
          <w:sz w:val="20"/>
        </w:rPr>
        <w:t xml:space="preserve">В случае если одиноко проживающим Заявителем или его уполномоченным представителем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копия вступившего в законную силу решения суда об установлении факта проживания Заявителя на территории района, уполномоченный орган в течение 3 рабочих дней со дня регистрации заявления с приложенными к нему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наличии (отсутствии) лиц,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532"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указавшим в заявлении сведения о лицах, относящихся к семье Заявителя, не представлены копии заполненных страниц паспорта гражданина Российской Федерации (представлена копия иного документа, удостоверяющего личность Заявителя) и не представлена (ы) копия (копии) вступившего (их) в законную силу решения (решений) суда об установлении факта проживания на территории района Заявителя и (или) лиц, относящихся к семье Заявителя, уполномоченный орган в течение 3 рабочих дней со дня регистрации заявления с приложенными к нему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информации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w:history="0" r:id="rId533"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Заявителем или его уполномоченным представителем, указавшим в заявлении сведения о лицах, относящихся к семье Заявителя, представлены копии заполненных страниц паспорта гражданина Российской Федерации Заявителя или представлена копия вступившего в законную силу решения суда об установлении факта проживания Заявителя на территории района и не представлены копии вступивших в законную силу решений суда об установлении факта проживания на территории района лиц, относящихся к семье Заявителя, уполномоченный орган в течение 3 рабочих дней со дня регистрации заявления с приложенными к нему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направляет межведомственный запрос о представлении информации о лицах, зарегистрированных по месту жительства (фактического проживания) Заявителя, в порядке межведомственного информационного взаимодействия в соответствии с Федеральным </w:t>
      </w:r>
      <w:hyperlink w:history="0" r:id="rId534"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Уполномоченный орган в течение 2 рабочих дней со дня регистрации заявления с приложенными к нему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проверяет наличие сведений о Заявителе (о принадлежности Заявителя к малочисленным народам, о страховом номере индивидуального лицевого счета Заявителя) в ИС "Обеспечения поддержки КМН".</w:t>
      </w:r>
    </w:p>
    <w:p>
      <w:pPr>
        <w:pStyle w:val="0"/>
        <w:jc w:val="both"/>
      </w:pPr>
      <w:r>
        <w:rPr>
          <w:sz w:val="20"/>
        </w:rPr>
        <w:t xml:space="preserve">(п. 6 в ред. </w:t>
      </w:r>
      <w:hyperlink w:history="0" r:id="rId53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7. Уполномоченный орган регистрирует заявления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в день их поступления в уполномоченный орган в порядке очередности в журнале регистрации заявлений, поступивших от Заявителя, который должен быть пронумерован, прошнурован и скреплен печатью уполномоченного органа.</w:t>
      </w:r>
    </w:p>
    <w:p>
      <w:pPr>
        <w:pStyle w:val="0"/>
        <w:spacing w:before="200" w:line-rule="auto"/>
        <w:ind w:firstLine="540"/>
        <w:jc w:val="both"/>
      </w:pPr>
      <w:r>
        <w:rPr>
          <w:sz w:val="20"/>
        </w:rPr>
        <w:t xml:space="preserve">В случае если заявление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поступило в уполномоченный орган в форме электронных документов в нерабочее время (в том числе в нерабочий праздничный или выходной день), то оно регистрируется в журнале регистрации в первый рабочий день, следующий за днем его поступления в уполномоченный орган.</w:t>
      </w:r>
    </w:p>
    <w:p>
      <w:pPr>
        <w:pStyle w:val="0"/>
        <w:jc w:val="both"/>
      </w:pPr>
      <w:r>
        <w:rPr>
          <w:sz w:val="20"/>
        </w:rPr>
        <w:t xml:space="preserve">(п. 7 в ред. </w:t>
      </w:r>
      <w:hyperlink w:history="0" r:id="rId53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8. Представленное Заявителем или уполномоченным представителем Заявителя заявление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Заявителю или его уполномоченному представителю не возвращается и подлежит хранению в уполномоченном органе.</w:t>
      </w:r>
    </w:p>
    <w:bookmarkStart w:id="3438" w:name="P3438"/>
    <w:bookmarkEnd w:id="3438"/>
    <w:p>
      <w:pPr>
        <w:pStyle w:val="0"/>
        <w:spacing w:before="200" w:line-rule="auto"/>
        <w:ind w:firstLine="540"/>
        <w:jc w:val="both"/>
      </w:pPr>
      <w:r>
        <w:rPr>
          <w:sz w:val="20"/>
        </w:rPr>
        <w:t xml:space="preserve">9. Основаниями для отказа в приеме к рассмотрению заявления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являются:</w:t>
      </w:r>
    </w:p>
    <w:bookmarkStart w:id="3439" w:name="P3439"/>
    <w:bookmarkEnd w:id="3439"/>
    <w:p>
      <w:pPr>
        <w:pStyle w:val="0"/>
        <w:spacing w:before="200" w:line-rule="auto"/>
        <w:ind w:firstLine="540"/>
        <w:jc w:val="both"/>
      </w:pPr>
      <w:r>
        <w:rPr>
          <w:sz w:val="20"/>
        </w:rPr>
        <w:t xml:space="preserve">1) заявление полностью или частично не заполнено, не подписано, не поддается прочтению или составлено не на русском языке;</w:t>
      </w:r>
    </w:p>
    <w:bookmarkStart w:id="3440" w:name="P3440"/>
    <w:bookmarkEnd w:id="3440"/>
    <w:p>
      <w:pPr>
        <w:pStyle w:val="0"/>
        <w:spacing w:before="200" w:line-rule="auto"/>
        <w:ind w:firstLine="540"/>
        <w:jc w:val="both"/>
      </w:pPr>
      <w:r>
        <w:rPr>
          <w:sz w:val="20"/>
        </w:rP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(в случае представления заявления с документами в электронной форме);</w:t>
      </w:r>
    </w:p>
    <w:p>
      <w:pPr>
        <w:pStyle w:val="0"/>
        <w:jc w:val="both"/>
      </w:pPr>
      <w:r>
        <w:rPr>
          <w:sz w:val="20"/>
        </w:rPr>
        <w:t xml:space="preserve">(пп. 2 в ред. </w:t>
      </w:r>
      <w:hyperlink w:history="0" r:id="rId53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42" w:name="P3442"/>
    <w:bookmarkEnd w:id="3442"/>
    <w:p>
      <w:pPr>
        <w:pStyle w:val="0"/>
        <w:spacing w:before="200" w:line-rule="auto"/>
        <w:ind w:firstLine="540"/>
        <w:jc w:val="both"/>
      </w:pPr>
      <w:r>
        <w:rPr>
          <w:sz w:val="20"/>
        </w:rPr>
        <w:t xml:space="preserve">3) нарушение требований </w:t>
      </w:r>
      <w:hyperlink w:history="0" w:anchor="P3421" w:tooltip="5. Копии документов, не заверенные организацией, выдавшей соответствующие документы, органом местного самоуправления поселения, входящего в состав района, на территории которого проживает Заявитель,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
        <w:r>
          <w:rPr>
            <w:sz w:val="20"/>
            <w:color w:val="0000ff"/>
          </w:rPr>
          <w:t xml:space="preserve">пункта 5</w:t>
        </w:r>
      </w:hyperlink>
      <w:r>
        <w:rPr>
          <w:sz w:val="20"/>
        </w:rPr>
        <w:t xml:space="preserve"> Порядка к заверению копий документов, перечисленных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w:t>
      </w:r>
    </w:p>
    <w:p>
      <w:pPr>
        <w:pStyle w:val="0"/>
        <w:spacing w:before="200" w:line-rule="auto"/>
        <w:ind w:firstLine="540"/>
        <w:jc w:val="both"/>
      </w:pPr>
      <w:r>
        <w:rPr>
          <w:sz w:val="20"/>
        </w:rPr>
        <w:t xml:space="preserve">4) нарушение установленного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пунктом 3</w:t>
        </w:r>
      </w:hyperlink>
      <w:r>
        <w:rPr>
          <w:sz w:val="20"/>
        </w:rPr>
        <w:t xml:space="preserve"> Порядка срока представления заявления и документов, указанных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w:t>
      </w:r>
    </w:p>
    <w:p>
      <w:pPr>
        <w:pStyle w:val="0"/>
        <w:jc w:val="both"/>
      </w:pPr>
      <w:r>
        <w:rPr>
          <w:sz w:val="20"/>
        </w:rPr>
        <w:t xml:space="preserve">(пп. 4 в ред. </w:t>
      </w:r>
      <w:hyperlink w:history="0" r:id="rId53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45" w:name="P3445"/>
    <w:bookmarkEnd w:id="3445"/>
    <w:p>
      <w:pPr>
        <w:pStyle w:val="0"/>
        <w:spacing w:before="200" w:line-rule="auto"/>
        <w:ind w:firstLine="540"/>
        <w:jc w:val="both"/>
      </w:pPr>
      <w:r>
        <w:rPr>
          <w:sz w:val="20"/>
        </w:rPr>
        <w:t xml:space="preserve">5) непредставление или представление не в полном объеме документов, указанных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(за исключением документов, указанных в </w:t>
      </w:r>
      <w:hyperlink w:history="0" w:anchor="P3410" w:tooltip="5)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отношений Заявителя с лицом (лицами), относящимся (относящимися) к КМН, или письмо органа местного самоуправления поселения, входящего в состав района, на территории которого проживает Заявител...">
        <w:r>
          <w:rPr>
            <w:sz w:val="20"/>
            <w:color w:val="0000ff"/>
          </w:rPr>
          <w:t xml:space="preserve">подпунктах 5</w:t>
        </w:r>
      </w:hyperlink>
      <w:r>
        <w:rPr>
          <w:sz w:val="20"/>
        </w:rPr>
        <w:t xml:space="preserve">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w:t>
      </w:r>
      <w:hyperlink w:history="0" w:anchor="P3411"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6</w:t>
        </w:r>
      </w:hyperlink>
      <w:r>
        <w:rPr>
          <w:sz w:val="20"/>
        </w:rPr>
        <w:t xml:space="preserve">, </w:t>
      </w:r>
      <w:hyperlink w:history="0" w:anchor="P3412" w:tooltip="7) копию страхового свидетельства обязательного пенсионного страхования Заявителя, страхового свидетельства государственного пенсионного страхования Заявителя или документа, подтверждающего его регистрацию в системе индивидуального (персонифицированного) учета &quot;Уведомление о регистрации в системе индивидуального (персонифицированного) учета (АДИ-РЕГ)&quot; (при наличии такой регистрации, представляется по собственной инициативе);">
        <w:r>
          <w:rPr>
            <w:sz w:val="20"/>
            <w:color w:val="0000ff"/>
          </w:rPr>
          <w:t xml:space="preserve">7 пункта 3</w:t>
        </w:r>
      </w:hyperlink>
      <w:r>
        <w:rPr>
          <w:sz w:val="20"/>
        </w:rPr>
        <w:t xml:space="preserve"> Порядка), - в отношении Заявителей, сведения о которых не включены в ИС "Обеспечения поддержки КМН";</w:t>
      </w:r>
    </w:p>
    <w:p>
      <w:pPr>
        <w:pStyle w:val="0"/>
        <w:jc w:val="both"/>
      </w:pPr>
      <w:r>
        <w:rPr>
          <w:sz w:val="20"/>
        </w:rPr>
        <w:t xml:space="preserve">(пп. 5 в ред. </w:t>
      </w:r>
      <w:hyperlink w:history="0" r:id="rId53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47" w:name="P3447"/>
    <w:bookmarkEnd w:id="3447"/>
    <w:p>
      <w:pPr>
        <w:pStyle w:val="0"/>
        <w:spacing w:before="200" w:line-rule="auto"/>
        <w:ind w:firstLine="540"/>
        <w:jc w:val="both"/>
      </w:pPr>
      <w:r>
        <w:rPr>
          <w:sz w:val="20"/>
        </w:rPr>
        <w:t xml:space="preserve">6) непредставление или представление не в полном объеме документов, указанных в </w:t>
      </w:r>
      <w:hyperlink w:history="0" w:anchor="P3406" w:tooltip="1) заявление о предоставлении спутникового навигатора по форме согласно приложению N 1 к Порядку (далее - заявление);">
        <w:r>
          <w:rPr>
            <w:sz w:val="20"/>
            <w:color w:val="0000ff"/>
          </w:rPr>
          <w:t xml:space="preserve">подпунктах 1</w:t>
        </w:r>
      </w:hyperlink>
      <w:r>
        <w:rPr>
          <w:sz w:val="20"/>
        </w:rPr>
        <w:t xml:space="preserve"> - </w:t>
      </w:r>
      <w:hyperlink w:history="0" w:anchor="P3409" w:tooltip="4) копии вступивших в законную силу решений суда об установлении факта проживания лиц, относящихся к семье Заявителя, на территории района (представляется в случае, если лица, относящиеся к семье Заявителя, не зарегистрированы по месту жительства на территории района);">
        <w:r>
          <w:rPr>
            <w:sz w:val="20"/>
            <w:color w:val="0000ff"/>
          </w:rPr>
          <w:t xml:space="preserve">4</w:t>
        </w:r>
      </w:hyperlink>
      <w:r>
        <w:rPr>
          <w:sz w:val="20"/>
        </w:rPr>
        <w:t xml:space="preserve">, </w:t>
      </w:r>
      <w:hyperlink w:history="0" w:anchor="P3413" w:tooltip="8)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его полномочия на осуществление действий от имени Заявителя (в случае представления документов уполномоченным представителем Заявителя).">
        <w:r>
          <w:rPr>
            <w:sz w:val="20"/>
            <w:color w:val="0000ff"/>
          </w:rPr>
          <w:t xml:space="preserve">8 пункта 3</w:t>
        </w:r>
      </w:hyperlink>
      <w:r>
        <w:rPr>
          <w:sz w:val="20"/>
        </w:rPr>
        <w:t xml:space="preserve"> Порядка, - в отношении Заявителей, сведения о которых включены в ИС "Обеспечения поддержки КМН";</w:t>
      </w:r>
    </w:p>
    <w:p>
      <w:pPr>
        <w:pStyle w:val="0"/>
        <w:jc w:val="both"/>
      </w:pPr>
      <w:r>
        <w:rPr>
          <w:sz w:val="20"/>
        </w:rPr>
        <w:t xml:space="preserve">(пп. 6 в ред. </w:t>
      </w:r>
      <w:hyperlink w:history="0" r:id="rId54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49" w:name="P3449"/>
    <w:bookmarkEnd w:id="3449"/>
    <w:p>
      <w:pPr>
        <w:pStyle w:val="0"/>
        <w:spacing w:before="200" w:line-rule="auto"/>
        <w:ind w:firstLine="540"/>
        <w:jc w:val="both"/>
      </w:pPr>
      <w:r>
        <w:rPr>
          <w:sz w:val="20"/>
        </w:rPr>
        <w:t xml:space="preserve">7) право на подачу заявления было реализовано Заявителем в текущем году, заявление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принято к рассмотрению в текущем году, и в отношении Заявителя в текущем году принято решение о предоставлении навигатора или решение об отказе в предоставлении навигатора либо заявитель ранее был включен в реестр, предусмотренный </w:t>
      </w:r>
      <w:hyperlink w:history="0" w:anchor="P3471" w:tooltip="13. Уполномоченный орган составляет реестр Заявителей, в отношении которых принято решение о предоставлении навигатора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навигатора получателю. Реестр содержит сведения о фамилии, имени, отчестве (последнее - при наличии), дате рождения и адресе проживания получателя, виде традиционной хозяйственной деятельности, осуществляемой получателем (...">
        <w:r>
          <w:rPr>
            <w:sz w:val="20"/>
            <w:color w:val="0000ff"/>
          </w:rPr>
          <w:t xml:space="preserve">пунктом 13</w:t>
        </w:r>
      </w:hyperlink>
      <w:r>
        <w:rPr>
          <w:sz w:val="20"/>
        </w:rPr>
        <w:t xml:space="preserve"> Порядка, на получение спутникового навигатора в первоочередном порядке, в соответствии с </w:t>
      </w:r>
      <w:hyperlink w:history="0" w:anchor="P3480" w:tooltip="14. В случае принятия уполномоченным органом решения о предоставлении навигатора в отношении нескольких получателей в один и тот же день данные о получателях, в отношении которых принято решение о предоставлении навигатора в один и тот же день, подлежат включению в реестр в алфавитном порядке.">
        <w:r>
          <w:rPr>
            <w:sz w:val="20"/>
            <w:color w:val="0000ff"/>
          </w:rPr>
          <w:t xml:space="preserve">пунктом 14</w:t>
        </w:r>
      </w:hyperlink>
      <w:r>
        <w:rPr>
          <w:sz w:val="20"/>
        </w:rPr>
        <w:t xml:space="preserve"> Порядка.</w:t>
      </w:r>
    </w:p>
    <w:p>
      <w:pPr>
        <w:pStyle w:val="0"/>
        <w:jc w:val="both"/>
      </w:pPr>
      <w:r>
        <w:rPr>
          <w:sz w:val="20"/>
        </w:rPr>
        <w:t xml:space="preserve">(пп. 7 введен </w:t>
      </w:r>
      <w:hyperlink w:history="0" r:id="rId54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3439"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w:t>
      </w:r>
      <w:hyperlink w:history="0" w:anchor="P3442" w:tooltip="3) нарушение требований пункта 5 Порядка к заверению копий документов, перечисленных в пункте 3 Порядка;">
        <w:r>
          <w:rPr>
            <w:sz w:val="20"/>
            <w:color w:val="0000ff"/>
          </w:rPr>
          <w:t xml:space="preserve">3</w:t>
        </w:r>
      </w:hyperlink>
      <w:r>
        <w:rPr>
          <w:sz w:val="20"/>
        </w:rPr>
        <w:t xml:space="preserve"> - </w:t>
      </w:r>
      <w:hyperlink w:history="0" w:anchor="P3449" w:tooltip="7) право на подачу заявления было реализовано Заявителем в текущем году, заявление с документами, перечисленными в пункте 3 Порядка, принято к рассмотрению в текущем году, и в отношении Заявителя в текущем году принято решение о предоставлении навигатора или решение об отказе в предоставлении навигатора либо заявитель ранее был включен в реестр, предусмотренный пунктом 13 Порядка, на получение спутникового навигатора в первоочередном порядке, в соответствии с пунктом 14 Порядка.">
        <w:r>
          <w:rPr>
            <w:sz w:val="20"/>
            <w:color w:val="0000ff"/>
          </w:rPr>
          <w:t xml:space="preserve">7</w:t>
        </w:r>
      </w:hyperlink>
      <w:r>
        <w:rPr>
          <w:sz w:val="20"/>
        </w:rPr>
        <w:t xml:space="preserve"> настоящего пункта основания для отказа в приеме к рассмотрению заявления с приложенными к нему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уполномоченный орган в течение 10 рабочих дней со дня регистрации заявления с приложенными к нему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принимает решение об отказе в приеме к рассмотрению заявления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и 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w:t>
      </w:r>
    </w:p>
    <w:p>
      <w:pPr>
        <w:pStyle w:val="0"/>
        <w:jc w:val="both"/>
      </w:pPr>
      <w:r>
        <w:rPr>
          <w:sz w:val="20"/>
        </w:rPr>
        <w:t xml:space="preserve">(в ред. </w:t>
      </w:r>
      <w:hyperlink w:history="0" r:id="rId542"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В случае наличия указанного в </w:t>
      </w:r>
      <w:hyperlink w:history="0" w:anchor="P3440" w:tooltip="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еречисленные в пункте 3 Порядка (в случае представления заявления с документами в электронной форме);">
        <w:r>
          <w:rPr>
            <w:sz w:val="20"/>
            <w:color w:val="0000ff"/>
          </w:rPr>
          <w:t xml:space="preserve">подпункте 2</w:t>
        </w:r>
      </w:hyperlink>
      <w:r>
        <w:rPr>
          <w:sz w:val="20"/>
        </w:rPr>
        <w:t xml:space="preserve"> настоящего пункта основания для отказа в приеме к рассмотрению заявления с приложенными к нему документами, указанными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приложенными к нему документами, указанными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и направляет Заявителю или его уполномоченному представителю уведомление об этом в электронной форме с указанием пунктов </w:t>
      </w:r>
      <w:hyperlink w:history="0" r:id="rId54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54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w:t>
      </w:r>
    </w:p>
    <w:p>
      <w:pPr>
        <w:pStyle w:val="0"/>
        <w:jc w:val="both"/>
      </w:pPr>
      <w:r>
        <w:rPr>
          <w:sz w:val="20"/>
        </w:rPr>
        <w:t xml:space="preserve">(в ред. </w:t>
      </w:r>
      <w:hyperlink w:history="0" r:id="rId545"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или его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(в зависимости от способа, указанного в заявлении).</w:t>
      </w:r>
    </w:p>
    <w:p>
      <w:pPr>
        <w:pStyle w:val="0"/>
        <w:jc w:val="both"/>
      </w:pPr>
      <w:r>
        <w:rPr>
          <w:sz w:val="20"/>
        </w:rPr>
        <w:t xml:space="preserve">(абзац введен </w:t>
      </w:r>
      <w:hyperlink w:history="0" r:id="rId546"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После получения уведомления о принятом решении об отказе в приеме к рассмотрению заявления с документами, указанными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по основаниям, указанным в </w:t>
      </w:r>
      <w:hyperlink w:history="0" w:anchor="P3439" w:tooltip="1) заявление полностью или частично не заполнено, не подписано, не поддается прочтению или составлено не на русском языке;">
        <w:r>
          <w:rPr>
            <w:sz w:val="20"/>
            <w:color w:val="0000ff"/>
          </w:rPr>
          <w:t xml:space="preserve">подпунктах 1</w:t>
        </w:r>
      </w:hyperlink>
      <w:r>
        <w:rPr>
          <w:sz w:val="20"/>
        </w:rPr>
        <w:t xml:space="preserve"> - </w:t>
      </w:r>
      <w:hyperlink w:history="0" w:anchor="P3442" w:tooltip="3) нарушение требований пункта 5 Порядка к заверению копий документов, перечисленных в пункте 3 Порядка;">
        <w:r>
          <w:rPr>
            <w:sz w:val="20"/>
            <w:color w:val="0000ff"/>
          </w:rPr>
          <w:t xml:space="preserve">3</w:t>
        </w:r>
      </w:hyperlink>
      <w:r>
        <w:rPr>
          <w:sz w:val="20"/>
        </w:rPr>
        <w:t xml:space="preserve">, </w:t>
      </w:r>
      <w:hyperlink w:history="0" w:anchor="P3445" w:tooltip="5) непредставление или представление не в полном объеме документов, указанных в пункте 3 Порядка (за исключением документов, указанных в подпунктах 5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6, 7 пункта 3 Порядка), - в отношении...">
        <w:r>
          <w:rPr>
            <w:sz w:val="20"/>
            <w:color w:val="0000ff"/>
          </w:rPr>
          <w:t xml:space="preserve">5</w:t>
        </w:r>
      </w:hyperlink>
      <w:r>
        <w:rPr>
          <w:sz w:val="20"/>
        </w:rPr>
        <w:t xml:space="preserve">, </w:t>
      </w:r>
      <w:hyperlink w:history="0" w:anchor="P3447" w:tooltip="6) непредставление или представление не в полном объеме документов, указанных в подпунктах 1 - 4, 8 пункта 3 Порядка, - в отношении Заявителей, сведения о которых включены в ИС &quot;Обеспечения поддержки КМН&quot;;">
        <w:r>
          <w:rPr>
            <w:sz w:val="20"/>
            <w:color w:val="0000ff"/>
          </w:rPr>
          <w:t xml:space="preserve">6 пункта 9</w:t>
        </w:r>
      </w:hyperlink>
      <w:r>
        <w:rPr>
          <w:sz w:val="20"/>
        </w:rPr>
        <w:t xml:space="preserve"> Порядка, Заявитель или его уполномоченный представитель вправе обратиться в уполномоченный орган повторно с заявлением и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устранив нарушения, которые послужили основанием для отказа в приеме к рассмотрению первичного заявления, в срок, установленный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пунктом 3</w:t>
        </w:r>
      </w:hyperlink>
      <w:r>
        <w:rPr>
          <w:sz w:val="20"/>
        </w:rPr>
        <w:t xml:space="preserve"> Порядка.</w:t>
      </w:r>
    </w:p>
    <w:p>
      <w:pPr>
        <w:pStyle w:val="0"/>
        <w:jc w:val="both"/>
      </w:pPr>
      <w:r>
        <w:rPr>
          <w:sz w:val="20"/>
        </w:rPr>
        <w:t xml:space="preserve">(абзац введен </w:t>
      </w:r>
      <w:hyperlink w:history="0" r:id="rId547"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10. В случае установления отсутствия указанных в </w:t>
      </w:r>
      <w:hyperlink w:history="0" w:anchor="P3438" w:tooltip="9. Основаниями для отказа в приеме к рассмотрению заявления с документами, перечисленными в пункте 3 Порядка, являются:">
        <w:r>
          <w:rPr>
            <w:sz w:val="20"/>
            <w:color w:val="0000ff"/>
          </w:rPr>
          <w:t xml:space="preserve">пункте 9</w:t>
        </w:r>
      </w:hyperlink>
      <w:r>
        <w:rPr>
          <w:sz w:val="20"/>
        </w:rPr>
        <w:t xml:space="preserve"> Порядка оснований для отказа в приеме к рассмотрению заявления с документами, перечисленными в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пункте 3</w:t>
        </w:r>
      </w:hyperlink>
      <w:r>
        <w:rPr>
          <w:sz w:val="20"/>
        </w:rPr>
        <w:t xml:space="preserve"> Порядка, уполномоченный орган в течение 25 рабочих дней со дня окончания срока для представления документов, установленного </w:t>
      </w:r>
      <w:hyperlink w:history="0" w:anchor="P3405" w:tooltip="3. В целях получения навигатора Заявитель, сведения о котором не включены в ведомственную информационную систему &quot;Обеспечения поддержки коренных малочисленных народов&quot; (далее - ИС &quot;Обеспечения поддержки КМН&quot;), или уполномоченный представитель такого Заявителя в срок до 1 апреля текущего года представляет в уполномоченный исполнительно-распорядительный орган местного самоуправления района (далее - уполномоченный орган) следующие документы:">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принимает решение о предоставлении навигатора или об отказе в предоставлении навигатора в форме муниципального правового акта;</w:t>
      </w:r>
    </w:p>
    <w:p>
      <w:pPr>
        <w:pStyle w:val="0"/>
        <w:spacing w:before="200" w:line-rule="auto"/>
        <w:ind w:firstLine="540"/>
        <w:jc w:val="both"/>
      </w:pPr>
      <w:r>
        <w:rPr>
          <w:sz w:val="20"/>
        </w:rPr>
        <w:t xml:space="preserve">включает в ИС "Обеспечения поддержки КМН" информацию о Заявителях, сведения о которых ранее не были включены в ИС "Обеспечения поддержки КМН".</w:t>
      </w:r>
    </w:p>
    <w:p>
      <w:pPr>
        <w:pStyle w:val="0"/>
        <w:spacing w:before="200" w:line-rule="auto"/>
        <w:ind w:firstLine="540"/>
        <w:jc w:val="both"/>
      </w:pPr>
      <w:r>
        <w:rPr>
          <w:sz w:val="20"/>
        </w:rPr>
        <w:t xml:space="preserve">Уполномоченный орган направляет Заявителю или его уполномоченному представителю уведомление о принятом решении о предоставлении навигатора или об отказе в предоставлении навигатора, а также о включении сведений о Заявителе в ИС "Обеспечения поддержки КМН" в течение 5 рабочих дней со дня принятия соответствующего решения способом, указанным в заявлении.</w:t>
      </w:r>
    </w:p>
    <w:p>
      <w:pPr>
        <w:pStyle w:val="0"/>
        <w:spacing w:before="200" w:line-rule="auto"/>
        <w:ind w:firstLine="540"/>
        <w:jc w:val="both"/>
      </w:pPr>
      <w:r>
        <w:rPr>
          <w:sz w:val="20"/>
        </w:rPr>
        <w:t xml:space="preserve">В уведомлении о принятом решении об отказе в предоставлении навигатора указываются основание для отказа и порядок обжалования принятого решения.</w:t>
      </w:r>
    </w:p>
    <w:p>
      <w:pPr>
        <w:pStyle w:val="0"/>
        <w:jc w:val="both"/>
      </w:pPr>
      <w:r>
        <w:rPr>
          <w:sz w:val="20"/>
        </w:rPr>
        <w:t xml:space="preserve">(п. 10 в ред. </w:t>
      </w:r>
      <w:hyperlink w:history="0" r:id="rId548"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11. Основаниями для отказа в предоставлении навигатора являются:</w:t>
      </w:r>
    </w:p>
    <w:p>
      <w:pPr>
        <w:pStyle w:val="0"/>
        <w:spacing w:before="200" w:line-rule="auto"/>
        <w:ind w:firstLine="540"/>
        <w:jc w:val="both"/>
      </w:pPr>
      <w:r>
        <w:rPr>
          <w:sz w:val="20"/>
        </w:rPr>
        <w:t xml:space="preserve">1) Заявителем или уполномоченным представителем Заявителя представлены документы, содержащие недостоверные сведения;</w:t>
      </w:r>
    </w:p>
    <w:p>
      <w:pPr>
        <w:pStyle w:val="0"/>
        <w:spacing w:before="200" w:line-rule="auto"/>
        <w:ind w:firstLine="540"/>
        <w:jc w:val="both"/>
      </w:pPr>
      <w:r>
        <w:rPr>
          <w:sz w:val="20"/>
        </w:rPr>
        <w:t xml:space="preserve">2) Заявитель не является лицом, обладающим правом на получение навигатора в соответствии с </w:t>
      </w:r>
      <w:hyperlink w:history="0" w:anchor="P3401" w:tooltip="1. Порядок и нормативы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далее - Порядок, район, навигатор) разработаны в соответствии со статьей 44 Закона Красноярского края от 18.12.2008 N 7-2660 &quot;О социальной поддержке граждан, проживающих в Таймы...">
        <w:r>
          <w:rPr>
            <w:sz w:val="20"/>
            <w:color w:val="0000ff"/>
          </w:rPr>
          <w:t xml:space="preserve">пунктами 1</w:t>
        </w:r>
      </w:hyperlink>
      <w:r>
        <w:rPr>
          <w:sz w:val="20"/>
        </w:rPr>
        <w:t xml:space="preserve">, </w:t>
      </w:r>
      <w:hyperlink w:history="0" w:anchor="P3403" w:tooltip="2. Навигаторы предоставляются Заявителям из расчета один навигатор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пять лет.">
        <w:r>
          <w:rPr>
            <w:sz w:val="20"/>
            <w:color w:val="0000ff"/>
          </w:rPr>
          <w:t xml:space="preserve">2</w:t>
        </w:r>
      </w:hyperlink>
      <w:r>
        <w:rPr>
          <w:sz w:val="20"/>
        </w:rPr>
        <w:t xml:space="preserve"> Порядка;</w:t>
      </w:r>
    </w:p>
    <w:p>
      <w:pPr>
        <w:pStyle w:val="0"/>
        <w:spacing w:before="200" w:line-rule="auto"/>
        <w:ind w:firstLine="540"/>
        <w:jc w:val="both"/>
      </w:pPr>
      <w:r>
        <w:rPr>
          <w:sz w:val="20"/>
        </w:rPr>
        <w:t xml:space="preserve">3) в отношении лица, относящегося к семье Заявителя, уполномоченным органом ранее принято решение о предоставлении навигатора с учетом нормативов предоставления навигаторов, установленных </w:t>
      </w:r>
      <w:hyperlink w:history="0" w:anchor="P3403" w:tooltip="2. Навигаторы предоставляются Заявителям из расчета один навигатор 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 или одного одиноко проживающего Заявителя один раз в пять лет.">
        <w:r>
          <w:rPr>
            <w:sz w:val="20"/>
            <w:color w:val="0000ff"/>
          </w:rPr>
          <w:t xml:space="preserve">пунктом 2</w:t>
        </w:r>
      </w:hyperlink>
      <w:r>
        <w:rPr>
          <w:sz w:val="20"/>
        </w:rPr>
        <w:t xml:space="preserve"> Порядка.</w:t>
      </w:r>
    </w:p>
    <w:p>
      <w:pPr>
        <w:pStyle w:val="0"/>
        <w:jc w:val="both"/>
      </w:pPr>
      <w:r>
        <w:rPr>
          <w:sz w:val="20"/>
        </w:rPr>
        <w:t xml:space="preserve">(пп. 3 введен </w:t>
      </w:r>
      <w:hyperlink w:history="0" r:id="rId549"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spacing w:before="200" w:line-rule="auto"/>
        <w:ind w:firstLine="540"/>
        <w:jc w:val="both"/>
      </w:pPr>
      <w:r>
        <w:rPr>
          <w:sz w:val="20"/>
        </w:rPr>
        <w:t xml:space="preserve">12. Заявитель несет ответственность за достоверность представленных в уполномоченный орган сведений и документов.</w:t>
      </w:r>
    </w:p>
    <w:bookmarkStart w:id="3471" w:name="P3471"/>
    <w:bookmarkEnd w:id="3471"/>
    <w:p>
      <w:pPr>
        <w:pStyle w:val="0"/>
        <w:spacing w:before="200" w:line-rule="auto"/>
        <w:ind w:firstLine="540"/>
        <w:jc w:val="both"/>
      </w:pPr>
      <w:r>
        <w:rPr>
          <w:sz w:val="20"/>
        </w:rPr>
        <w:t xml:space="preserve">13. Уполномоченный орган составляет реестр Заявителей, в отношении которых принято решение о предоставлении навигатора (далее - реестр, получатель), на бумажном носителе в форме журнала учета получателей (далее - журнал) в течение 2 рабочих дней со дня принятия решения о предоставлении навигатора получателю. Реестр содержит сведения о фамилии, имени, отчестве (последнее - при наличии), дате рождения и адресе проживания получателя, виде традиционной хозяйственной деятельности, осуществляемой получателем (оленеводство, рыболовство, промысловая охота), а также номер и дату решения о предоставлении навигатора получателю.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pPr>
        <w:pStyle w:val="0"/>
        <w:jc w:val="both"/>
      </w:pPr>
      <w:r>
        <w:rPr>
          <w:sz w:val="20"/>
        </w:rPr>
        <w:t xml:space="preserve">(п. 13 в ред. </w:t>
      </w:r>
      <w:hyperlink w:history="0" r:id="rId55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Постановления</w:t>
        </w:r>
      </w:hyperlink>
      <w:r>
        <w:rPr>
          <w:sz w:val="20"/>
        </w:rPr>
        <w:t xml:space="preserve"> Правительства Красноярского края от 05.07.2022 N 595-п)</w:t>
      </w:r>
    </w:p>
    <w:bookmarkStart w:id="3473" w:name="P3473"/>
    <w:bookmarkEnd w:id="3473"/>
    <w:p>
      <w:pPr>
        <w:pStyle w:val="0"/>
        <w:spacing w:before="200" w:line-rule="auto"/>
        <w:ind w:firstLine="540"/>
        <w:jc w:val="both"/>
      </w:pPr>
      <w:r>
        <w:rPr>
          <w:sz w:val="20"/>
        </w:rPr>
        <w:t xml:space="preserve">13.1. В случае если Заявитель призван на военную службу по мобилизации в Вооруженные Силы Российской Федерации в соответствии с </w:t>
      </w:r>
      <w:hyperlink w:history="0" r:id="rId551"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21.09.2022 N 647 "Об объявлении частичной мобилизации в Российской Федерации" или заключил контракт о прохождении военной службы в соответствии с </w:t>
      </w:r>
      <w:hyperlink w:history="0" r:id="rId55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28.03.1998 N 53-ФЗ "О воинской обязанности и военной службе" (далее - Федеральный закон N 53-ФЗ)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СВО, участие в СВО), за ним сохраняется право на получение навигатора.</w:t>
      </w:r>
    </w:p>
    <w:p>
      <w:pPr>
        <w:pStyle w:val="0"/>
        <w:spacing w:before="200" w:line-rule="auto"/>
        <w:ind w:firstLine="540"/>
        <w:jc w:val="both"/>
      </w:pPr>
      <w:r>
        <w:rPr>
          <w:sz w:val="20"/>
        </w:rPr>
        <w:t xml:space="preserve">Заявитель или уполномоченный представитель Заявителя направляет в уполномоченный орган письменное уведомление об участии Заявителя в СВО, составленное в свободной форме с указанием способа направления уведомления о сохранении за Заявителем права на получение навигатора (путем почтового отправления либо направления по адресу электронной почты) (далее - уведомление об участии в СВО), в течение 10 рабочих дней со дня возникновения такого обстоятельства в порядке, предусмотренном </w:t>
      </w:r>
      <w:hyperlink w:history="0" w:anchor="P3416" w:tooltip="4. Документы, перечисленные в пункте 3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quot;Единый портал государственных и муниципальных...">
        <w:r>
          <w:rPr>
            <w:sz w:val="20"/>
            <w:color w:val="0000ff"/>
          </w:rPr>
          <w:t xml:space="preserve">пунктом 4</w:t>
        </w:r>
      </w:hyperlink>
      <w:r>
        <w:rPr>
          <w:sz w:val="20"/>
        </w:rPr>
        <w:t xml:space="preserve"> Порядка.</w:t>
      </w:r>
    </w:p>
    <w:p>
      <w:pPr>
        <w:pStyle w:val="0"/>
        <w:spacing w:before="200" w:line-rule="auto"/>
        <w:ind w:firstLine="540"/>
        <w:jc w:val="both"/>
      </w:pPr>
      <w:r>
        <w:rPr>
          <w:sz w:val="20"/>
        </w:rPr>
        <w:t xml:space="preserve">Уполномоченный орган в течение 5 рабочих дней со дня получения уведомления об участии в СВО направляет Заявителю или уполномоченному представителю Заявителя способом, указанным в уведомлении об участии в СВО, уведомление о сохранении за Заявителем права на получение навигатора и предоставлении навигатора по завершении участия Заявителя в СВО.</w:t>
      </w:r>
    </w:p>
    <w:p>
      <w:pPr>
        <w:pStyle w:val="0"/>
        <w:spacing w:before="200" w:line-rule="auto"/>
        <w:ind w:firstLine="540"/>
        <w:jc w:val="both"/>
      </w:pPr>
      <w:r>
        <w:rPr>
          <w:sz w:val="20"/>
        </w:rPr>
        <w:t xml:space="preserve">К уведомлению об участии в СВО прилагаются копии документов, подтверждающих участие в СВО Заявителя.</w:t>
      </w:r>
    </w:p>
    <w:p>
      <w:pPr>
        <w:pStyle w:val="0"/>
        <w:spacing w:before="200" w:line-rule="auto"/>
        <w:ind w:firstLine="540"/>
        <w:jc w:val="both"/>
      </w:pPr>
      <w:r>
        <w:rPr>
          <w:sz w:val="20"/>
        </w:rPr>
        <w:t xml:space="preserve">По завершении участия в СВО Заявитель или уполномоченный представитель Заявителя направляет в уполномоченный орган письменное уведомление о завершении участия в СВО, составленное в свободной форме с указанием даты завершения участия в СВО, в течение 30 дней со дня завершения участия в СВО.</w:t>
      </w:r>
    </w:p>
    <w:p>
      <w:pPr>
        <w:pStyle w:val="0"/>
        <w:spacing w:before="200" w:line-rule="auto"/>
        <w:ind w:firstLine="540"/>
        <w:jc w:val="both"/>
      </w:pPr>
      <w:r>
        <w:rPr>
          <w:sz w:val="20"/>
        </w:rPr>
        <w:t xml:space="preserve">Уведомление о завершении участия в СВО направляется в уполномоченный орган в порядке, предусмотренном </w:t>
      </w:r>
      <w:hyperlink w:history="0" w:anchor="P3416" w:tooltip="4. Документы, перечисленные в пункте 3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виде электронного документа (пакета документов) по адресу электронной почты уполномоченного органа или с использованием федеральной государственной информационной системы &quot;Единый портал государственных и муниципальных...">
        <w:r>
          <w:rPr>
            <w:sz w:val="20"/>
            <w:color w:val="0000ff"/>
          </w:rPr>
          <w:t xml:space="preserve">пунктом 4</w:t>
        </w:r>
      </w:hyperlink>
      <w:r>
        <w:rPr>
          <w:sz w:val="20"/>
        </w:rPr>
        <w:t xml:space="preserve"> Порядка.</w:t>
      </w:r>
    </w:p>
    <w:p>
      <w:pPr>
        <w:pStyle w:val="0"/>
        <w:jc w:val="both"/>
      </w:pPr>
      <w:r>
        <w:rPr>
          <w:sz w:val="20"/>
        </w:rPr>
        <w:t xml:space="preserve">(п. 13.1 введен </w:t>
      </w:r>
      <w:hyperlink w:history="0" r:id="rId553"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bookmarkStart w:id="3480" w:name="P3480"/>
    <w:bookmarkEnd w:id="3480"/>
    <w:p>
      <w:pPr>
        <w:pStyle w:val="0"/>
        <w:spacing w:before="200" w:line-rule="auto"/>
        <w:ind w:firstLine="540"/>
        <w:jc w:val="both"/>
      </w:pPr>
      <w:r>
        <w:rPr>
          <w:sz w:val="20"/>
        </w:rPr>
        <w:t xml:space="preserve">14. В случае принятия уполномоченным органом решения о предоставлении навигатора в отношении нескольких получателей в один и тот же день данные о получателях, в отношении которых принято решение о предоставлении навигатора в один и тот же день, подлежат включению в реестр в алфавитном порядке.</w:t>
      </w:r>
    </w:p>
    <w:bookmarkStart w:id="3481" w:name="P3481"/>
    <w:bookmarkEnd w:id="3481"/>
    <w:p>
      <w:pPr>
        <w:pStyle w:val="0"/>
        <w:spacing w:before="200" w:line-rule="auto"/>
        <w:ind w:firstLine="540"/>
        <w:jc w:val="both"/>
      </w:pPr>
      <w:r>
        <w:rPr>
          <w:sz w:val="20"/>
        </w:rPr>
        <w:t xml:space="preserve">В случае если уполномоченным органом были приняты решения о предоставлении навигатора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навигатора имеют получатели, включенные в реестр ранее остальных получателей.</w:t>
      </w:r>
    </w:p>
    <w:p>
      <w:pPr>
        <w:pStyle w:val="0"/>
        <w:spacing w:before="200" w:line-rule="auto"/>
        <w:ind w:firstLine="540"/>
        <w:jc w:val="both"/>
      </w:pPr>
      <w:r>
        <w:rPr>
          <w:sz w:val="20"/>
        </w:rPr>
        <w:t xml:space="preserve">Получатели, включенные в реестр и не получившие навигатор в текущем году по причине, указанной в </w:t>
      </w:r>
      <w:hyperlink w:history="0" w:anchor="P3481" w:tooltip="В случае если уполномоченным органом были приняты решения о предоставлении навигатора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навигатора имеют получатели, включенные в реестр ранее остальных получателей.">
        <w:r>
          <w:rPr>
            <w:sz w:val="20"/>
            <w:color w:val="0000ff"/>
          </w:rPr>
          <w:t xml:space="preserve">абзаце втором</w:t>
        </w:r>
      </w:hyperlink>
      <w:r>
        <w:rPr>
          <w:sz w:val="20"/>
        </w:rPr>
        <w:t xml:space="preserve"> настоящего пункта, подлежат обязательному включению в первоочередном порядке в реестр на следующий год.</w:t>
      </w:r>
    </w:p>
    <w:p>
      <w:pPr>
        <w:pStyle w:val="0"/>
        <w:jc w:val="both"/>
      </w:pPr>
      <w:r>
        <w:rPr>
          <w:sz w:val="20"/>
        </w:rPr>
        <w:t xml:space="preserve">(в ред. </w:t>
      </w:r>
      <w:hyperlink w:history="0" r:id="rId554"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Уполномоченный орган в срок до 30 декабря текущего года направляет Заявителям, включенным в реестр и не получившим навигатор в текущем году, уведомления о включении их в реестр на следующий год в первоочередном порядке способом, указанным в заявлении.</w:t>
      </w:r>
    </w:p>
    <w:bookmarkStart w:id="3485" w:name="P3485"/>
    <w:bookmarkEnd w:id="3485"/>
    <w:p>
      <w:pPr>
        <w:pStyle w:val="0"/>
        <w:spacing w:before="200" w:line-rule="auto"/>
        <w:ind w:firstLine="540"/>
        <w:jc w:val="both"/>
      </w:pPr>
      <w:r>
        <w:rPr>
          <w:sz w:val="20"/>
        </w:rPr>
        <w:t xml:space="preserve">Получатели, участвующие в СВО, включенные в реестр и не получившие навигатор в текущем году по причине, указанной в </w:t>
      </w:r>
      <w:hyperlink w:history="0" w:anchor="P3473" w:tooltip="13.1.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09.2022 N 647 &quot;Об объявлении частичной мобилизации в Российской Федерации&quot; или заключил контракт о прохождении военной службы в соответствии с пунктом 7 статьи 38 Федерального закона от 28.03.1998 N 53-ФЗ &quot;О воинской обязанности и военной службе&quot; (далее - Федеральный закон N 53-ФЗ) либо контракт о добровольном содействии в выполнении ...">
        <w:r>
          <w:rPr>
            <w:sz w:val="20"/>
            <w:color w:val="0000ff"/>
          </w:rPr>
          <w:t xml:space="preserve">пункте 13.1</w:t>
        </w:r>
      </w:hyperlink>
      <w:r>
        <w:rPr>
          <w:sz w:val="20"/>
        </w:rPr>
        <w:t xml:space="preserve"> Порядка, подлежат включению в первоочередном порядке в реестр на текущий или на следующий год в зависимости от даты завершения их участия в СВО.</w:t>
      </w:r>
    </w:p>
    <w:p>
      <w:pPr>
        <w:pStyle w:val="0"/>
        <w:jc w:val="both"/>
      </w:pPr>
      <w:r>
        <w:rPr>
          <w:sz w:val="20"/>
        </w:rPr>
        <w:t xml:space="preserve">(абзац введен </w:t>
      </w:r>
      <w:hyperlink w:history="0" r:id="rId555"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15. На основании реестра уполномоченный орган в пределах лимитов бюджетных обязательств осуществляет закупку навигаторов в соответствии с требованиями Федерального </w:t>
      </w:r>
      <w:hyperlink w:history="0" r:id="rId55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и обеспечивает их передачу получателям по </w:t>
      </w:r>
      <w:hyperlink w:history="0" w:anchor="P3691" w:tooltip="                            Акт приема-передачи">
        <w:r>
          <w:rPr>
            <w:sz w:val="20"/>
            <w:color w:val="0000ff"/>
          </w:rPr>
          <w:t xml:space="preserve">акту</w:t>
        </w:r>
      </w:hyperlink>
      <w:r>
        <w:rPr>
          <w:sz w:val="20"/>
        </w:rPr>
        <w:t xml:space="preserve"> приема-передачи по форме согласно приложению N 2 к Порядку в срок до 20 декабря текущего года.</w:t>
      </w:r>
    </w:p>
    <w:bookmarkStart w:id="3488" w:name="P3488"/>
    <w:bookmarkEnd w:id="3488"/>
    <w:p>
      <w:pPr>
        <w:pStyle w:val="0"/>
        <w:spacing w:before="200" w:line-rule="auto"/>
        <w:ind w:firstLine="540"/>
        <w:jc w:val="both"/>
      </w:pPr>
      <w:r>
        <w:rPr>
          <w:sz w:val="20"/>
        </w:rPr>
        <w:t xml:space="preserve">16. При предоставлении навигаторов получателям, включенным в реестр и не получившим навигаторы в предшествующем году (за исключением получателей, включенных в реестр в порядке, предусмотренном </w:t>
      </w:r>
      <w:hyperlink w:history="0" w:anchor="P3053" w:tooltip="Получатели, участвующие в СВО, включенные в реестр и не получившие средства связи в текущем году по причине, указанной в пункте 13.1 Порядка, подлежат включению в первоочередном порядке в реестр на текущий или на следующий год в зависимости от даты завершения их участия в СВО.">
        <w:r>
          <w:rPr>
            <w:sz w:val="20"/>
            <w:color w:val="0000ff"/>
          </w:rPr>
          <w:t xml:space="preserve">абзацем пятым пункта 14</w:t>
        </w:r>
      </w:hyperlink>
      <w:r>
        <w:rPr>
          <w:sz w:val="20"/>
        </w:rPr>
        <w:t xml:space="preserve"> Порядка), уполномоченный орган посредством направления межведомственных запросов о представлении указанного в </w:t>
      </w:r>
      <w:hyperlink w:history="0" w:anchor="P3411" w:tooltip="6) письмо органа местного самоуправления поселения, входящего в состав района, на территории которого проживает Заявитель, содержащее сведения о том, что Заявитель ведет традиционный образ жизни и осуществляет традиционную хозяйственную деятельность - оленеводство (с указанием количества поголовья оленей Заявителя), рыболовство или промысловую охоту, либо письмо органа местного самоуправления поселения, входящего в состав района, на территории которого проживает Заявитель, содержащее сведения о том, что ...">
        <w:r>
          <w:rPr>
            <w:sz w:val="20"/>
            <w:color w:val="0000ff"/>
          </w:rPr>
          <w:t xml:space="preserve">подпункте 6 пункта 3</w:t>
        </w:r>
      </w:hyperlink>
      <w:r>
        <w:rPr>
          <w:sz w:val="20"/>
        </w:rPr>
        <w:t xml:space="preserve"> Порядка документа (его копии или содержащихся в нем сведений) и информации о регистрации по месту жительства получателя в соответствии с Федеральным </w:t>
      </w:r>
      <w:hyperlink w:history="0" r:id="rId557"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 в срок до 1 марта текущего года осуществляет проверку следующих фактов (далее - проверка):</w:t>
      </w:r>
    </w:p>
    <w:p>
      <w:pPr>
        <w:pStyle w:val="0"/>
        <w:jc w:val="both"/>
      </w:pPr>
      <w:r>
        <w:rPr>
          <w:sz w:val="20"/>
        </w:rPr>
        <w:t xml:space="preserve">(в ред. </w:t>
      </w:r>
      <w:hyperlink w:history="0" r:id="rId558"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 ведение традиционного образа жизни и осуществление традиционной хозяйственной деятельности - оленеводства, рыболовства или промысловой охоты;</w:t>
      </w:r>
    </w:p>
    <w:p>
      <w:pPr>
        <w:pStyle w:val="0"/>
        <w:spacing w:before="200" w:line-rule="auto"/>
        <w:ind w:firstLine="540"/>
        <w:jc w:val="both"/>
      </w:pPr>
      <w:r>
        <w:rPr>
          <w:sz w:val="20"/>
        </w:rPr>
        <w:t xml:space="preserve">2) проживание на территории района.</w:t>
      </w:r>
    </w:p>
    <w:p>
      <w:pPr>
        <w:pStyle w:val="0"/>
        <w:spacing w:before="200" w:line-rule="auto"/>
        <w:ind w:firstLine="540"/>
        <w:jc w:val="both"/>
      </w:pPr>
      <w:r>
        <w:rPr>
          <w:sz w:val="20"/>
        </w:rPr>
        <w:t xml:space="preserve">При предоставлении навигатора получателям, включенным в реестр в порядке, предусмотренном </w:t>
      </w:r>
      <w:hyperlink w:history="0" w:anchor="P3485" w:tooltip="Получатели, участвующие в СВО, включенные в реестр и не получившие навигатор в текущем году по причине, указанной в пункте 13.1 Порядка, подлежат включению в первоочередном порядке в реестр на текущий или на следующий год в зависимости от даты завершения их участия в СВО.">
        <w:r>
          <w:rPr>
            <w:sz w:val="20"/>
            <w:color w:val="0000ff"/>
          </w:rPr>
          <w:t xml:space="preserve">абзацем пятым пункта 14</w:t>
        </w:r>
      </w:hyperlink>
      <w:r>
        <w:rPr>
          <w:sz w:val="20"/>
        </w:rPr>
        <w:t xml:space="preserve"> Порядка, уполномоченный орган проверку не осуществляет.</w:t>
      </w:r>
    </w:p>
    <w:p>
      <w:pPr>
        <w:pStyle w:val="0"/>
        <w:jc w:val="both"/>
      </w:pPr>
      <w:r>
        <w:rPr>
          <w:sz w:val="20"/>
        </w:rPr>
        <w:t xml:space="preserve">(абзац введен </w:t>
      </w:r>
      <w:hyperlink w:history="0" r:id="rId559"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Постановлением</w:t>
        </w:r>
      </w:hyperlink>
      <w:r>
        <w:rPr>
          <w:sz w:val="20"/>
        </w:rPr>
        <w:t xml:space="preserve"> Правительства Красноярского края от 16.05.2023 N 395-п)</w:t>
      </w:r>
    </w:p>
    <w:p>
      <w:pPr>
        <w:pStyle w:val="0"/>
        <w:spacing w:before="200" w:line-rule="auto"/>
        <w:ind w:firstLine="540"/>
        <w:jc w:val="both"/>
      </w:pPr>
      <w:r>
        <w:rPr>
          <w:sz w:val="20"/>
        </w:rPr>
        <w:t xml:space="preserve">17. В случае если по результатам проверки уполномоченным органом не установлены факты, указанные в </w:t>
      </w:r>
      <w:hyperlink w:history="0" w:anchor="P3488" w:tooltip="16. При предоставлении навигаторов получателям, включенным в реестр и не получившим навигаторы в предшествующем году (за исключением получателей, включенных в реестр в порядке, предусмотренном абзацем пятым пункта 14 Порядка), уполномоченный орган посредством направления межведомственных запросов о представлении указанного в подпункте 6 пункта 3 Порядка документа (его копии или содержащихся в нем сведений) и информации о регистрации по месту жительства получателя в соответствии с Федеральным законом N 21...">
        <w:r>
          <w:rPr>
            <w:sz w:val="20"/>
            <w:color w:val="0000ff"/>
          </w:rPr>
          <w:t xml:space="preserve">пункте 16</w:t>
        </w:r>
      </w:hyperlink>
      <w:r>
        <w:rPr>
          <w:sz w:val="20"/>
        </w:rPr>
        <w:t xml:space="preserve"> Порядка, навигатор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pPr>
        <w:pStyle w:val="0"/>
        <w:spacing w:before="200" w:line-rule="auto"/>
        <w:ind w:firstLine="540"/>
        <w:jc w:val="both"/>
      </w:pPr>
      <w:r>
        <w:rPr>
          <w:sz w:val="20"/>
        </w:rPr>
        <w:t xml:space="preserve">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реестра способом, указанным в заявлении.</w:t>
      </w:r>
    </w:p>
    <w:p>
      <w:pPr>
        <w:pStyle w:val="0"/>
        <w:spacing w:before="200" w:line-rule="auto"/>
        <w:ind w:firstLine="540"/>
        <w:jc w:val="both"/>
      </w:pPr>
      <w:r>
        <w:rPr>
          <w:sz w:val="20"/>
        </w:rPr>
        <w:t xml:space="preserve">18. Основанием для признания получателя утратившим право на получение навигатора и исключения его из реестра является подача получателем в срок до 20 декабря текущего года письменного заявления об отказе от получения навигатора.</w:t>
      </w:r>
    </w:p>
    <w:p>
      <w:pPr>
        <w:pStyle w:val="0"/>
        <w:spacing w:before="200" w:line-rule="auto"/>
        <w:ind w:firstLine="540"/>
        <w:jc w:val="both"/>
      </w:pPr>
      <w:r>
        <w:rPr>
          <w:sz w:val="20"/>
        </w:rPr>
        <w:t xml:space="preserve">Уполномоченный орган в срок до 25 декабря текущего года принимает решение об исключении получателя из реестра на основании письменного заявления и направляет получателю уведомление об этом способом, указанным в заявлении.</w:t>
      </w:r>
    </w:p>
    <w:p>
      <w:pPr>
        <w:pStyle w:val="0"/>
        <w:jc w:val="both"/>
      </w:pPr>
      <w:r>
        <w:rPr>
          <w:sz w:val="20"/>
        </w:rPr>
        <w:t xml:space="preserve">(п. 18 введен </w:t>
      </w:r>
      <w:hyperlink w:history="0" r:id="rId560"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Постановлением</w:t>
        </w:r>
      </w:hyperlink>
      <w:r>
        <w:rPr>
          <w:sz w:val="20"/>
        </w:rPr>
        <w:t xml:space="preserve"> Правительства Красноярского края от 05.07.2022 N 595-п)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лиц</w:t>
      </w:r>
    </w:p>
    <w:p>
      <w:pPr>
        <w:pStyle w:val="0"/>
        <w:jc w:val="right"/>
      </w:pPr>
      <w:r>
        <w:rPr>
          <w:sz w:val="20"/>
        </w:rPr>
        <w:t xml:space="preserve">из числа коренных малочисленных</w:t>
      </w:r>
    </w:p>
    <w:p>
      <w:pPr>
        <w:pStyle w:val="0"/>
        <w:jc w:val="right"/>
      </w:pPr>
      <w:r>
        <w:rPr>
          <w:sz w:val="20"/>
        </w:rPr>
        <w:t xml:space="preserve">народов Российской Федерации,</w:t>
      </w:r>
    </w:p>
    <w:p>
      <w:pPr>
        <w:pStyle w:val="0"/>
        <w:jc w:val="right"/>
      </w:pPr>
      <w:r>
        <w:rPr>
          <w:sz w:val="20"/>
        </w:rPr>
        <w:t xml:space="preserve">ведущих традиционный образ жизни</w:t>
      </w:r>
    </w:p>
    <w:p>
      <w:pPr>
        <w:pStyle w:val="0"/>
        <w:jc w:val="right"/>
      </w:pPr>
      <w:r>
        <w:rPr>
          <w:sz w:val="20"/>
        </w:rPr>
        <w:t xml:space="preserve">и осуществляющих традиционную</w:t>
      </w:r>
    </w:p>
    <w:p>
      <w:pPr>
        <w:pStyle w:val="0"/>
        <w:jc w:val="right"/>
      </w:pPr>
      <w:r>
        <w:rPr>
          <w:sz w:val="20"/>
        </w:rPr>
        <w:t xml:space="preserve">хозяйственную деятельность</w:t>
      </w:r>
    </w:p>
    <w:p>
      <w:pPr>
        <w:pStyle w:val="0"/>
        <w:jc w:val="right"/>
      </w:pPr>
      <w:r>
        <w:rPr>
          <w:sz w:val="20"/>
        </w:rPr>
        <w:t xml:space="preserve">(оленеводство, рыболовство,</w:t>
      </w:r>
    </w:p>
    <w:p>
      <w:pPr>
        <w:pStyle w:val="0"/>
        <w:jc w:val="right"/>
      </w:pPr>
      <w:r>
        <w:rPr>
          <w:sz w:val="20"/>
        </w:rPr>
        <w:t xml:space="preserve">промысловая охота) в Таймырском</w:t>
      </w:r>
    </w:p>
    <w:p>
      <w:pPr>
        <w:pStyle w:val="0"/>
        <w:jc w:val="right"/>
      </w:pPr>
      <w:r>
        <w:rPr>
          <w:sz w:val="20"/>
        </w:rPr>
        <w:t xml:space="preserve">Долгано-Ненецком муниципальном</w:t>
      </w:r>
    </w:p>
    <w:p>
      <w:pPr>
        <w:pStyle w:val="0"/>
        <w:jc w:val="right"/>
      </w:pPr>
      <w:r>
        <w:rPr>
          <w:sz w:val="20"/>
        </w:rPr>
        <w:t xml:space="preserve">районе, спутниковыми навигаторами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05.07.2022 </w:t>
            </w:r>
            <w:hyperlink w:history="0" r:id="rId561" w:tooltip="Постановление Правительства Красноярского края от 05.07.2022 N 595-п &quot;О внесении изменений в Постановление Правительства Красноярского края от 08.02.2011 N 76-п &quot;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quot; {КонсультантПлюс}">
              <w:r>
                <w:rPr>
                  <w:sz w:val="20"/>
                  <w:color w:val="0000ff"/>
                </w:rPr>
                <w:t xml:space="preserve">N 595-п</w:t>
              </w:r>
            </w:hyperlink>
            <w:r>
              <w:rPr>
                <w:sz w:val="20"/>
                <w:color w:val="392c69"/>
              </w:rPr>
              <w:t xml:space="preserve">, от 16.05.2023 </w:t>
            </w:r>
            <w:hyperlink w:history="0" r:id="rId562"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N 395-п</w:t>
              </w:r>
            </w:hyperlink>
            <w:r>
              <w:rPr>
                <w:sz w:val="20"/>
                <w:color w:val="392c69"/>
              </w:rPr>
              <w:t xml:space="preserve">, от 06.09.2023 </w:t>
            </w:r>
            <w:hyperlink w:history="0" r:id="rId563" w:tooltip="Постановление Правительства Красноярского края от 06.09.2023 N 697-п &quot;О внесении изменений в отдельные Постановления Правительства Красноярского края в сфере предоставления государственных услуг&quot; {КонсультантПлюс}">
              <w:r>
                <w:rPr>
                  <w:sz w:val="20"/>
                  <w:color w:val="0000ff"/>
                </w:rPr>
                <w:t xml:space="preserve">N 697-п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73"/>
        <w:gridCol w:w="1262"/>
        <w:gridCol w:w="4535"/>
      </w:tblGrid>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уполномоченного исполнительно-распорядительного органа местного самоуправления Таймырского Долгано-Ненецкого муниципального района (далее - уполномоченный орган)</w:t>
            </w:r>
          </w:p>
          <w:p>
            <w:pPr>
              <w:pStyle w:val="0"/>
              <w:jc w:val="both"/>
            </w:pPr>
            <w:r>
              <w:rPr>
                <w:sz w:val="20"/>
              </w:rPr>
              <w:t xml:space="preserve">____________________________________</w:t>
            </w:r>
          </w:p>
          <w:p>
            <w:pPr>
              <w:pStyle w:val="0"/>
              <w:jc w:val="center"/>
            </w:pPr>
            <w:r>
              <w:rPr>
                <w:sz w:val="20"/>
              </w:rPr>
              <w:t xml:space="preserve">(ФИО руководителя уполномоченного органа,</w:t>
            </w:r>
          </w:p>
          <w:p>
            <w:pPr>
              <w:pStyle w:val="0"/>
              <w:jc w:val="both"/>
            </w:pPr>
            <w:r>
              <w:rPr>
                <w:sz w:val="20"/>
              </w:rPr>
              <w:t xml:space="preserve">____________________________________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bookmarkStart w:id="3528" w:name="P3528"/>
          <w:bookmarkEnd w:id="3528"/>
          <w:p>
            <w:pPr>
              <w:pStyle w:val="0"/>
              <w:jc w:val="center"/>
            </w:pPr>
            <w:r>
              <w:rPr>
                <w:sz w:val="20"/>
              </w:rPr>
              <w:t xml:space="preserve">Заявление о предоставлении спутникового навигатора</w:t>
            </w:r>
          </w:p>
        </w:tc>
      </w:tr>
      <w:tr>
        <w:tc>
          <w:tcPr>
            <w:gridSpan w:val="3"/>
            <w:tcW w:w="9070"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ind w:firstLine="283"/>
              <w:jc w:val="both"/>
            </w:pPr>
            <w:r>
              <w:rPr>
                <w:sz w:val="20"/>
              </w:rPr>
              <w:t xml:space="preserve">1. Сведения о заявителе: __________________________________________________</w:t>
            </w:r>
          </w:p>
        </w:tc>
      </w:tr>
      <w:tr>
        <w:tc>
          <w:tcPr>
            <w:tcW w:w="3273" w:type="dxa"/>
            <w:tcBorders>
              <w:top w:val="nil"/>
              <w:left w:val="nil"/>
              <w:bottom w:val="nil"/>
              <w:right w:val="nil"/>
            </w:tcBorders>
          </w:tcPr>
          <w:p>
            <w:pPr>
              <w:pStyle w:val="0"/>
            </w:pPr>
            <w:r>
              <w:rPr>
                <w:sz w:val="20"/>
              </w:rPr>
            </w:r>
          </w:p>
        </w:tc>
        <w:tc>
          <w:tcPr>
            <w:gridSpan w:val="2"/>
            <w:tcW w:w="5797" w:type="dxa"/>
            <w:tcBorders>
              <w:top w:val="nil"/>
              <w:left w:val="nil"/>
              <w:bottom w:val="nil"/>
              <w:right w:val="nil"/>
            </w:tcBorders>
          </w:tcPr>
          <w:p>
            <w:pPr>
              <w:pStyle w:val="0"/>
              <w:jc w:val="center"/>
            </w:pPr>
            <w:r>
              <w:rPr>
                <w:sz w:val="20"/>
              </w:rPr>
              <w:t xml:space="preserve">(фамилия, имя, отчество (последнее при наличии)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которая была у заявителя при рождении (в случае изменения фамилии), гражданство)</w:t>
            </w:r>
          </w:p>
          <w:p>
            <w:pPr>
              <w:pStyle w:val="0"/>
              <w:jc w:val="both"/>
            </w:pPr>
            <w:r>
              <w:rPr>
                <w:sz w:val="20"/>
              </w:rPr>
              <w:t xml:space="preserve">_________________________________________________________________________,</w:t>
            </w:r>
          </w:p>
          <w:p>
            <w:pPr>
              <w:pStyle w:val="0"/>
              <w:jc w:val="center"/>
            </w:pPr>
            <w:r>
              <w:rPr>
                <w:sz w:val="20"/>
              </w:rPr>
              <w:t xml:space="preserve">(адрес постоянного места жительства, контактный телефон)</w:t>
            </w:r>
          </w:p>
          <w:p>
            <w:pPr>
              <w:pStyle w:val="0"/>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удостоверяющего личность заявителя, серия и номер документа, дата выдачи, наименование выдавшего органа)</w:t>
            </w:r>
          </w:p>
          <w:p>
            <w:pPr>
              <w:pStyle w:val="0"/>
              <w:jc w:val="both"/>
            </w:pPr>
            <w:r>
              <w:rPr>
                <w:sz w:val="20"/>
              </w:rPr>
              <w:t xml:space="preserve">_________________________________________________________________________,</w:t>
            </w:r>
          </w:p>
          <w:p>
            <w:pPr>
              <w:pStyle w:val="0"/>
              <w:jc w:val="center"/>
            </w:pPr>
            <w:r>
              <w:rPr>
                <w:sz w:val="20"/>
              </w:rPr>
              <w:t xml:space="preserve">(ИНН, кем, когда выдан (при наличии)</w:t>
            </w:r>
          </w:p>
          <w:p>
            <w:pPr>
              <w:pStyle w:val="0"/>
              <w:jc w:val="both"/>
            </w:pPr>
            <w:r>
              <w:rPr>
                <w:sz w:val="20"/>
              </w:rPr>
              <w:t xml:space="preserve">_________________________________________________________________________.</w:t>
            </w:r>
          </w:p>
          <w:p>
            <w:pPr>
              <w:pStyle w:val="0"/>
              <w:jc w:val="center"/>
            </w:pPr>
            <w:r>
              <w:rPr>
                <w:sz w:val="20"/>
              </w:rPr>
              <w:t xml:space="preserve">(дата рождения, место рождения)</w:t>
            </w:r>
          </w:p>
          <w:p>
            <w:pPr>
              <w:pStyle w:val="0"/>
              <w:ind w:firstLine="283"/>
              <w:jc w:val="both"/>
            </w:pPr>
            <w:r>
              <w:rPr>
                <w:sz w:val="20"/>
              </w:rPr>
              <w:t xml:space="preserve">2. Прошу предоставить мне спутниковый навигатор в расчете (нужное отметить знаком "V"):</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jc w:val="both"/>
            </w:pPr>
            <w:r>
              <w:rPr>
                <w:sz w:val="20"/>
              </w:rPr>
              <w:t xml:space="preserve">на семью заявителя (лица, связанные родством и (или) свойством, совместно проживающие и ведущие совместное хозяйство (далее - лица, относящиеся к семье заявителя)</w:t>
            </w:r>
          </w:p>
        </w:tc>
      </w:tr>
      <w:tr>
        <w:tc>
          <w:tcPr>
            <w:tcW w:w="567" w:type="dxa"/>
          </w:tcPr>
          <w:p>
            <w:pPr>
              <w:pStyle w:val="0"/>
            </w:pPr>
            <w:r>
              <w:rPr>
                <w:sz w:val="20"/>
              </w:rPr>
            </w:r>
          </w:p>
        </w:tc>
        <w:tc>
          <w:tcPr>
            <w:tcW w:w="8504" w:type="dxa"/>
          </w:tcPr>
          <w:p>
            <w:pPr>
              <w:pStyle w:val="0"/>
            </w:pPr>
            <w:r>
              <w:rPr>
                <w:sz w:val="20"/>
              </w:rPr>
              <w:t xml:space="preserve">на одного одиноко проживающего заявителя</w:t>
            </w:r>
          </w:p>
        </w:tc>
      </w:tr>
    </w:tbl>
    <w:p>
      <w:pPr>
        <w:pStyle w:val="0"/>
        <w:jc w:val="both"/>
      </w:pPr>
      <w:r>
        <w:rPr>
          <w:sz w:val="20"/>
        </w:rPr>
      </w:r>
    </w:p>
    <w:p>
      <w:pPr>
        <w:pStyle w:val="0"/>
        <w:jc w:val="both"/>
      </w:pPr>
      <w:r>
        <w:rPr>
          <w:sz w:val="20"/>
        </w:rPr>
        <w:t xml:space="preserve">Настоящим подтверждаю, что веду традиционный образ жизни и осуществляю традиционную хозяйственную деятельность (нужное отметить знаком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6803"/>
      </w:tblGrid>
      <w:tr>
        <w:tc>
          <w:tcPr>
            <w:tcW w:w="567" w:type="dxa"/>
          </w:tcPr>
          <w:p>
            <w:pPr>
              <w:pStyle w:val="0"/>
            </w:pPr>
            <w:r>
              <w:rPr>
                <w:sz w:val="20"/>
              </w:rPr>
            </w:r>
          </w:p>
        </w:tc>
        <w:tc>
          <w:tcPr>
            <w:tcW w:w="1701" w:type="dxa"/>
          </w:tcPr>
          <w:p>
            <w:pPr>
              <w:pStyle w:val="0"/>
            </w:pPr>
            <w:r>
              <w:rPr>
                <w:sz w:val="20"/>
              </w:rPr>
              <w:t xml:space="preserve">оленеводство</w:t>
            </w:r>
          </w:p>
        </w:tc>
        <w:tc>
          <w:tcPr>
            <w:tcW w:w="6803" w:type="dxa"/>
          </w:tcPr>
          <w:p>
            <w:pPr>
              <w:pStyle w:val="0"/>
            </w:pPr>
            <w:r>
              <w:rPr>
                <w:sz w:val="20"/>
              </w:rPr>
              <w:t xml:space="preserve">_______________________________________________________</w:t>
            </w:r>
          </w:p>
          <w:p>
            <w:pPr>
              <w:pStyle w:val="0"/>
            </w:pPr>
            <w:r>
              <w:rPr>
                <w:sz w:val="20"/>
              </w:rPr>
              <w:t xml:space="preserve">_______________________________________________________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tc>
          <w:tcPr>
            <w:tcW w:w="567" w:type="dxa"/>
          </w:tcPr>
          <w:p>
            <w:pPr>
              <w:pStyle w:val="0"/>
            </w:pPr>
            <w:r>
              <w:rPr>
                <w:sz w:val="20"/>
              </w:rPr>
            </w:r>
          </w:p>
        </w:tc>
        <w:tc>
          <w:tcPr>
            <w:tcW w:w="1701" w:type="dxa"/>
          </w:tcPr>
          <w:p>
            <w:pPr>
              <w:pStyle w:val="0"/>
            </w:pPr>
            <w:r>
              <w:rPr>
                <w:sz w:val="20"/>
              </w:rPr>
              <w:t xml:space="preserve">рыболовство</w:t>
            </w:r>
          </w:p>
        </w:tc>
        <w:tc>
          <w:tcPr>
            <w:tcW w:w="6803" w:type="dxa"/>
          </w:tcPr>
          <w:p>
            <w:pPr>
              <w:pStyle w:val="0"/>
            </w:pPr>
            <w:r>
              <w:rPr>
                <w:sz w:val="20"/>
              </w:rPr>
              <w:t xml:space="preserve">_______________________________________________________</w:t>
            </w:r>
          </w:p>
          <w:p>
            <w:pPr>
              <w:pStyle w:val="0"/>
            </w:pPr>
            <w:r>
              <w:rPr>
                <w:sz w:val="20"/>
              </w:rPr>
              <w:t xml:space="preserve">_______________________________________________________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tc>
          <w:tcPr>
            <w:tcW w:w="567" w:type="dxa"/>
          </w:tcPr>
          <w:p>
            <w:pPr>
              <w:pStyle w:val="0"/>
            </w:pPr>
            <w:r>
              <w:rPr>
                <w:sz w:val="20"/>
              </w:rPr>
            </w:r>
          </w:p>
        </w:tc>
        <w:tc>
          <w:tcPr>
            <w:tcW w:w="1701" w:type="dxa"/>
          </w:tcPr>
          <w:p>
            <w:pPr>
              <w:pStyle w:val="0"/>
            </w:pPr>
            <w:r>
              <w:rPr>
                <w:sz w:val="20"/>
              </w:rPr>
              <w:t xml:space="preserve">промысловая охота</w:t>
            </w:r>
          </w:p>
        </w:tc>
        <w:tc>
          <w:tcPr>
            <w:tcW w:w="6803" w:type="dxa"/>
          </w:tcPr>
          <w:p>
            <w:pPr>
              <w:pStyle w:val="0"/>
            </w:pPr>
            <w:r>
              <w:rPr>
                <w:sz w:val="20"/>
              </w:rPr>
              <w:t xml:space="preserve">_______________________________________________________</w:t>
            </w:r>
          </w:p>
          <w:p>
            <w:pPr>
              <w:pStyle w:val="0"/>
            </w:pPr>
            <w:r>
              <w:rPr>
                <w:sz w:val="20"/>
              </w:rPr>
              <w:t xml:space="preserve">_______________________________________________________</w:t>
            </w:r>
          </w:p>
          <w:p>
            <w:pPr>
              <w:pStyle w:val="0"/>
              <w:jc w:val="center"/>
            </w:pPr>
            <w:r>
              <w:rPr>
                <w:sz w:val="20"/>
              </w:rPr>
              <w:t xml:space="preserve">(указать наименование юридического лица (индивидуального предпринимателя), в котором (у которого)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участка (угодья) или промысловой точки в общедоступных угодьях)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firstLine="283"/>
              <w:jc w:val="both"/>
            </w:pPr>
            <w:r>
              <w:rPr>
                <w:sz w:val="20"/>
              </w:rPr>
              <w:t xml:space="preserve">3. Сведения о лицах, относящихся к семье заявителя (фамилия, имя, отчество (при наличии), степень родства (свойства) с заявителем) </w:t>
            </w:r>
            <w:hyperlink w:history="0" w:anchor="P3667" w:tooltip="&lt;1&gt; Пункт 3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
              <w:r>
                <w:rPr>
                  <w:sz w:val="20"/>
                  <w:color w:val="0000ff"/>
                </w:rPr>
                <w:t xml:space="preserve">&lt;1&gt;</w:t>
              </w:r>
            </w:hyperlink>
            <w:r>
              <w:rPr>
                <w:sz w:val="20"/>
              </w:rPr>
              <w:t xml:space="preserve">:</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4. К настоящему заявлению прилагаю следующие документы:</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5. Уведомления о принятых по настоящему заявлению решениях, за исключением случая, указанного в </w:t>
            </w:r>
            <w:hyperlink w:history="0" w:anchor="P3607" w:tooltip="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пункте 6</w:t>
              </w:r>
            </w:hyperlink>
            <w:r>
              <w:rPr>
                <w:sz w:val="20"/>
              </w:rPr>
              <w:t xml:space="preserve"> настоящего заявления, прошу направить (нужное отметить знаком "V" с указанием реквизитов):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447"/>
      </w:tblGrid>
      <w:tr>
        <w:tc>
          <w:tcPr>
            <w:tcW w:w="567" w:type="dxa"/>
          </w:tcPr>
          <w:p>
            <w:pPr>
              <w:pStyle w:val="0"/>
            </w:pPr>
            <w:r>
              <w:rPr>
                <w:sz w:val="20"/>
              </w:rPr>
            </w:r>
          </w:p>
        </w:tc>
        <w:tc>
          <w:tcPr>
            <w:tcW w:w="8447" w:type="dxa"/>
          </w:tcPr>
          <w:p>
            <w:pPr>
              <w:pStyle w:val="0"/>
            </w:pPr>
            <w:r>
              <w:rPr>
                <w:sz w:val="20"/>
              </w:rPr>
              <w:t xml:space="preserve">по почтовому адресу: __________________________________________________</w:t>
            </w:r>
          </w:p>
        </w:tc>
      </w:tr>
      <w:tr>
        <w:tc>
          <w:tcPr>
            <w:tcW w:w="567" w:type="dxa"/>
          </w:tcPr>
          <w:p>
            <w:pPr>
              <w:pStyle w:val="0"/>
            </w:pPr>
            <w:r>
              <w:rPr>
                <w:sz w:val="20"/>
              </w:rPr>
            </w:r>
          </w:p>
        </w:tc>
        <w:tc>
          <w:tcPr>
            <w:tcW w:w="8447" w:type="dxa"/>
          </w:tcPr>
          <w:p>
            <w:pPr>
              <w:pStyle w:val="0"/>
            </w:pPr>
            <w:r>
              <w:rPr>
                <w:sz w:val="20"/>
              </w:rPr>
              <w:t xml:space="preserve">на адрес электронной почты: ___________________________________________</w:t>
            </w:r>
          </w:p>
        </w:tc>
      </w:tr>
      <w:tr>
        <w:tc>
          <w:tcPr>
            <w:tcW w:w="567" w:type="dxa"/>
          </w:tcPr>
          <w:p>
            <w:pPr>
              <w:pStyle w:val="0"/>
            </w:pPr>
            <w:r>
              <w:rPr>
                <w:sz w:val="20"/>
              </w:rPr>
            </w:r>
          </w:p>
        </w:tc>
        <w:tc>
          <w:tcPr>
            <w:tcW w:w="8447"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567" w:type="dxa"/>
          </w:tcPr>
          <w:p>
            <w:pPr>
              <w:pStyle w:val="0"/>
            </w:pPr>
            <w:r>
              <w:rPr>
                <w:sz w:val="20"/>
              </w:rPr>
            </w:r>
          </w:p>
        </w:tc>
        <w:tc>
          <w:tcPr>
            <w:tcW w:w="8447"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3607" w:name="P3607"/>
    <w:bookmarkEnd w:id="3607"/>
    <w:p>
      <w:pPr>
        <w:pStyle w:val="0"/>
        <w:ind w:firstLine="540"/>
        <w:jc w:val="both"/>
      </w:pPr>
      <w:r>
        <w:rPr>
          <w:sz w:val="20"/>
        </w:rPr>
        <w:t xml:space="preserve">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"V" с указанием реквизитов) </w:t>
      </w:r>
      <w:hyperlink w:history="0" w:anchor="P3668" w:tooltip="&lt;2&gt; Пункт 6 заявления заполняется в случае представления заявления с документами в виде электронного документа (пакета документов).">
        <w:r>
          <w:rPr>
            <w:sz w:val="20"/>
            <w:color w:val="0000ff"/>
          </w:rPr>
          <w:t xml:space="preserve">&lt;2&gt;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447"/>
      </w:tblGrid>
      <w:tr>
        <w:tc>
          <w:tcPr>
            <w:tcW w:w="567" w:type="dxa"/>
          </w:tcPr>
          <w:p>
            <w:pPr>
              <w:pStyle w:val="0"/>
            </w:pPr>
            <w:r>
              <w:rPr>
                <w:sz w:val="20"/>
              </w:rPr>
            </w:r>
          </w:p>
        </w:tc>
        <w:tc>
          <w:tcPr>
            <w:tcW w:w="8447" w:type="dxa"/>
          </w:tcPr>
          <w:p>
            <w:pPr>
              <w:pStyle w:val="0"/>
            </w:pPr>
            <w:r>
              <w:rPr>
                <w:sz w:val="20"/>
              </w:rPr>
              <w:t xml:space="preserve">на адрес электронной почты: ___________________________________________</w:t>
            </w:r>
          </w:p>
        </w:tc>
      </w:tr>
      <w:tr>
        <w:tc>
          <w:tcPr>
            <w:tcW w:w="567" w:type="dxa"/>
          </w:tcPr>
          <w:p>
            <w:pPr>
              <w:pStyle w:val="0"/>
            </w:pPr>
            <w:r>
              <w:rPr>
                <w:sz w:val="20"/>
              </w:rPr>
            </w:r>
          </w:p>
        </w:tc>
        <w:tc>
          <w:tcPr>
            <w:tcW w:w="8447"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bl>
    <w:p>
      <w:pPr>
        <w:pStyle w:val="0"/>
        <w:jc w:val="both"/>
      </w:pPr>
      <w:r>
        <w:rPr>
          <w:sz w:val="20"/>
        </w:rPr>
      </w:r>
    </w:p>
    <w:p>
      <w:pPr>
        <w:pStyle w:val="0"/>
        <w:ind w:firstLine="540"/>
        <w:jc w:val="both"/>
      </w:pPr>
      <w:r>
        <w:rPr>
          <w:sz w:val="20"/>
        </w:rPr>
        <w:t xml:space="preserve">7.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заявителя открыт индивидуальный лицевой счет со следующим номером _____________________________________________________________________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jc w:val="both"/>
            </w:pPr>
            <w:r>
              <w:rPr>
                <w:sz w:val="20"/>
              </w:rPr>
              <w:t xml:space="preserve">в отношении заявителя не открыт индивидуальный лицевой счет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2025"/>
        <w:gridCol w:w="340"/>
        <w:gridCol w:w="3628"/>
      </w:tblGrid>
      <w:tr>
        <w:tc>
          <w:tcPr>
            <w:gridSpan w:val="5"/>
            <w:tcW w:w="9054" w:type="dxa"/>
            <w:tcBorders>
              <w:top w:val="nil"/>
              <w:left w:val="nil"/>
              <w:bottom w:val="nil"/>
              <w:right w:val="nil"/>
            </w:tcBorders>
          </w:tcPr>
          <w:p>
            <w:pPr>
              <w:pStyle w:val="0"/>
              <w:ind w:firstLine="283"/>
              <w:jc w:val="both"/>
            </w:pPr>
            <w:r>
              <w:rPr>
                <w:sz w:val="20"/>
              </w:rPr>
              <w:t xml:space="preserve">8. Я, __________________________________________________________________,</w:t>
            </w:r>
          </w:p>
          <w:p>
            <w:pPr>
              <w:pStyle w:val="0"/>
              <w:jc w:val="center"/>
            </w:pPr>
            <w:r>
              <w:rPr>
                <w:sz w:val="20"/>
              </w:rPr>
              <w:t xml:space="preserve">(фамилия, имя, отчество (последнее при наличии) заявителя</w:t>
            </w:r>
          </w:p>
          <w:p>
            <w:pPr>
              <w:pStyle w:val="0"/>
              <w:jc w:val="center"/>
            </w:pPr>
            <w:r>
              <w:rPr>
                <w:sz w:val="20"/>
              </w:rPr>
              <w:t xml:space="preserve">или уполномоченного представителя заявителя)</w:t>
            </w:r>
          </w:p>
          <w:p>
            <w:pPr>
              <w:pStyle w:val="0"/>
              <w:jc w:val="both"/>
            </w:pPr>
            <w:r>
              <w:rPr>
                <w:sz w:val="20"/>
              </w:rPr>
              <w:t xml:space="preserve">руководствуясь </w:t>
            </w:r>
            <w:hyperlink w:history="0" r:id="rId564"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 в том числе на включение сведений обо мне (о заявителе, в случае если заявление подписано уполномоченным представителем заявителя) (о принадлежности к малочисленным народам, о страховом номере индивидуального лицевого счета) в ведомственную информационную систему "Обеспечения поддержки коренных малочисленных народов" </w:t>
            </w:r>
            <w:hyperlink w:history="0" w:anchor="P3669" w:tooltip="&lt;3&gt; При указании в пункте 3 заявления сведений о лицах, относящихся к семье заявителя, в заявлении также включается согласие на обработку персональных данных указанных лиц.">
              <w:r>
                <w:rPr>
                  <w:sz w:val="20"/>
                  <w:color w:val="0000ff"/>
                </w:rPr>
                <w:t xml:space="preserve">&lt;3&gt;</w:t>
              </w:r>
            </w:hyperlink>
            <w:r>
              <w:rPr>
                <w:sz w:val="20"/>
              </w:rPr>
              <w:t xml:space="preserve">.</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565"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r>
        <w:tc>
          <w:tcPr>
            <w:gridSpan w:val="5"/>
            <w:tcW w:w="9054"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(последнее при наличии) лица, относящегося к семье заявителя)</w:t>
            </w:r>
          </w:p>
          <w:p>
            <w:pPr>
              <w:pStyle w:val="0"/>
              <w:jc w:val="both"/>
            </w:pPr>
            <w:r>
              <w:rPr>
                <w:sz w:val="20"/>
              </w:rPr>
              <w:t xml:space="preserve">руководствуясь </w:t>
            </w:r>
            <w:hyperlink w:history="0" r:id="rId566"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выражаю согласие на обработку персональных данных, указанных в настоящем заявлении, а также документах, представленных с настоящим заявлением.</w:t>
            </w:r>
          </w:p>
        </w:tc>
      </w:tr>
      <w:tr>
        <w:tc>
          <w:tcPr>
            <w:gridSpan w:val="5"/>
            <w:tcW w:w="9054"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jc w:val="both"/>
            </w:pPr>
            <w:r>
              <w:rPr>
                <w:sz w:val="20"/>
              </w:rPr>
              <w:t xml:space="preserve">"__" __________ 20__ г.</w:t>
            </w:r>
          </w:p>
        </w:tc>
        <w:tc>
          <w:tcPr>
            <w:tcW w:w="340" w:type="dxa"/>
            <w:tcBorders>
              <w:top w:val="nil"/>
              <w:left w:val="nil"/>
              <w:bottom w:val="nil"/>
              <w:right w:val="nil"/>
            </w:tcBorders>
          </w:tcPr>
          <w:p>
            <w:pPr>
              <w:pStyle w:val="0"/>
            </w:pPr>
            <w:r>
              <w:rPr>
                <w:sz w:val="20"/>
              </w:rPr>
            </w:r>
          </w:p>
        </w:tc>
        <w:tc>
          <w:tcPr>
            <w:tcW w:w="2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(расшифровка подписи (ФИО)</w:t>
            </w:r>
          </w:p>
        </w:tc>
      </w:tr>
    </w:tbl>
    <w:p>
      <w:pPr>
        <w:pStyle w:val="0"/>
        <w:jc w:val="both"/>
      </w:pPr>
      <w:r>
        <w:rPr>
          <w:sz w:val="20"/>
        </w:rPr>
      </w:r>
    </w:p>
    <w:p>
      <w:pPr>
        <w:pStyle w:val="0"/>
        <w:ind w:firstLine="540"/>
        <w:jc w:val="both"/>
      </w:pPr>
      <w:r>
        <w:rPr>
          <w:sz w:val="20"/>
        </w:rPr>
        <w:t xml:space="preserve">--------------------------------</w:t>
      </w:r>
    </w:p>
    <w:bookmarkStart w:id="3667" w:name="P3667"/>
    <w:bookmarkEnd w:id="3667"/>
    <w:p>
      <w:pPr>
        <w:pStyle w:val="0"/>
        <w:spacing w:before="200" w:line-rule="auto"/>
        <w:ind w:firstLine="540"/>
        <w:jc w:val="both"/>
      </w:pPr>
      <w:r>
        <w:rPr>
          <w:sz w:val="20"/>
        </w:rPr>
        <w:t xml:space="preserve">&lt;1&gt; </w:t>
      </w:r>
      <w:hyperlink w:history="0" w:anchor="P3445" w:tooltip="5) непредставление или представление не в полном объеме документов, указанных в пункте 3 Порядка (за исключением документов, указанных в подпунктах 5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6, 7 пункта 3 Порядка), - в отношении...">
        <w:r>
          <w:rPr>
            <w:sz w:val="20"/>
            <w:color w:val="0000ff"/>
          </w:rPr>
          <w:t xml:space="preserve">Пункт 3</w:t>
        </w:r>
      </w:hyperlink>
      <w:r>
        <w:rPr>
          <w:sz w:val="20"/>
        </w:rPr>
        <w:t xml:space="preserve"> заявления заполняется, если совместно с заявителем проживают иные лица. Степень родства (свойства) указывается только в отношении лиц, относящихся к семье заявителя.</w:t>
      </w:r>
    </w:p>
    <w:bookmarkStart w:id="3668" w:name="P3668"/>
    <w:bookmarkEnd w:id="3668"/>
    <w:p>
      <w:pPr>
        <w:pStyle w:val="0"/>
        <w:spacing w:before="200" w:line-rule="auto"/>
        <w:ind w:firstLine="540"/>
        <w:jc w:val="both"/>
      </w:pPr>
      <w:r>
        <w:rPr>
          <w:sz w:val="20"/>
        </w:rPr>
        <w:t xml:space="preserve">&lt;2&gt; </w:t>
      </w:r>
      <w:hyperlink w:history="0" w:anchor="P3607" w:tooltip="6. Уведомление об отказе в приеме к рассмотрению заявления с документами, поданными в виде электронного документа (пакета документов), прошу направить (нужное отметить знаком &quot;V&quot; с указанием реквизитов) &lt;2&gt;:">
        <w:r>
          <w:rPr>
            <w:sz w:val="20"/>
            <w:color w:val="0000ff"/>
          </w:rPr>
          <w:t xml:space="preserve">Пункт 6</w:t>
        </w:r>
      </w:hyperlink>
      <w:r>
        <w:rPr>
          <w:sz w:val="20"/>
        </w:rPr>
        <w:t xml:space="preserve"> заявления заполняется в случае представления заявления с документами в виде электронного документа (пакета документов).</w:t>
      </w:r>
    </w:p>
    <w:bookmarkStart w:id="3669" w:name="P3669"/>
    <w:bookmarkEnd w:id="3669"/>
    <w:p>
      <w:pPr>
        <w:pStyle w:val="0"/>
        <w:spacing w:before="200" w:line-rule="auto"/>
        <w:ind w:firstLine="540"/>
        <w:jc w:val="both"/>
      </w:pPr>
      <w:r>
        <w:rPr>
          <w:sz w:val="20"/>
        </w:rPr>
        <w:t xml:space="preserve">&lt;3&gt; При указании в </w:t>
      </w:r>
      <w:hyperlink w:history="0" w:anchor="P3445" w:tooltip="5) непредставление или представление не в полном объеме документов, указанных в пункте 3 Порядка (за исключением документов, указанных в подпунктах 5 (в части копии свидетельства о рождении или свидетельства о заключении брака при наличии в нем сведений о национальности, письма органа местного самоуправления поселения, входящего в состав района, на территории которого проживает Заявитель, содержащего сведения о том, что Заявитель принадлежит к малочисленным народам), 6, 7 пункта 3 Порядка), - в отношении...">
        <w:r>
          <w:rPr>
            <w:sz w:val="20"/>
            <w:color w:val="0000ff"/>
          </w:rPr>
          <w:t xml:space="preserve">пункте 3</w:t>
        </w:r>
      </w:hyperlink>
      <w:r>
        <w:rPr>
          <w:sz w:val="20"/>
        </w:rPr>
        <w:t xml:space="preserve"> заявления сведений о лицах, относящихся к семье заявителя, в заявлении также включается согласие на обработку персональных данных указанных лиц.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нормативам</w:t>
      </w:r>
    </w:p>
    <w:p>
      <w:pPr>
        <w:pStyle w:val="0"/>
        <w:jc w:val="right"/>
      </w:pPr>
      <w:r>
        <w:rPr>
          <w:sz w:val="20"/>
        </w:rPr>
        <w:t xml:space="preserve">безвозмездного обеспечения лиц</w:t>
      </w:r>
    </w:p>
    <w:p>
      <w:pPr>
        <w:pStyle w:val="0"/>
        <w:jc w:val="right"/>
      </w:pPr>
      <w:r>
        <w:rPr>
          <w:sz w:val="20"/>
        </w:rPr>
        <w:t xml:space="preserve">из числа коренных малочисленных</w:t>
      </w:r>
    </w:p>
    <w:p>
      <w:pPr>
        <w:pStyle w:val="0"/>
        <w:jc w:val="right"/>
      </w:pPr>
      <w:r>
        <w:rPr>
          <w:sz w:val="20"/>
        </w:rPr>
        <w:t xml:space="preserve">народов Российской Федерации,</w:t>
      </w:r>
    </w:p>
    <w:p>
      <w:pPr>
        <w:pStyle w:val="0"/>
        <w:jc w:val="right"/>
      </w:pPr>
      <w:r>
        <w:rPr>
          <w:sz w:val="20"/>
        </w:rPr>
        <w:t xml:space="preserve">ведущих традиционный образ жизни</w:t>
      </w:r>
    </w:p>
    <w:p>
      <w:pPr>
        <w:pStyle w:val="0"/>
        <w:jc w:val="right"/>
      </w:pPr>
      <w:r>
        <w:rPr>
          <w:sz w:val="20"/>
        </w:rPr>
        <w:t xml:space="preserve">и осуществляющих традиционную</w:t>
      </w:r>
    </w:p>
    <w:p>
      <w:pPr>
        <w:pStyle w:val="0"/>
        <w:jc w:val="right"/>
      </w:pPr>
      <w:r>
        <w:rPr>
          <w:sz w:val="20"/>
        </w:rPr>
        <w:t xml:space="preserve">хозяйственную деятельность</w:t>
      </w:r>
    </w:p>
    <w:p>
      <w:pPr>
        <w:pStyle w:val="0"/>
        <w:jc w:val="right"/>
      </w:pPr>
      <w:r>
        <w:rPr>
          <w:sz w:val="20"/>
        </w:rPr>
        <w:t xml:space="preserve">(оленеводство, рыболовство,</w:t>
      </w:r>
    </w:p>
    <w:p>
      <w:pPr>
        <w:pStyle w:val="0"/>
        <w:jc w:val="right"/>
      </w:pPr>
      <w:r>
        <w:rPr>
          <w:sz w:val="20"/>
        </w:rPr>
        <w:t xml:space="preserve">промысловая охота) в Таймырском</w:t>
      </w:r>
    </w:p>
    <w:p>
      <w:pPr>
        <w:pStyle w:val="0"/>
        <w:jc w:val="right"/>
      </w:pPr>
      <w:r>
        <w:rPr>
          <w:sz w:val="20"/>
        </w:rPr>
        <w:t xml:space="preserve">Долгано-Ненецком муниципальном</w:t>
      </w:r>
    </w:p>
    <w:p>
      <w:pPr>
        <w:pStyle w:val="0"/>
        <w:jc w:val="right"/>
      </w:pPr>
      <w:r>
        <w:rPr>
          <w:sz w:val="20"/>
        </w:rPr>
        <w:t xml:space="preserve">районе, спутниковыми навигаторами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7" w:tooltip="Постановление Правительства Красноярского края от 16.05.2023 N 395-п &quot;О внесении изменений в отдельные Порядки предоставления мер поддержки лицам, осуществляющим виды традиционной хозяйственной деятельности, принимающим участие в специальной военной операции&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395-п)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691" w:name="P3691"/>
    <w:bookmarkEnd w:id="3691"/>
    <w:p>
      <w:pPr>
        <w:pStyle w:val="1"/>
        <w:jc w:val="both"/>
      </w:pPr>
      <w:r>
        <w:rPr>
          <w:sz w:val="20"/>
        </w:rPr>
        <w:t xml:space="preserve">                            Акт приема-передачи</w:t>
      </w:r>
    </w:p>
    <w:p>
      <w:pPr>
        <w:pStyle w:val="1"/>
        <w:jc w:val="both"/>
      </w:pPr>
      <w:r>
        <w:rPr>
          <w:sz w:val="20"/>
        </w:rPr>
      </w:r>
    </w:p>
    <w:p>
      <w:pPr>
        <w:pStyle w:val="1"/>
        <w:jc w:val="both"/>
      </w:pPr>
      <w:r>
        <w:rPr>
          <w:sz w:val="20"/>
        </w:rPr>
        <w:t xml:space="preserve">____________________________                       "__" ___________ 20__ г.</w:t>
      </w:r>
    </w:p>
    <w:p>
      <w:pPr>
        <w:pStyle w:val="1"/>
        <w:jc w:val="both"/>
      </w:pPr>
      <w:r>
        <w:rPr>
          <w:sz w:val="20"/>
        </w:rPr>
        <w:t xml:space="preserve">         (место)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исполнительно-распорядительного</w:t>
      </w:r>
    </w:p>
    <w:p>
      <w:pPr>
        <w:pStyle w:val="1"/>
        <w:jc w:val="both"/>
      </w:pPr>
      <w:r>
        <w:rPr>
          <w:sz w:val="20"/>
        </w:rPr>
        <w:t xml:space="preserve">       органа местного самоуправления Таймырского Долгано-Ненецкого</w:t>
      </w:r>
    </w:p>
    <w:p>
      <w:pPr>
        <w:pStyle w:val="1"/>
        <w:jc w:val="both"/>
      </w:pPr>
      <w:r>
        <w:rPr>
          <w:sz w:val="20"/>
        </w:rPr>
        <w:t xml:space="preserve">           муниципального района (далее - уполномоченный орган)</w:t>
      </w:r>
    </w:p>
    <w:p>
      <w:pPr>
        <w:pStyle w:val="1"/>
        <w:jc w:val="both"/>
      </w:pPr>
      <w:r>
        <w:rPr>
          <w:sz w:val="20"/>
        </w:rPr>
        <w:t xml:space="preserve">в лице ____________________________________________________________________</w:t>
      </w:r>
    </w:p>
    <w:p>
      <w:pPr>
        <w:pStyle w:val="1"/>
        <w:jc w:val="both"/>
      </w:pPr>
      <w:r>
        <w:rPr>
          <w:sz w:val="20"/>
        </w:rPr>
        <w:t xml:space="preserve">             (ФИО, должность лица, уполномоченного действовать</w:t>
      </w:r>
    </w:p>
    <w:p>
      <w:pPr>
        <w:pStyle w:val="1"/>
        <w:jc w:val="both"/>
      </w:pPr>
      <w:r>
        <w:rPr>
          <w:sz w:val="20"/>
        </w:rPr>
        <w:t xml:space="preserve">                     от имени уполномоченного органа,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серия, номер удостоверения, удостоверяющего личность</w:t>
      </w:r>
    </w:p>
    <w:p>
      <w:pPr>
        <w:pStyle w:val="1"/>
        <w:jc w:val="both"/>
      </w:pPr>
      <w:r>
        <w:rPr>
          <w:sz w:val="20"/>
        </w:rPr>
        <w:t xml:space="preserve">                           уполномоченного лица,</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дате выдачи указанного документа и выдавшем его органе)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переданы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получателя, наименование, серия, номер документа,</w:t>
      </w:r>
    </w:p>
    <w:p>
      <w:pPr>
        <w:pStyle w:val="1"/>
        <w:jc w:val="both"/>
      </w:pPr>
      <w:r>
        <w:rPr>
          <w:sz w:val="20"/>
        </w:rPr>
        <w:t xml:space="preserve">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сведения о дате выдачи указанного документа и выдавшем его органе)</w:t>
      </w:r>
    </w:p>
    <w:p>
      <w:pPr>
        <w:pStyle w:val="1"/>
        <w:jc w:val="both"/>
      </w:pPr>
      <w:r>
        <w:rPr>
          <w:sz w:val="20"/>
        </w:rPr>
      </w:r>
    </w:p>
    <w:p>
      <w:pPr>
        <w:pStyle w:val="1"/>
        <w:jc w:val="both"/>
      </w:pPr>
      <w:r>
        <w:rPr>
          <w:sz w:val="20"/>
        </w:rPr>
        <w:t xml:space="preserve">получен спутниковый навигатор: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2721"/>
        <w:gridCol w:w="1417"/>
        <w:gridCol w:w="1247"/>
        <w:gridCol w:w="1474"/>
      </w:tblGrid>
      <w:tr>
        <w:tc>
          <w:tcPr>
            <w:tcW w:w="454" w:type="dxa"/>
          </w:tcPr>
          <w:p>
            <w:pPr>
              <w:pStyle w:val="0"/>
              <w:jc w:val="center"/>
            </w:pPr>
            <w:r>
              <w:rPr>
                <w:sz w:val="20"/>
              </w:rPr>
              <w:t xml:space="preserve">N п/п</w:t>
            </w:r>
          </w:p>
        </w:tc>
        <w:tc>
          <w:tcPr>
            <w:tcW w:w="1757" w:type="dxa"/>
          </w:tcPr>
          <w:p>
            <w:pPr>
              <w:pStyle w:val="0"/>
              <w:jc w:val="center"/>
            </w:pPr>
            <w:r>
              <w:rPr>
                <w:sz w:val="20"/>
              </w:rPr>
              <w:t xml:space="preserve">Наименование</w:t>
            </w:r>
          </w:p>
        </w:tc>
        <w:tc>
          <w:tcPr>
            <w:tcW w:w="2721" w:type="dxa"/>
          </w:tcPr>
          <w:p>
            <w:pPr>
              <w:pStyle w:val="0"/>
              <w:jc w:val="center"/>
            </w:pPr>
            <w:r>
              <w:rPr>
                <w:sz w:val="20"/>
              </w:rPr>
              <w:t xml:space="preserve">Единица измерения</w:t>
            </w:r>
          </w:p>
        </w:tc>
        <w:tc>
          <w:tcPr>
            <w:tcW w:w="1417" w:type="dxa"/>
          </w:tcPr>
          <w:p>
            <w:pPr>
              <w:pStyle w:val="0"/>
              <w:jc w:val="center"/>
            </w:pPr>
            <w:r>
              <w:rPr>
                <w:sz w:val="20"/>
              </w:rPr>
              <w:t xml:space="preserve">Количество, шт.</w:t>
            </w:r>
          </w:p>
        </w:tc>
        <w:tc>
          <w:tcPr>
            <w:tcW w:w="1247" w:type="dxa"/>
          </w:tcPr>
          <w:p>
            <w:pPr>
              <w:pStyle w:val="0"/>
              <w:jc w:val="center"/>
            </w:pPr>
            <w:r>
              <w:rPr>
                <w:sz w:val="20"/>
              </w:rPr>
              <w:t xml:space="preserve">Цена, руб.</w:t>
            </w:r>
          </w:p>
        </w:tc>
        <w:tc>
          <w:tcPr>
            <w:tcW w:w="1474" w:type="dxa"/>
          </w:tcPr>
          <w:p>
            <w:pPr>
              <w:pStyle w:val="0"/>
              <w:jc w:val="center"/>
            </w:pPr>
            <w:r>
              <w:rPr>
                <w:sz w:val="20"/>
              </w:rPr>
              <w:t xml:space="preserve">Сумма, руб.</w:t>
            </w:r>
          </w:p>
        </w:tc>
      </w:tr>
      <w:tr>
        <w:tc>
          <w:tcPr>
            <w:tcW w:w="454" w:type="dxa"/>
          </w:tcPr>
          <w:p>
            <w:pPr>
              <w:pStyle w:val="0"/>
            </w:pPr>
            <w:r>
              <w:rPr>
                <w:sz w:val="20"/>
              </w:rPr>
            </w:r>
          </w:p>
        </w:tc>
        <w:tc>
          <w:tcPr>
            <w:tcW w:w="1757" w:type="dxa"/>
          </w:tcPr>
          <w:p>
            <w:pPr>
              <w:pStyle w:val="0"/>
            </w:pPr>
            <w:r>
              <w:rPr>
                <w:sz w:val="20"/>
              </w:rPr>
            </w:r>
          </w:p>
        </w:tc>
        <w:tc>
          <w:tcPr>
            <w:tcW w:w="272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2721"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Стоимость    спутникового   навигатора,   переданного   ______________,</w:t>
      </w:r>
    </w:p>
    <w:p>
      <w:pPr>
        <w:pStyle w:val="1"/>
        <w:jc w:val="both"/>
      </w:pPr>
      <w:r>
        <w:rPr>
          <w:sz w:val="20"/>
        </w:rPr>
        <w:t xml:space="preserve">составляет ____________________________ рублей __ копеек, в том числе НДС.</w:t>
      </w:r>
    </w:p>
    <w:p>
      <w:pPr>
        <w:pStyle w:val="1"/>
        <w:jc w:val="both"/>
      </w:pPr>
      <w:r>
        <w:rPr>
          <w:sz w:val="20"/>
        </w:rPr>
        <w:t xml:space="preserve">                    (прописью)</w:t>
      </w:r>
    </w:p>
    <w:p>
      <w:pPr>
        <w:pStyle w:val="1"/>
        <w:jc w:val="both"/>
      </w:pPr>
      <w:r>
        <w:rPr>
          <w:sz w:val="20"/>
        </w:rPr>
        <w:t xml:space="preserve">Передал:   __________________________    __________________________________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t xml:space="preserve">Факт получения спутникового навигатора подтверждаю:</w:t>
      </w:r>
    </w:p>
    <w:p>
      <w:pPr>
        <w:pStyle w:val="1"/>
        <w:jc w:val="both"/>
      </w:pPr>
      <w:r>
        <w:rPr>
          <w:sz w:val="20"/>
        </w:rPr>
        <w:t xml:space="preserve">____________________________    ___________________________________________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08.02.2011 N 76-п</w:t>
            <w:br/>
            <w:t>(ред. от 16.01.2024)</w:t>
            <w:br/>
            <w:t>"Об утверждении порядков и норм...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08.02.2011 N 76-п</w:t>
            <w:br/>
            <w:t>(ред. от 16.01.2024)</w:t>
            <w:br/>
            <w:t>"Об утверждении порядков и норм...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112027&amp;dst=100005" TargetMode = "External"/>
	<Relationship Id="rId8" Type="http://schemas.openxmlformats.org/officeDocument/2006/relationships/hyperlink" Target="https://login.consultant.ru/link/?req=doc&amp;base=RLAW123&amp;n=108978&amp;dst=100005" TargetMode = "External"/>
	<Relationship Id="rId9" Type="http://schemas.openxmlformats.org/officeDocument/2006/relationships/hyperlink" Target="https://login.consultant.ru/link/?req=doc&amp;base=RLAW123&amp;n=270975&amp;dst=100163" TargetMode = "External"/>
	<Relationship Id="rId10" Type="http://schemas.openxmlformats.org/officeDocument/2006/relationships/hyperlink" Target="https://login.consultant.ru/link/?req=doc&amp;base=RLAW123&amp;n=112058&amp;dst=100005" TargetMode = "External"/>
	<Relationship Id="rId11" Type="http://schemas.openxmlformats.org/officeDocument/2006/relationships/hyperlink" Target="https://login.consultant.ru/link/?req=doc&amp;base=RLAW123&amp;n=205916&amp;dst=100077" TargetMode = "External"/>
	<Relationship Id="rId12" Type="http://schemas.openxmlformats.org/officeDocument/2006/relationships/hyperlink" Target="https://login.consultant.ru/link/?req=doc&amp;base=RLAW123&amp;n=198584&amp;dst=100005" TargetMode = "External"/>
	<Relationship Id="rId13" Type="http://schemas.openxmlformats.org/officeDocument/2006/relationships/hyperlink" Target="https://login.consultant.ru/link/?req=doc&amp;base=RLAW123&amp;n=203721&amp;dst=100005" TargetMode = "External"/>
	<Relationship Id="rId14" Type="http://schemas.openxmlformats.org/officeDocument/2006/relationships/hyperlink" Target="https://login.consultant.ru/link/?req=doc&amp;base=RLAW123&amp;n=215576&amp;dst=100005" TargetMode = "External"/>
	<Relationship Id="rId15" Type="http://schemas.openxmlformats.org/officeDocument/2006/relationships/hyperlink" Target="https://login.consultant.ru/link/?req=doc&amp;base=RLAW123&amp;n=219928&amp;dst=100005" TargetMode = "External"/>
	<Relationship Id="rId16" Type="http://schemas.openxmlformats.org/officeDocument/2006/relationships/hyperlink" Target="https://login.consultant.ru/link/?req=doc&amp;base=RLAW123&amp;n=291569&amp;dst=100005" TargetMode = "External"/>
	<Relationship Id="rId17" Type="http://schemas.openxmlformats.org/officeDocument/2006/relationships/hyperlink" Target="https://login.consultant.ru/link/?req=doc&amp;base=RLAW123&amp;n=299369&amp;dst=100005" TargetMode = "External"/>
	<Relationship Id="rId18" Type="http://schemas.openxmlformats.org/officeDocument/2006/relationships/hyperlink" Target="https://login.consultant.ru/link/?req=doc&amp;base=RLAW123&amp;n=305067&amp;dst=100021" TargetMode = "External"/>
	<Relationship Id="rId19" Type="http://schemas.openxmlformats.org/officeDocument/2006/relationships/hyperlink" Target="https://login.consultant.ru/link/?req=doc&amp;base=RLAW123&amp;n=309999&amp;dst=100159" TargetMode = "External"/>
	<Relationship Id="rId20" Type="http://schemas.openxmlformats.org/officeDocument/2006/relationships/hyperlink" Target="https://login.consultant.ru/link/?req=doc&amp;base=RLAW123&amp;n=316890&amp;dst=100106" TargetMode = "External"/>
	<Relationship Id="rId21" Type="http://schemas.openxmlformats.org/officeDocument/2006/relationships/hyperlink" Target="https://login.consultant.ru/link/?req=doc&amp;base=RLAW123&amp;n=324992&amp;dst=100017" TargetMode = "External"/>
	<Relationship Id="rId22" Type="http://schemas.openxmlformats.org/officeDocument/2006/relationships/hyperlink" Target="https://login.consultant.ru/link/?req=doc&amp;base=RLAW123&amp;n=306945&amp;dst=100553" TargetMode = "External"/>
	<Relationship Id="rId23" Type="http://schemas.openxmlformats.org/officeDocument/2006/relationships/hyperlink" Target="https://login.consultant.ru/link/?req=doc&amp;base=RLAW123&amp;n=322008&amp;dst=100303" TargetMode = "External"/>
	<Relationship Id="rId24" Type="http://schemas.openxmlformats.org/officeDocument/2006/relationships/hyperlink" Target="https://login.consultant.ru/link/?req=doc&amp;base=RLAW123&amp;n=323220" TargetMode = "External"/>
	<Relationship Id="rId25" Type="http://schemas.openxmlformats.org/officeDocument/2006/relationships/hyperlink" Target="https://login.consultant.ru/link/?req=doc&amp;base=RLAW123&amp;n=198584&amp;dst=100007" TargetMode = "External"/>
	<Relationship Id="rId26" Type="http://schemas.openxmlformats.org/officeDocument/2006/relationships/hyperlink" Target="https://login.consultant.ru/link/?req=doc&amp;base=RLAW123&amp;n=198584&amp;dst=100009" TargetMode = "External"/>
	<Relationship Id="rId27" Type="http://schemas.openxmlformats.org/officeDocument/2006/relationships/hyperlink" Target="https://login.consultant.ru/link/?req=doc&amp;base=RLAW123&amp;n=305067&amp;dst=100022" TargetMode = "External"/>
	<Relationship Id="rId28" Type="http://schemas.openxmlformats.org/officeDocument/2006/relationships/hyperlink" Target="https://login.consultant.ru/link/?req=doc&amp;base=RLAW123&amp;n=309999&amp;dst=100160" TargetMode = "External"/>
	<Relationship Id="rId29" Type="http://schemas.openxmlformats.org/officeDocument/2006/relationships/hyperlink" Target="https://login.consultant.ru/link/?req=doc&amp;base=RLAW123&amp;n=198584&amp;dst=100013" TargetMode = "External"/>
	<Relationship Id="rId30" Type="http://schemas.openxmlformats.org/officeDocument/2006/relationships/hyperlink" Target="https://login.consultant.ru/link/?req=doc&amp;base=RLAW123&amp;n=291569&amp;dst=100008" TargetMode = "External"/>
	<Relationship Id="rId31" Type="http://schemas.openxmlformats.org/officeDocument/2006/relationships/hyperlink" Target="https://login.consultant.ru/link/?req=doc&amp;base=RLAW123&amp;n=112027&amp;dst=100006" TargetMode = "External"/>
	<Relationship Id="rId32" Type="http://schemas.openxmlformats.org/officeDocument/2006/relationships/hyperlink" Target="https://login.consultant.ru/link/?req=doc&amp;base=RLAW123&amp;n=198584&amp;dst=100017" TargetMode = "External"/>
	<Relationship Id="rId33" Type="http://schemas.openxmlformats.org/officeDocument/2006/relationships/hyperlink" Target="https://login.consultant.ru/link/?req=doc&amp;base=RLAW123&amp;n=309999&amp;dst=100162" TargetMode = "External"/>
	<Relationship Id="rId34" Type="http://schemas.openxmlformats.org/officeDocument/2006/relationships/hyperlink" Target="https://login.consultant.ru/link/?req=doc&amp;base=RLAW123&amp;n=299369&amp;dst=100008" TargetMode = "External"/>
	<Relationship Id="rId35" Type="http://schemas.openxmlformats.org/officeDocument/2006/relationships/hyperlink" Target="https://login.consultant.ru/link/?req=doc&amp;base=RLAW123&amp;n=198584&amp;dst=100022" TargetMode = "External"/>
	<Relationship Id="rId36" Type="http://schemas.openxmlformats.org/officeDocument/2006/relationships/hyperlink" Target="https://login.consultant.ru/link/?req=doc&amp;base=RLAW123&amp;n=309999&amp;dst=100164" TargetMode = "External"/>
	<Relationship Id="rId37" Type="http://schemas.openxmlformats.org/officeDocument/2006/relationships/hyperlink" Target="https://login.consultant.ru/link/?req=doc&amp;base=RLAW123&amp;n=309999&amp;dst=100166" TargetMode = "External"/>
	<Relationship Id="rId38" Type="http://schemas.openxmlformats.org/officeDocument/2006/relationships/hyperlink" Target="https://login.consultant.ru/link/?req=doc&amp;base=RLAW123&amp;n=198584&amp;dst=100027" TargetMode = "External"/>
	<Relationship Id="rId39" Type="http://schemas.openxmlformats.org/officeDocument/2006/relationships/hyperlink" Target="https://login.consultant.ru/link/?req=doc&amp;base=RLAW123&amp;n=198584&amp;dst=100028" TargetMode = "External"/>
	<Relationship Id="rId40" Type="http://schemas.openxmlformats.org/officeDocument/2006/relationships/hyperlink" Target="https://login.consultant.ru/link/?req=doc&amp;base=RLAW123&amp;n=203721&amp;dst=100006" TargetMode = "External"/>
	<Relationship Id="rId41" Type="http://schemas.openxmlformats.org/officeDocument/2006/relationships/hyperlink" Target="https://login.consultant.ru/link/?req=doc&amp;base=RLAW123&amp;n=291569&amp;dst=100012" TargetMode = "External"/>
	<Relationship Id="rId42" Type="http://schemas.openxmlformats.org/officeDocument/2006/relationships/hyperlink" Target="https://login.consultant.ru/link/?req=doc&amp;base=RLAW123&amp;n=316890&amp;dst=100107" TargetMode = "External"/>
	<Relationship Id="rId43" Type="http://schemas.openxmlformats.org/officeDocument/2006/relationships/hyperlink" Target="https://login.consultant.ru/link/?req=doc&amp;base=RLAW123&amp;n=322008&amp;dst=100640" TargetMode = "External"/>
	<Relationship Id="rId44" Type="http://schemas.openxmlformats.org/officeDocument/2006/relationships/hyperlink" Target="https://login.consultant.ru/link/?req=doc&amp;base=RLAW123&amp;n=322008&amp;dst=100568" TargetMode = "External"/>
	<Relationship Id="rId45" Type="http://schemas.openxmlformats.org/officeDocument/2006/relationships/hyperlink" Target="https://login.consultant.ru/link/?req=doc&amp;base=RLAW123&amp;n=291569&amp;dst=100013" TargetMode = "External"/>
	<Relationship Id="rId46" Type="http://schemas.openxmlformats.org/officeDocument/2006/relationships/hyperlink" Target="https://login.consultant.ru/link/?req=doc&amp;base=RLAW123&amp;n=291569&amp;dst=100014" TargetMode = "External"/>
	<Relationship Id="rId47" Type="http://schemas.openxmlformats.org/officeDocument/2006/relationships/hyperlink" Target="https://login.consultant.ru/link/?req=doc&amp;base=RLAW123&amp;n=291569&amp;dst=100025" TargetMode = "External"/>
	<Relationship Id="rId48" Type="http://schemas.openxmlformats.org/officeDocument/2006/relationships/hyperlink" Target="https://login.consultant.ru/link/?req=doc&amp;base=RLAW123&amp;n=291569&amp;dst=100026" TargetMode = "External"/>
	<Relationship Id="rId49" Type="http://schemas.openxmlformats.org/officeDocument/2006/relationships/hyperlink" Target="https://login.consultant.ru/link/?req=doc&amp;base=LAW&amp;n=391636" TargetMode = "External"/>
	<Relationship Id="rId50" Type="http://schemas.openxmlformats.org/officeDocument/2006/relationships/hyperlink" Target="https://login.consultant.ru/link/?req=doc&amp;base=LAW&amp;n=442097" TargetMode = "External"/>
	<Relationship Id="rId51" Type="http://schemas.openxmlformats.org/officeDocument/2006/relationships/hyperlink" Target="https://login.consultant.ru/link/?req=doc&amp;base=LAW&amp;n=454305&amp;dst=100073" TargetMode = "External"/>
	<Relationship Id="rId52" Type="http://schemas.openxmlformats.org/officeDocument/2006/relationships/hyperlink" Target="https://login.consultant.ru/link/?req=doc&amp;base=LAW&amp;n=454305&amp;dst=100088" TargetMode = "External"/>
	<Relationship Id="rId53" Type="http://schemas.openxmlformats.org/officeDocument/2006/relationships/hyperlink" Target="https://login.consultant.ru/link/?req=doc&amp;base=RLAW123&amp;n=291569&amp;dst=100029" TargetMode = "External"/>
	<Relationship Id="rId54" Type="http://schemas.openxmlformats.org/officeDocument/2006/relationships/hyperlink" Target="https://login.consultant.ru/link/?req=doc&amp;base=RLAW123&amp;n=291569&amp;dst=100033" TargetMode = "External"/>
	<Relationship Id="rId55" Type="http://schemas.openxmlformats.org/officeDocument/2006/relationships/hyperlink" Target="https://login.consultant.ru/link/?req=doc&amp;base=LAW&amp;n=453313" TargetMode = "External"/>
	<Relationship Id="rId56" Type="http://schemas.openxmlformats.org/officeDocument/2006/relationships/hyperlink" Target="https://login.consultant.ru/link/?req=doc&amp;base=LAW&amp;n=453313" TargetMode = "External"/>
	<Relationship Id="rId57" Type="http://schemas.openxmlformats.org/officeDocument/2006/relationships/hyperlink" Target="https://login.consultant.ru/link/?req=doc&amp;base=LAW&amp;n=453313" TargetMode = "External"/>
	<Relationship Id="rId58" Type="http://schemas.openxmlformats.org/officeDocument/2006/relationships/hyperlink" Target="https://login.consultant.ru/link/?req=doc&amp;base=LAW&amp;n=453313" TargetMode = "External"/>
	<Relationship Id="rId59" Type="http://schemas.openxmlformats.org/officeDocument/2006/relationships/hyperlink" Target="https://login.consultant.ru/link/?req=doc&amp;base=LAW&amp;n=451737&amp;dst=100450" TargetMode = "External"/>
	<Relationship Id="rId60" Type="http://schemas.openxmlformats.org/officeDocument/2006/relationships/hyperlink" Target="https://login.consultant.ru/link/?req=doc&amp;base=LAW&amp;n=451737&amp;dst=292" TargetMode = "External"/>
	<Relationship Id="rId61" Type="http://schemas.openxmlformats.org/officeDocument/2006/relationships/hyperlink" Target="https://login.consultant.ru/link/?req=doc&amp;base=LAW&amp;n=451737&amp;dst=100226" TargetMode = "External"/>
	<Relationship Id="rId62" Type="http://schemas.openxmlformats.org/officeDocument/2006/relationships/hyperlink" Target="https://login.consultant.ru/link/?req=doc&amp;base=RLAW123&amp;n=316890&amp;dst=100108" TargetMode = "External"/>
	<Relationship Id="rId63" Type="http://schemas.openxmlformats.org/officeDocument/2006/relationships/hyperlink" Target="https://login.consultant.ru/link/?req=doc&amp;base=RLAW123&amp;n=291569&amp;dst=100035" TargetMode = "External"/>
	<Relationship Id="rId64" Type="http://schemas.openxmlformats.org/officeDocument/2006/relationships/hyperlink" Target="https://login.consultant.ru/link/?req=doc&amp;base=RLAW123&amp;n=291569&amp;dst=100041" TargetMode = "External"/>
	<Relationship Id="rId65" Type="http://schemas.openxmlformats.org/officeDocument/2006/relationships/hyperlink" Target="https://login.consultant.ru/link/?req=doc&amp;base=RLAW123&amp;n=291569&amp;dst=100044" TargetMode = "External"/>
	<Relationship Id="rId66" Type="http://schemas.openxmlformats.org/officeDocument/2006/relationships/hyperlink" Target="https://login.consultant.ru/link/?req=doc&amp;base=RLAW123&amp;n=291569&amp;dst=100046" TargetMode = "External"/>
	<Relationship Id="rId67" Type="http://schemas.openxmlformats.org/officeDocument/2006/relationships/hyperlink" Target="https://login.consultant.ru/link/?req=doc&amp;base=RLAW123&amp;n=291569&amp;dst=100048" TargetMode = "External"/>
	<Relationship Id="rId68" Type="http://schemas.openxmlformats.org/officeDocument/2006/relationships/hyperlink" Target="https://login.consultant.ru/link/?req=doc&amp;base=RLAW123&amp;n=291569&amp;dst=100049" TargetMode = "External"/>
	<Relationship Id="rId69" Type="http://schemas.openxmlformats.org/officeDocument/2006/relationships/hyperlink" Target="https://login.consultant.ru/link/?req=doc&amp;base=RLAW123&amp;n=291569&amp;dst=100050" TargetMode = "External"/>
	<Relationship Id="rId70" Type="http://schemas.openxmlformats.org/officeDocument/2006/relationships/hyperlink" Target="https://login.consultant.ru/link/?req=doc&amp;base=RLAW123&amp;n=291569&amp;dst=100052" TargetMode = "External"/>
	<Relationship Id="rId71" Type="http://schemas.openxmlformats.org/officeDocument/2006/relationships/hyperlink" Target="https://login.consultant.ru/link/?req=doc&amp;base=LAW&amp;n=454305&amp;dst=100073" TargetMode = "External"/>
	<Relationship Id="rId72" Type="http://schemas.openxmlformats.org/officeDocument/2006/relationships/hyperlink" Target="https://login.consultant.ru/link/?req=doc&amp;base=LAW&amp;n=454305&amp;dst=100088" TargetMode = "External"/>
	<Relationship Id="rId73" Type="http://schemas.openxmlformats.org/officeDocument/2006/relationships/hyperlink" Target="https://login.consultant.ru/link/?req=doc&amp;base=RLAW123&amp;n=291569&amp;dst=100054" TargetMode = "External"/>
	<Relationship Id="rId74" Type="http://schemas.openxmlformats.org/officeDocument/2006/relationships/hyperlink" Target="https://login.consultant.ru/link/?req=doc&amp;base=RLAW123&amp;n=291569&amp;dst=100055" TargetMode = "External"/>
	<Relationship Id="rId75" Type="http://schemas.openxmlformats.org/officeDocument/2006/relationships/hyperlink" Target="https://login.consultant.ru/link/?req=doc&amp;base=RLAW123&amp;n=291569&amp;dst=100057" TargetMode = "External"/>
	<Relationship Id="rId76" Type="http://schemas.openxmlformats.org/officeDocument/2006/relationships/hyperlink" Target="https://login.consultant.ru/link/?req=doc&amp;base=RLAW123&amp;n=291569&amp;dst=100058" TargetMode = "External"/>
	<Relationship Id="rId77" Type="http://schemas.openxmlformats.org/officeDocument/2006/relationships/hyperlink" Target="https://login.consultant.ru/link/?req=doc&amp;base=RLAW123&amp;n=291569&amp;dst=100066" TargetMode = "External"/>
	<Relationship Id="rId78" Type="http://schemas.openxmlformats.org/officeDocument/2006/relationships/hyperlink" Target="https://login.consultant.ru/link/?req=doc&amp;base=RLAW123&amp;n=291569&amp;dst=100068" TargetMode = "External"/>
	<Relationship Id="rId79" Type="http://schemas.openxmlformats.org/officeDocument/2006/relationships/hyperlink" Target="https://login.consultant.ru/link/?req=doc&amp;base=RLAW123&amp;n=291569&amp;dst=100070" TargetMode = "External"/>
	<Relationship Id="rId80" Type="http://schemas.openxmlformats.org/officeDocument/2006/relationships/hyperlink" Target="https://login.consultant.ru/link/?req=doc&amp;base=RLAW123&amp;n=291569&amp;dst=100071" TargetMode = "External"/>
	<Relationship Id="rId81" Type="http://schemas.openxmlformats.org/officeDocument/2006/relationships/hyperlink" Target="https://login.consultant.ru/link/?req=doc&amp;base=RLAW123&amp;n=291569&amp;dst=100072" TargetMode = "External"/>
	<Relationship Id="rId82" Type="http://schemas.openxmlformats.org/officeDocument/2006/relationships/hyperlink" Target="https://login.consultant.ru/link/?req=doc&amp;base=RLAW123&amp;n=291569&amp;dst=100074" TargetMode = "External"/>
	<Relationship Id="rId83" Type="http://schemas.openxmlformats.org/officeDocument/2006/relationships/hyperlink" Target="https://login.consultant.ru/link/?req=doc&amp;base=RLAW123&amp;n=291569&amp;dst=100075" TargetMode = "External"/>
	<Relationship Id="rId84" Type="http://schemas.openxmlformats.org/officeDocument/2006/relationships/hyperlink" Target="https://login.consultant.ru/link/?req=doc&amp;base=LAW&amp;n=469794" TargetMode = "External"/>
	<Relationship Id="rId85" Type="http://schemas.openxmlformats.org/officeDocument/2006/relationships/hyperlink" Target="https://login.consultant.ru/link/?req=doc&amp;base=RLAW123&amp;n=291569&amp;dst=100076" TargetMode = "External"/>
	<Relationship Id="rId86" Type="http://schemas.openxmlformats.org/officeDocument/2006/relationships/hyperlink" Target="https://login.consultant.ru/link/?req=doc&amp;base=RLAW123&amp;n=316890&amp;dst=100111" TargetMode = "External"/>
	<Relationship Id="rId87" Type="http://schemas.openxmlformats.org/officeDocument/2006/relationships/hyperlink" Target="https://login.consultant.ru/link/?req=doc&amp;base=LAW&amp;n=439201&amp;dst=100278" TargetMode = "External"/>
	<Relationship Id="rId88" Type="http://schemas.openxmlformats.org/officeDocument/2006/relationships/hyperlink" Target="https://login.consultant.ru/link/?req=doc&amp;base=RLAW123&amp;n=198584&amp;dst=100009" TargetMode = "External"/>
	<Relationship Id="rId89" Type="http://schemas.openxmlformats.org/officeDocument/2006/relationships/hyperlink" Target="https://login.consultant.ru/link/?req=doc&amp;base=RLAW123&amp;n=198584&amp;dst=100029" TargetMode = "External"/>
	<Relationship Id="rId90" Type="http://schemas.openxmlformats.org/officeDocument/2006/relationships/hyperlink" Target="https://login.consultant.ru/link/?req=doc&amp;base=RLAW123&amp;n=203721&amp;dst=100016" TargetMode = "External"/>
	<Relationship Id="rId91" Type="http://schemas.openxmlformats.org/officeDocument/2006/relationships/hyperlink" Target="https://login.consultant.ru/link/?req=doc&amp;base=RLAW123&amp;n=219928&amp;dst=100006" TargetMode = "External"/>
	<Relationship Id="rId92" Type="http://schemas.openxmlformats.org/officeDocument/2006/relationships/hyperlink" Target="https://login.consultant.ru/link/?req=doc&amp;base=RLAW123&amp;n=291569&amp;dst=100006" TargetMode = "External"/>
	<Relationship Id="rId93" Type="http://schemas.openxmlformats.org/officeDocument/2006/relationships/hyperlink" Target="https://login.consultant.ru/link/?req=doc&amp;base=RLAW123&amp;n=305067&amp;dst=100022" TargetMode = "External"/>
	<Relationship Id="rId94" Type="http://schemas.openxmlformats.org/officeDocument/2006/relationships/hyperlink" Target="https://login.consultant.ru/link/?req=doc&amp;base=RLAW123&amp;n=309999&amp;dst=100167" TargetMode = "External"/>
	<Relationship Id="rId95" Type="http://schemas.openxmlformats.org/officeDocument/2006/relationships/hyperlink" Target="https://login.consultant.ru/link/?req=doc&amp;base=RLAW123&amp;n=316890&amp;dst=100117" TargetMode = "External"/>
	<Relationship Id="rId96" Type="http://schemas.openxmlformats.org/officeDocument/2006/relationships/hyperlink" Target="https://login.consultant.ru/link/?req=doc&amp;base=RLAW123&amp;n=324992&amp;dst=100018" TargetMode = "External"/>
	<Relationship Id="rId97" Type="http://schemas.openxmlformats.org/officeDocument/2006/relationships/hyperlink" Target="https://login.consultant.ru/link/?req=doc&amp;base=RLAW123&amp;n=322008&amp;dst=101026" TargetMode = "External"/>
	<Relationship Id="rId98" Type="http://schemas.openxmlformats.org/officeDocument/2006/relationships/hyperlink" Target="https://login.consultant.ru/link/?req=doc&amp;base=RLAW123&amp;n=305067&amp;dst=100025" TargetMode = "External"/>
	<Relationship Id="rId99" Type="http://schemas.openxmlformats.org/officeDocument/2006/relationships/hyperlink" Target="https://login.consultant.ru/link/?req=doc&amp;base=RLAW123&amp;n=291569&amp;dst=100080" TargetMode = "External"/>
	<Relationship Id="rId100" Type="http://schemas.openxmlformats.org/officeDocument/2006/relationships/hyperlink" Target="https://login.consultant.ru/link/?req=doc&amp;base=RLAW123&amp;n=324992&amp;dst=100019" TargetMode = "External"/>
	<Relationship Id="rId101" Type="http://schemas.openxmlformats.org/officeDocument/2006/relationships/hyperlink" Target="https://login.consultant.ru/link/?req=doc&amp;base=RLAW123&amp;n=291569&amp;dst=100081" TargetMode = "External"/>
	<Relationship Id="rId102" Type="http://schemas.openxmlformats.org/officeDocument/2006/relationships/hyperlink" Target="https://login.consultant.ru/link/?req=doc&amp;base=RLAW123&amp;n=324992&amp;dst=100021" TargetMode = "External"/>
	<Relationship Id="rId103" Type="http://schemas.openxmlformats.org/officeDocument/2006/relationships/hyperlink" Target="https://login.consultant.ru/link/?req=doc&amp;base=LAW&amp;n=468389&amp;dst=2360" TargetMode = "External"/>
	<Relationship Id="rId104" Type="http://schemas.openxmlformats.org/officeDocument/2006/relationships/hyperlink" Target="https://login.consultant.ru/link/?req=doc&amp;base=RLAW123&amp;n=291569&amp;dst=100082" TargetMode = "External"/>
	<Relationship Id="rId105" Type="http://schemas.openxmlformats.org/officeDocument/2006/relationships/hyperlink" Target="https://login.consultant.ru/link/?req=doc&amp;base=LAW&amp;n=391636" TargetMode = "External"/>
	<Relationship Id="rId106" Type="http://schemas.openxmlformats.org/officeDocument/2006/relationships/hyperlink" Target="https://login.consultant.ru/link/?req=doc&amp;base=LAW&amp;n=442097" TargetMode = "External"/>
	<Relationship Id="rId107" Type="http://schemas.openxmlformats.org/officeDocument/2006/relationships/hyperlink" Target="https://login.consultant.ru/link/?req=doc&amp;base=LAW&amp;n=454305&amp;dst=100073" TargetMode = "External"/>
	<Relationship Id="rId108" Type="http://schemas.openxmlformats.org/officeDocument/2006/relationships/hyperlink" Target="https://login.consultant.ru/link/?req=doc&amp;base=LAW&amp;n=454305&amp;dst=100088" TargetMode = "External"/>
	<Relationship Id="rId109" Type="http://schemas.openxmlformats.org/officeDocument/2006/relationships/hyperlink" Target="https://login.consultant.ru/link/?req=doc&amp;base=RLAW123&amp;n=291569&amp;dst=100092" TargetMode = "External"/>
	<Relationship Id="rId110" Type="http://schemas.openxmlformats.org/officeDocument/2006/relationships/hyperlink" Target="https://login.consultant.ru/link/?req=doc&amp;base=RLAW123&amp;n=291569&amp;dst=100096" TargetMode = "External"/>
	<Relationship Id="rId111" Type="http://schemas.openxmlformats.org/officeDocument/2006/relationships/hyperlink" Target="https://login.consultant.ru/link/?req=doc&amp;base=LAW&amp;n=453313" TargetMode = "External"/>
	<Relationship Id="rId112" Type="http://schemas.openxmlformats.org/officeDocument/2006/relationships/hyperlink" Target="https://login.consultant.ru/link/?req=doc&amp;base=LAW&amp;n=453313" TargetMode = "External"/>
	<Relationship Id="rId113" Type="http://schemas.openxmlformats.org/officeDocument/2006/relationships/hyperlink" Target="https://login.consultant.ru/link/?req=doc&amp;base=LAW&amp;n=453313" TargetMode = "External"/>
	<Relationship Id="rId114" Type="http://schemas.openxmlformats.org/officeDocument/2006/relationships/hyperlink" Target="https://login.consultant.ru/link/?req=doc&amp;base=LAW&amp;n=453313" TargetMode = "External"/>
	<Relationship Id="rId115" Type="http://schemas.openxmlformats.org/officeDocument/2006/relationships/hyperlink" Target="https://login.consultant.ru/link/?req=doc&amp;base=LAW&amp;n=453313" TargetMode = "External"/>
	<Relationship Id="rId116" Type="http://schemas.openxmlformats.org/officeDocument/2006/relationships/hyperlink" Target="https://login.consultant.ru/link/?req=doc&amp;base=LAW&amp;n=453313" TargetMode = "External"/>
	<Relationship Id="rId117" Type="http://schemas.openxmlformats.org/officeDocument/2006/relationships/hyperlink" Target="https://login.consultant.ru/link/?req=doc&amp;base=LAW&amp;n=451737&amp;dst=100450" TargetMode = "External"/>
	<Relationship Id="rId118" Type="http://schemas.openxmlformats.org/officeDocument/2006/relationships/hyperlink" Target="https://login.consultant.ru/link/?req=doc&amp;base=LAW&amp;n=451737&amp;dst=292" TargetMode = "External"/>
	<Relationship Id="rId119" Type="http://schemas.openxmlformats.org/officeDocument/2006/relationships/hyperlink" Target="https://login.consultant.ru/link/?req=doc&amp;base=LAW&amp;n=451737&amp;dst=100226" TargetMode = "External"/>
	<Relationship Id="rId120" Type="http://schemas.openxmlformats.org/officeDocument/2006/relationships/hyperlink" Target="https://login.consultant.ru/link/?req=doc&amp;base=RLAW123&amp;n=316890&amp;dst=100118" TargetMode = "External"/>
	<Relationship Id="rId121" Type="http://schemas.openxmlformats.org/officeDocument/2006/relationships/hyperlink" Target="https://login.consultant.ru/link/?req=doc&amp;base=RLAW123&amp;n=291569&amp;dst=100098" TargetMode = "External"/>
	<Relationship Id="rId122" Type="http://schemas.openxmlformats.org/officeDocument/2006/relationships/hyperlink" Target="https://login.consultant.ru/link/?req=doc&amp;base=RLAW123&amp;n=291569&amp;dst=100106" TargetMode = "External"/>
	<Relationship Id="rId123" Type="http://schemas.openxmlformats.org/officeDocument/2006/relationships/hyperlink" Target="https://login.consultant.ru/link/?req=doc&amp;base=RLAW123&amp;n=291569&amp;dst=100109" TargetMode = "External"/>
	<Relationship Id="rId124" Type="http://schemas.openxmlformats.org/officeDocument/2006/relationships/hyperlink" Target="https://login.consultant.ru/link/?req=doc&amp;base=RLAW123&amp;n=291569&amp;dst=100111" TargetMode = "External"/>
	<Relationship Id="rId125" Type="http://schemas.openxmlformats.org/officeDocument/2006/relationships/hyperlink" Target="https://login.consultant.ru/link/?req=doc&amp;base=RLAW123&amp;n=291569&amp;dst=100113" TargetMode = "External"/>
	<Relationship Id="rId126" Type="http://schemas.openxmlformats.org/officeDocument/2006/relationships/hyperlink" Target="https://login.consultant.ru/link/?req=doc&amp;base=RLAW123&amp;n=291569&amp;dst=100114" TargetMode = "External"/>
	<Relationship Id="rId127" Type="http://schemas.openxmlformats.org/officeDocument/2006/relationships/hyperlink" Target="https://login.consultant.ru/link/?req=doc&amp;base=RLAW123&amp;n=291569&amp;dst=100115" TargetMode = "External"/>
	<Relationship Id="rId128" Type="http://schemas.openxmlformats.org/officeDocument/2006/relationships/hyperlink" Target="https://login.consultant.ru/link/?req=doc&amp;base=RLAW123&amp;n=291569&amp;dst=100117" TargetMode = "External"/>
	<Relationship Id="rId129" Type="http://schemas.openxmlformats.org/officeDocument/2006/relationships/hyperlink" Target="https://login.consultant.ru/link/?req=doc&amp;base=LAW&amp;n=454305&amp;dst=100073" TargetMode = "External"/>
	<Relationship Id="rId130" Type="http://schemas.openxmlformats.org/officeDocument/2006/relationships/hyperlink" Target="https://login.consultant.ru/link/?req=doc&amp;base=LAW&amp;n=454305&amp;dst=100088" TargetMode = "External"/>
	<Relationship Id="rId131" Type="http://schemas.openxmlformats.org/officeDocument/2006/relationships/hyperlink" Target="https://login.consultant.ru/link/?req=doc&amp;base=RLAW123&amp;n=291569&amp;dst=100119" TargetMode = "External"/>
	<Relationship Id="rId132" Type="http://schemas.openxmlformats.org/officeDocument/2006/relationships/hyperlink" Target="https://login.consultant.ru/link/?req=doc&amp;base=RLAW123&amp;n=291569&amp;dst=100120" TargetMode = "External"/>
	<Relationship Id="rId133" Type="http://schemas.openxmlformats.org/officeDocument/2006/relationships/hyperlink" Target="https://login.consultant.ru/link/?req=doc&amp;base=RLAW123&amp;n=291569&amp;dst=100122" TargetMode = "External"/>
	<Relationship Id="rId134" Type="http://schemas.openxmlformats.org/officeDocument/2006/relationships/hyperlink" Target="https://login.consultant.ru/link/?req=doc&amp;base=RLAW123&amp;n=324992&amp;dst=100022" TargetMode = "External"/>
	<Relationship Id="rId135" Type="http://schemas.openxmlformats.org/officeDocument/2006/relationships/hyperlink" Target="https://login.consultant.ru/link/?req=doc&amp;base=RLAW123&amp;n=291569&amp;dst=100123" TargetMode = "External"/>
	<Relationship Id="rId136" Type="http://schemas.openxmlformats.org/officeDocument/2006/relationships/hyperlink" Target="https://login.consultant.ru/link/?req=doc&amp;base=RLAW123&amp;n=291569&amp;dst=100130" TargetMode = "External"/>
	<Relationship Id="rId137" Type="http://schemas.openxmlformats.org/officeDocument/2006/relationships/hyperlink" Target="https://login.consultant.ru/link/?req=doc&amp;base=RLAW123&amp;n=322008&amp;dst=100570" TargetMode = "External"/>
	<Relationship Id="rId138" Type="http://schemas.openxmlformats.org/officeDocument/2006/relationships/hyperlink" Target="https://login.consultant.ru/link/?req=doc&amp;base=RLAW123&amp;n=291569&amp;dst=100132" TargetMode = "External"/>
	<Relationship Id="rId139" Type="http://schemas.openxmlformats.org/officeDocument/2006/relationships/hyperlink" Target="https://login.consultant.ru/link/?req=doc&amp;base=RLAW123&amp;n=291569&amp;dst=100134" TargetMode = "External"/>
	<Relationship Id="rId140" Type="http://schemas.openxmlformats.org/officeDocument/2006/relationships/hyperlink" Target="https://login.consultant.ru/link/?req=doc&amp;base=LAW&amp;n=426999" TargetMode = "External"/>
	<Relationship Id="rId141" Type="http://schemas.openxmlformats.org/officeDocument/2006/relationships/hyperlink" Target="https://login.consultant.ru/link/?req=doc&amp;base=LAW&amp;n=452904&amp;dst=616" TargetMode = "External"/>
	<Relationship Id="rId142" Type="http://schemas.openxmlformats.org/officeDocument/2006/relationships/hyperlink" Target="https://login.consultant.ru/link/?req=doc&amp;base=RLAW123&amp;n=309999&amp;dst=100168" TargetMode = "External"/>
	<Relationship Id="rId143" Type="http://schemas.openxmlformats.org/officeDocument/2006/relationships/hyperlink" Target="https://login.consultant.ru/link/?req=doc&amp;base=RLAW123&amp;n=309999&amp;dst=100176" TargetMode = "External"/>
	<Relationship Id="rId144" Type="http://schemas.openxmlformats.org/officeDocument/2006/relationships/hyperlink" Target="https://login.consultant.ru/link/?req=doc&amp;base=RLAW123&amp;n=309999&amp;dst=100177" TargetMode = "External"/>
	<Relationship Id="rId145" Type="http://schemas.openxmlformats.org/officeDocument/2006/relationships/hyperlink" Target="https://login.consultant.ru/link/?req=doc&amp;base=LAW&amp;n=469794" TargetMode = "External"/>
	<Relationship Id="rId146" Type="http://schemas.openxmlformats.org/officeDocument/2006/relationships/hyperlink" Target="https://login.consultant.ru/link/?req=doc&amp;base=LAW&amp;n=469794" TargetMode = "External"/>
	<Relationship Id="rId147" Type="http://schemas.openxmlformats.org/officeDocument/2006/relationships/hyperlink" Target="https://login.consultant.ru/link/?req=doc&amp;base=RLAW123&amp;n=324992&amp;dst=100024" TargetMode = "External"/>
	<Relationship Id="rId148" Type="http://schemas.openxmlformats.org/officeDocument/2006/relationships/hyperlink" Target="https://login.consultant.ru/link/?req=doc&amp;base=LAW&amp;n=453313" TargetMode = "External"/>
	<Relationship Id="rId149" Type="http://schemas.openxmlformats.org/officeDocument/2006/relationships/hyperlink" Target="https://login.consultant.ru/link/?req=doc&amp;base=RLAW123&amp;n=291569&amp;dst=100136" TargetMode = "External"/>
	<Relationship Id="rId150" Type="http://schemas.openxmlformats.org/officeDocument/2006/relationships/hyperlink" Target="https://login.consultant.ru/link/?req=doc&amp;base=RLAW123&amp;n=309999&amp;dst=100180" TargetMode = "External"/>
	<Relationship Id="rId151" Type="http://schemas.openxmlformats.org/officeDocument/2006/relationships/hyperlink" Target="https://login.consultant.ru/link/?req=doc&amp;base=RLAW123&amp;n=219928&amp;dst=100027" TargetMode = "External"/>
	<Relationship Id="rId152" Type="http://schemas.openxmlformats.org/officeDocument/2006/relationships/hyperlink" Target="https://login.consultant.ru/link/?req=doc&amp;base=RLAW123&amp;n=309999&amp;dst=100181" TargetMode = "External"/>
	<Relationship Id="rId153" Type="http://schemas.openxmlformats.org/officeDocument/2006/relationships/hyperlink" Target="https://login.consultant.ru/link/?req=doc&amp;base=RLAW123&amp;n=324992&amp;dst=100028" TargetMode = "External"/>
	<Relationship Id="rId154" Type="http://schemas.openxmlformats.org/officeDocument/2006/relationships/header" Target="header2.xml"/>
	<Relationship Id="rId155" Type="http://schemas.openxmlformats.org/officeDocument/2006/relationships/footer" Target="footer2.xml"/>
	<Relationship Id="rId156" Type="http://schemas.openxmlformats.org/officeDocument/2006/relationships/hyperlink" Target="https://login.consultant.ru/link/?req=doc&amp;base=RLAW123&amp;n=291569&amp;dst=100769" TargetMode = "External"/>
	<Relationship Id="rId157" Type="http://schemas.openxmlformats.org/officeDocument/2006/relationships/hyperlink" Target="https://login.consultant.ru/link/?req=doc&amp;base=RLAW123&amp;n=305067&amp;dst=100028" TargetMode = "External"/>
	<Relationship Id="rId158" Type="http://schemas.openxmlformats.org/officeDocument/2006/relationships/hyperlink" Target="https://login.consultant.ru/link/?req=doc&amp;base=RLAW123&amp;n=316890&amp;dst=100121" TargetMode = "External"/>
	<Relationship Id="rId159" Type="http://schemas.openxmlformats.org/officeDocument/2006/relationships/hyperlink" Target="https://login.consultant.ru/link/?req=doc&amp;base=LAW&amp;n=439201&amp;dst=100278" TargetMode = "External"/>
	<Relationship Id="rId160" Type="http://schemas.openxmlformats.org/officeDocument/2006/relationships/hyperlink" Target="https://login.consultant.ru/link/?req=doc&amp;base=LAW&amp;n=439201&amp;dst=100278" TargetMode = "External"/>
	<Relationship Id="rId161" Type="http://schemas.openxmlformats.org/officeDocument/2006/relationships/hyperlink" Target="https://login.consultant.ru/link/?req=doc&amp;base=LAW&amp;n=439201&amp;dst=100278" TargetMode = "External"/>
	<Relationship Id="rId162" Type="http://schemas.openxmlformats.org/officeDocument/2006/relationships/hyperlink" Target="https://login.consultant.ru/link/?req=doc&amp;base=RLAW123&amp;n=324992&amp;dst=100574" TargetMode = "External"/>
	<Relationship Id="rId163" Type="http://schemas.openxmlformats.org/officeDocument/2006/relationships/hyperlink" Target="https://login.consultant.ru/link/?req=doc&amp;base=RLAW123&amp;n=198584&amp;dst=100030" TargetMode = "External"/>
	<Relationship Id="rId164" Type="http://schemas.openxmlformats.org/officeDocument/2006/relationships/hyperlink" Target="https://login.consultant.ru/link/?req=doc&amp;base=RLAW123&amp;n=203721&amp;dst=100025" TargetMode = "External"/>
	<Relationship Id="rId165" Type="http://schemas.openxmlformats.org/officeDocument/2006/relationships/hyperlink" Target="https://login.consultant.ru/link/?req=doc&amp;base=RLAW123&amp;n=291569&amp;dst=100139" TargetMode = "External"/>
	<Relationship Id="rId166" Type="http://schemas.openxmlformats.org/officeDocument/2006/relationships/hyperlink" Target="https://login.consultant.ru/link/?req=doc&amp;base=RLAW123&amp;n=309999&amp;dst=100160" TargetMode = "External"/>
	<Relationship Id="rId167" Type="http://schemas.openxmlformats.org/officeDocument/2006/relationships/hyperlink" Target="https://login.consultant.ru/link/?req=doc&amp;base=RLAW123&amp;n=316890&amp;dst=100127" TargetMode = "External"/>
	<Relationship Id="rId168" Type="http://schemas.openxmlformats.org/officeDocument/2006/relationships/hyperlink" Target="https://login.consultant.ru/link/?req=doc&amp;base=RLAW123&amp;n=322008&amp;dst=100869" TargetMode = "External"/>
	<Relationship Id="rId169" Type="http://schemas.openxmlformats.org/officeDocument/2006/relationships/hyperlink" Target="https://login.consultant.ru/link/?req=doc&amp;base=RLAW123&amp;n=309999&amp;dst=100184" TargetMode = "External"/>
	<Relationship Id="rId170" Type="http://schemas.openxmlformats.org/officeDocument/2006/relationships/hyperlink" Target="https://login.consultant.ru/link/?req=doc&amp;base=RLAW123&amp;n=291569&amp;dst=100140" TargetMode = "External"/>
	<Relationship Id="rId171" Type="http://schemas.openxmlformats.org/officeDocument/2006/relationships/hyperlink" Target="https://login.consultant.ru/link/?req=doc&amp;base=LAW&amp;n=469794" TargetMode = "External"/>
	<Relationship Id="rId172" Type="http://schemas.openxmlformats.org/officeDocument/2006/relationships/hyperlink" Target="https://login.consultant.ru/link/?req=doc&amp;base=RLAW123&amp;n=291569&amp;dst=100143" TargetMode = "External"/>
	<Relationship Id="rId173" Type="http://schemas.openxmlformats.org/officeDocument/2006/relationships/hyperlink" Target="https://login.consultant.ru/link/?req=doc&amp;base=RLAW123&amp;n=291569&amp;dst=100144" TargetMode = "External"/>
	<Relationship Id="rId174" Type="http://schemas.openxmlformats.org/officeDocument/2006/relationships/hyperlink" Target="https://login.consultant.ru/link/?req=doc&amp;base=LAW&amp;n=468389&amp;dst=2360" TargetMode = "External"/>
	<Relationship Id="rId175" Type="http://schemas.openxmlformats.org/officeDocument/2006/relationships/hyperlink" Target="https://login.consultant.ru/link/?req=doc&amp;base=RLAW123&amp;n=291569&amp;dst=100145" TargetMode = "External"/>
	<Relationship Id="rId176" Type="http://schemas.openxmlformats.org/officeDocument/2006/relationships/hyperlink" Target="https://login.consultant.ru/link/?req=doc&amp;base=LAW&amp;n=391636" TargetMode = "External"/>
	<Relationship Id="rId177" Type="http://schemas.openxmlformats.org/officeDocument/2006/relationships/hyperlink" Target="https://login.consultant.ru/link/?req=doc&amp;base=LAW&amp;n=442097" TargetMode = "External"/>
	<Relationship Id="rId178" Type="http://schemas.openxmlformats.org/officeDocument/2006/relationships/hyperlink" Target="https://login.consultant.ru/link/?req=doc&amp;base=LAW&amp;n=454305&amp;dst=100073" TargetMode = "External"/>
	<Relationship Id="rId179" Type="http://schemas.openxmlformats.org/officeDocument/2006/relationships/hyperlink" Target="https://login.consultant.ru/link/?req=doc&amp;base=LAW&amp;n=454305&amp;dst=100088" TargetMode = "External"/>
	<Relationship Id="rId180" Type="http://schemas.openxmlformats.org/officeDocument/2006/relationships/hyperlink" Target="https://login.consultant.ru/link/?req=doc&amp;base=RLAW123&amp;n=291569&amp;dst=100157" TargetMode = "External"/>
	<Relationship Id="rId181" Type="http://schemas.openxmlformats.org/officeDocument/2006/relationships/hyperlink" Target="https://login.consultant.ru/link/?req=doc&amp;base=RLAW123&amp;n=291569&amp;dst=100161" TargetMode = "External"/>
	<Relationship Id="rId182" Type="http://schemas.openxmlformats.org/officeDocument/2006/relationships/hyperlink" Target="https://login.consultant.ru/link/?req=doc&amp;base=LAW&amp;n=453313" TargetMode = "External"/>
	<Relationship Id="rId183" Type="http://schemas.openxmlformats.org/officeDocument/2006/relationships/hyperlink" Target="https://login.consultant.ru/link/?req=doc&amp;base=LAW&amp;n=453313" TargetMode = "External"/>
	<Relationship Id="rId184" Type="http://schemas.openxmlformats.org/officeDocument/2006/relationships/hyperlink" Target="https://login.consultant.ru/link/?req=doc&amp;base=LAW&amp;n=453313" TargetMode = "External"/>
	<Relationship Id="rId185" Type="http://schemas.openxmlformats.org/officeDocument/2006/relationships/hyperlink" Target="https://login.consultant.ru/link/?req=doc&amp;base=LAW&amp;n=453313" TargetMode = "External"/>
	<Relationship Id="rId186" Type="http://schemas.openxmlformats.org/officeDocument/2006/relationships/hyperlink" Target="https://login.consultant.ru/link/?req=doc&amp;base=LAW&amp;n=453313" TargetMode = "External"/>
	<Relationship Id="rId187" Type="http://schemas.openxmlformats.org/officeDocument/2006/relationships/hyperlink" Target="https://login.consultant.ru/link/?req=doc&amp;base=LAW&amp;n=453313" TargetMode = "External"/>
	<Relationship Id="rId188" Type="http://schemas.openxmlformats.org/officeDocument/2006/relationships/hyperlink" Target="https://login.consultant.ru/link/?req=doc&amp;base=LAW&amp;n=451737&amp;dst=100450" TargetMode = "External"/>
	<Relationship Id="rId189" Type="http://schemas.openxmlformats.org/officeDocument/2006/relationships/hyperlink" Target="https://login.consultant.ru/link/?req=doc&amp;base=LAW&amp;n=451737&amp;dst=292" TargetMode = "External"/>
	<Relationship Id="rId190" Type="http://schemas.openxmlformats.org/officeDocument/2006/relationships/hyperlink" Target="https://login.consultant.ru/link/?req=doc&amp;base=LAW&amp;n=451737&amp;dst=100226" TargetMode = "External"/>
	<Relationship Id="rId191" Type="http://schemas.openxmlformats.org/officeDocument/2006/relationships/hyperlink" Target="https://login.consultant.ru/link/?req=doc&amp;base=RLAW123&amp;n=316890&amp;dst=100128" TargetMode = "External"/>
	<Relationship Id="rId192" Type="http://schemas.openxmlformats.org/officeDocument/2006/relationships/hyperlink" Target="https://login.consultant.ru/link/?req=doc&amp;base=RLAW123&amp;n=291569&amp;dst=100163" TargetMode = "External"/>
	<Relationship Id="rId193" Type="http://schemas.openxmlformats.org/officeDocument/2006/relationships/hyperlink" Target="https://login.consultant.ru/link/?req=doc&amp;base=RLAW123&amp;n=291569&amp;dst=100171" TargetMode = "External"/>
	<Relationship Id="rId194" Type="http://schemas.openxmlformats.org/officeDocument/2006/relationships/hyperlink" Target="https://login.consultant.ru/link/?req=doc&amp;base=RLAW123&amp;n=291569&amp;dst=100174" TargetMode = "External"/>
	<Relationship Id="rId195" Type="http://schemas.openxmlformats.org/officeDocument/2006/relationships/hyperlink" Target="https://login.consultant.ru/link/?req=doc&amp;base=RLAW123&amp;n=291569&amp;dst=100176" TargetMode = "External"/>
	<Relationship Id="rId196" Type="http://schemas.openxmlformats.org/officeDocument/2006/relationships/hyperlink" Target="https://login.consultant.ru/link/?req=doc&amp;base=RLAW123&amp;n=291569&amp;dst=100178" TargetMode = "External"/>
	<Relationship Id="rId197" Type="http://schemas.openxmlformats.org/officeDocument/2006/relationships/hyperlink" Target="https://login.consultant.ru/link/?req=doc&amp;base=RLAW123&amp;n=291569&amp;dst=100179" TargetMode = "External"/>
	<Relationship Id="rId198" Type="http://schemas.openxmlformats.org/officeDocument/2006/relationships/hyperlink" Target="https://login.consultant.ru/link/?req=doc&amp;base=RLAW123&amp;n=291569&amp;dst=100180" TargetMode = "External"/>
	<Relationship Id="rId199" Type="http://schemas.openxmlformats.org/officeDocument/2006/relationships/hyperlink" Target="https://login.consultant.ru/link/?req=doc&amp;base=RLAW123&amp;n=291569&amp;dst=100182" TargetMode = "External"/>
	<Relationship Id="rId200" Type="http://schemas.openxmlformats.org/officeDocument/2006/relationships/hyperlink" Target="https://login.consultant.ru/link/?req=doc&amp;base=LAW&amp;n=454305&amp;dst=100073" TargetMode = "External"/>
	<Relationship Id="rId201" Type="http://schemas.openxmlformats.org/officeDocument/2006/relationships/hyperlink" Target="https://login.consultant.ru/link/?req=doc&amp;base=LAW&amp;n=454305&amp;dst=100088" TargetMode = "External"/>
	<Relationship Id="rId202" Type="http://schemas.openxmlformats.org/officeDocument/2006/relationships/hyperlink" Target="https://login.consultant.ru/link/?req=doc&amp;base=RLAW123&amp;n=291569&amp;dst=100184" TargetMode = "External"/>
	<Relationship Id="rId203" Type="http://schemas.openxmlformats.org/officeDocument/2006/relationships/hyperlink" Target="https://login.consultant.ru/link/?req=doc&amp;base=RLAW123&amp;n=291569&amp;dst=100185" TargetMode = "External"/>
	<Relationship Id="rId204" Type="http://schemas.openxmlformats.org/officeDocument/2006/relationships/hyperlink" Target="https://login.consultant.ru/link/?req=doc&amp;base=RLAW123&amp;n=291569&amp;dst=100187" TargetMode = "External"/>
	<Relationship Id="rId205" Type="http://schemas.openxmlformats.org/officeDocument/2006/relationships/hyperlink" Target="https://login.consultant.ru/link/?req=doc&amp;base=RLAW123&amp;n=291569&amp;dst=100188" TargetMode = "External"/>
	<Relationship Id="rId206" Type="http://schemas.openxmlformats.org/officeDocument/2006/relationships/hyperlink" Target="https://login.consultant.ru/link/?req=doc&amp;base=RLAW123&amp;n=322008&amp;dst=100474" TargetMode = "External"/>
	<Relationship Id="rId207" Type="http://schemas.openxmlformats.org/officeDocument/2006/relationships/hyperlink" Target="https://login.consultant.ru/link/?req=doc&amp;base=RLAW123&amp;n=291569&amp;dst=100194" TargetMode = "External"/>
	<Relationship Id="rId208" Type="http://schemas.openxmlformats.org/officeDocument/2006/relationships/hyperlink" Target="https://login.consultant.ru/link/?req=doc&amp;base=RLAW123&amp;n=291569&amp;dst=100196" TargetMode = "External"/>
	<Relationship Id="rId209" Type="http://schemas.openxmlformats.org/officeDocument/2006/relationships/hyperlink" Target="https://login.consultant.ru/link/?req=doc&amp;base=LAW&amp;n=469794" TargetMode = "External"/>
	<Relationship Id="rId210" Type="http://schemas.openxmlformats.org/officeDocument/2006/relationships/hyperlink" Target="https://login.consultant.ru/link/?req=doc&amp;base=LAW&amp;n=469794" TargetMode = "External"/>
	<Relationship Id="rId211" Type="http://schemas.openxmlformats.org/officeDocument/2006/relationships/hyperlink" Target="https://login.consultant.ru/link/?req=doc&amp;base=LAW&amp;n=469794" TargetMode = "External"/>
	<Relationship Id="rId212" Type="http://schemas.openxmlformats.org/officeDocument/2006/relationships/hyperlink" Target="https://login.consultant.ru/link/?req=doc&amp;base=LAW&amp;n=469794" TargetMode = "External"/>
	<Relationship Id="rId213" Type="http://schemas.openxmlformats.org/officeDocument/2006/relationships/hyperlink" Target="https://login.consultant.ru/link/?req=doc&amp;base=LAW&amp;n=426999" TargetMode = "External"/>
	<Relationship Id="rId214" Type="http://schemas.openxmlformats.org/officeDocument/2006/relationships/hyperlink" Target="https://login.consultant.ru/link/?req=doc&amp;base=LAW&amp;n=452904&amp;dst=616" TargetMode = "External"/>
	<Relationship Id="rId215" Type="http://schemas.openxmlformats.org/officeDocument/2006/relationships/hyperlink" Target="https://login.consultant.ru/link/?req=doc&amp;base=RLAW123&amp;n=309999&amp;dst=100186" TargetMode = "External"/>
	<Relationship Id="rId216" Type="http://schemas.openxmlformats.org/officeDocument/2006/relationships/hyperlink" Target="https://login.consultant.ru/link/?req=doc&amp;base=RLAW123&amp;n=309999&amp;dst=100194" TargetMode = "External"/>
	<Relationship Id="rId217" Type="http://schemas.openxmlformats.org/officeDocument/2006/relationships/hyperlink" Target="https://login.consultant.ru/link/?req=doc&amp;base=RLAW123&amp;n=309999&amp;dst=100195" TargetMode = "External"/>
	<Relationship Id="rId218" Type="http://schemas.openxmlformats.org/officeDocument/2006/relationships/hyperlink" Target="https://login.consultant.ru/link/?req=doc&amp;base=LAW&amp;n=453313" TargetMode = "External"/>
	<Relationship Id="rId219" Type="http://schemas.openxmlformats.org/officeDocument/2006/relationships/hyperlink" Target="https://login.consultant.ru/link/?req=doc&amp;base=RLAW123&amp;n=291569&amp;dst=100198" TargetMode = "External"/>
	<Relationship Id="rId220" Type="http://schemas.openxmlformats.org/officeDocument/2006/relationships/hyperlink" Target="https://login.consultant.ru/link/?req=doc&amp;base=RLAW123&amp;n=309999&amp;dst=100198" TargetMode = "External"/>
	<Relationship Id="rId221" Type="http://schemas.openxmlformats.org/officeDocument/2006/relationships/hyperlink" Target="https://login.consultant.ru/link/?req=doc&amp;base=RLAW123&amp;n=309999&amp;dst=100199" TargetMode = "External"/>
	<Relationship Id="rId222" Type="http://schemas.openxmlformats.org/officeDocument/2006/relationships/hyperlink" Target="https://login.consultant.ru/link/?req=doc&amp;base=RLAW123&amp;n=291569&amp;dst=100199" TargetMode = "External"/>
	<Relationship Id="rId223" Type="http://schemas.openxmlformats.org/officeDocument/2006/relationships/hyperlink" Target="https://login.consultant.ru/link/?req=doc&amp;base=RLAW123&amp;n=309999&amp;dst=100160" TargetMode = "External"/>
	<Relationship Id="rId224" Type="http://schemas.openxmlformats.org/officeDocument/2006/relationships/hyperlink" Target="https://login.consultant.ru/link/?req=doc&amp;base=RLAW123&amp;n=316890&amp;dst=100131" TargetMode = "External"/>
	<Relationship Id="rId225" Type="http://schemas.openxmlformats.org/officeDocument/2006/relationships/hyperlink" Target="https://login.consultant.ru/link/?req=doc&amp;base=LAW&amp;n=439201&amp;dst=100278" TargetMode = "External"/>
	<Relationship Id="rId226" Type="http://schemas.openxmlformats.org/officeDocument/2006/relationships/hyperlink" Target="https://login.consultant.ru/link/?req=doc&amp;base=LAW&amp;n=439201&amp;dst=100278" TargetMode = "External"/>
	<Relationship Id="rId227" Type="http://schemas.openxmlformats.org/officeDocument/2006/relationships/hyperlink" Target="https://login.consultant.ru/link/?req=doc&amp;base=LAW&amp;n=439201&amp;dst=100278" TargetMode = "External"/>
	<Relationship Id="rId228" Type="http://schemas.openxmlformats.org/officeDocument/2006/relationships/hyperlink" Target="https://login.consultant.ru/link/?req=doc&amp;base=RLAW123&amp;n=309999&amp;dst=100201" TargetMode = "External"/>
	<Relationship Id="rId229" Type="http://schemas.openxmlformats.org/officeDocument/2006/relationships/hyperlink" Target="https://login.consultant.ru/link/?req=doc&amp;base=RLAW123&amp;n=309999&amp;dst=100160" TargetMode = "External"/>
	<Relationship Id="rId230" Type="http://schemas.openxmlformats.org/officeDocument/2006/relationships/hyperlink" Target="https://login.consultant.ru/link/?req=doc&amp;base=RLAW123&amp;n=198584&amp;dst=100031" TargetMode = "External"/>
	<Relationship Id="rId231" Type="http://schemas.openxmlformats.org/officeDocument/2006/relationships/hyperlink" Target="https://login.consultant.ru/link/?req=doc&amp;base=RLAW123&amp;n=203721&amp;dst=100035" TargetMode = "External"/>
	<Relationship Id="rId232" Type="http://schemas.openxmlformats.org/officeDocument/2006/relationships/hyperlink" Target="https://login.consultant.ru/link/?req=doc&amp;base=RLAW123&amp;n=291569&amp;dst=100200" TargetMode = "External"/>
	<Relationship Id="rId233" Type="http://schemas.openxmlformats.org/officeDocument/2006/relationships/hyperlink" Target="https://login.consultant.ru/link/?req=doc&amp;base=RLAW123&amp;n=316890&amp;dst=100137" TargetMode = "External"/>
	<Relationship Id="rId234" Type="http://schemas.openxmlformats.org/officeDocument/2006/relationships/hyperlink" Target="https://login.consultant.ru/link/?req=doc&amp;base=RLAW123&amp;n=322008&amp;dst=100567" TargetMode = "External"/>
	<Relationship Id="rId235" Type="http://schemas.openxmlformats.org/officeDocument/2006/relationships/hyperlink" Target="https://login.consultant.ru/link/?req=doc&amp;base=RLAW123&amp;n=291569&amp;dst=100201" TargetMode = "External"/>
	<Relationship Id="rId236" Type="http://schemas.openxmlformats.org/officeDocument/2006/relationships/hyperlink" Target="https://login.consultant.ru/link/?req=doc&amp;base=RLAW123&amp;n=291569&amp;dst=100203" TargetMode = "External"/>
	<Relationship Id="rId237" Type="http://schemas.openxmlformats.org/officeDocument/2006/relationships/hyperlink" Target="https://login.consultant.ru/link/?req=doc&amp;base=RLAW123&amp;n=203721&amp;dst=100036" TargetMode = "External"/>
	<Relationship Id="rId238" Type="http://schemas.openxmlformats.org/officeDocument/2006/relationships/hyperlink" Target="https://login.consultant.ru/link/?req=doc&amp;base=RLAW123&amp;n=291569&amp;dst=100204" TargetMode = "External"/>
	<Relationship Id="rId239" Type="http://schemas.openxmlformats.org/officeDocument/2006/relationships/hyperlink" Target="https://login.consultant.ru/link/?req=doc&amp;base=RLAW123&amp;n=291569&amp;dst=100213" TargetMode = "External"/>
	<Relationship Id="rId240" Type="http://schemas.openxmlformats.org/officeDocument/2006/relationships/hyperlink" Target="https://login.consultant.ru/link/?req=doc&amp;base=LAW&amp;n=468389&amp;dst=2360" TargetMode = "External"/>
	<Relationship Id="rId241" Type="http://schemas.openxmlformats.org/officeDocument/2006/relationships/hyperlink" Target="https://login.consultant.ru/link/?req=doc&amp;base=RLAW123&amp;n=291569&amp;dst=100217" TargetMode = "External"/>
	<Relationship Id="rId242" Type="http://schemas.openxmlformats.org/officeDocument/2006/relationships/hyperlink" Target="https://login.consultant.ru/link/?req=doc&amp;base=LAW&amp;n=391636" TargetMode = "External"/>
	<Relationship Id="rId243" Type="http://schemas.openxmlformats.org/officeDocument/2006/relationships/hyperlink" Target="https://login.consultant.ru/link/?req=doc&amp;base=LAW&amp;n=442097" TargetMode = "External"/>
	<Relationship Id="rId244" Type="http://schemas.openxmlformats.org/officeDocument/2006/relationships/hyperlink" Target="https://login.consultant.ru/link/?req=doc&amp;base=LAW&amp;n=454305&amp;dst=100073" TargetMode = "External"/>
	<Relationship Id="rId245" Type="http://schemas.openxmlformats.org/officeDocument/2006/relationships/hyperlink" Target="https://login.consultant.ru/link/?req=doc&amp;base=LAW&amp;n=454305&amp;dst=100088" TargetMode = "External"/>
	<Relationship Id="rId246" Type="http://schemas.openxmlformats.org/officeDocument/2006/relationships/hyperlink" Target="https://login.consultant.ru/link/?req=doc&amp;base=RLAW123&amp;n=291569&amp;dst=100218" TargetMode = "External"/>
	<Relationship Id="rId247" Type="http://schemas.openxmlformats.org/officeDocument/2006/relationships/hyperlink" Target="https://login.consultant.ru/link/?req=doc&amp;base=RLAW123&amp;n=291569&amp;dst=100222" TargetMode = "External"/>
	<Relationship Id="rId248" Type="http://schemas.openxmlformats.org/officeDocument/2006/relationships/hyperlink" Target="https://login.consultant.ru/link/?req=doc&amp;base=LAW&amp;n=453313" TargetMode = "External"/>
	<Relationship Id="rId249" Type="http://schemas.openxmlformats.org/officeDocument/2006/relationships/hyperlink" Target="https://login.consultant.ru/link/?req=doc&amp;base=LAW&amp;n=453313" TargetMode = "External"/>
	<Relationship Id="rId250" Type="http://schemas.openxmlformats.org/officeDocument/2006/relationships/hyperlink" Target="https://login.consultant.ru/link/?req=doc&amp;base=LAW&amp;n=453313" TargetMode = "External"/>
	<Relationship Id="rId251" Type="http://schemas.openxmlformats.org/officeDocument/2006/relationships/hyperlink" Target="https://login.consultant.ru/link/?req=doc&amp;base=LAW&amp;n=453313" TargetMode = "External"/>
	<Relationship Id="rId252" Type="http://schemas.openxmlformats.org/officeDocument/2006/relationships/hyperlink" Target="https://login.consultant.ru/link/?req=doc&amp;base=LAW&amp;n=451737&amp;dst=100450" TargetMode = "External"/>
	<Relationship Id="rId253" Type="http://schemas.openxmlformats.org/officeDocument/2006/relationships/hyperlink" Target="https://login.consultant.ru/link/?req=doc&amp;base=LAW&amp;n=451737&amp;dst=292" TargetMode = "External"/>
	<Relationship Id="rId254" Type="http://schemas.openxmlformats.org/officeDocument/2006/relationships/hyperlink" Target="https://login.consultant.ru/link/?req=doc&amp;base=LAW&amp;n=451737&amp;dst=100226" TargetMode = "External"/>
	<Relationship Id="rId255" Type="http://schemas.openxmlformats.org/officeDocument/2006/relationships/hyperlink" Target="https://login.consultant.ru/link/?req=doc&amp;base=RLAW123&amp;n=316890&amp;dst=100138" TargetMode = "External"/>
	<Relationship Id="rId256" Type="http://schemas.openxmlformats.org/officeDocument/2006/relationships/hyperlink" Target="https://login.consultant.ru/link/?req=doc&amp;base=LAW&amp;n=453313" TargetMode = "External"/>
	<Relationship Id="rId257" Type="http://schemas.openxmlformats.org/officeDocument/2006/relationships/hyperlink" Target="https://login.consultant.ru/link/?req=doc&amp;base=RLAW123&amp;n=291569&amp;dst=100224" TargetMode = "External"/>
	<Relationship Id="rId258" Type="http://schemas.openxmlformats.org/officeDocument/2006/relationships/hyperlink" Target="https://login.consultant.ru/link/?req=doc&amp;base=RLAW123&amp;n=291569&amp;dst=100230" TargetMode = "External"/>
	<Relationship Id="rId259" Type="http://schemas.openxmlformats.org/officeDocument/2006/relationships/hyperlink" Target="https://login.consultant.ru/link/?req=doc&amp;base=RLAW123&amp;n=291569&amp;dst=100233" TargetMode = "External"/>
	<Relationship Id="rId260" Type="http://schemas.openxmlformats.org/officeDocument/2006/relationships/hyperlink" Target="https://login.consultant.ru/link/?req=doc&amp;base=RLAW123&amp;n=291569&amp;dst=100235" TargetMode = "External"/>
	<Relationship Id="rId261" Type="http://schemas.openxmlformats.org/officeDocument/2006/relationships/hyperlink" Target="https://login.consultant.ru/link/?req=doc&amp;base=RLAW123&amp;n=291569&amp;dst=100236" TargetMode = "External"/>
	<Relationship Id="rId262" Type="http://schemas.openxmlformats.org/officeDocument/2006/relationships/hyperlink" Target="https://login.consultant.ru/link/?req=doc&amp;base=RLAW123&amp;n=291569&amp;dst=100238" TargetMode = "External"/>
	<Relationship Id="rId263" Type="http://schemas.openxmlformats.org/officeDocument/2006/relationships/hyperlink" Target="https://login.consultant.ru/link/?req=doc&amp;base=LAW&amp;n=454305&amp;dst=100073" TargetMode = "External"/>
	<Relationship Id="rId264" Type="http://schemas.openxmlformats.org/officeDocument/2006/relationships/hyperlink" Target="https://login.consultant.ru/link/?req=doc&amp;base=LAW&amp;n=454305&amp;dst=100088" TargetMode = "External"/>
	<Relationship Id="rId265" Type="http://schemas.openxmlformats.org/officeDocument/2006/relationships/hyperlink" Target="https://login.consultant.ru/link/?req=doc&amp;base=RLAW123&amp;n=291569&amp;dst=100239" TargetMode = "External"/>
	<Relationship Id="rId266" Type="http://schemas.openxmlformats.org/officeDocument/2006/relationships/hyperlink" Target="https://login.consultant.ru/link/?req=doc&amp;base=RLAW123&amp;n=291569&amp;dst=100241" TargetMode = "External"/>
	<Relationship Id="rId267" Type="http://schemas.openxmlformats.org/officeDocument/2006/relationships/hyperlink" Target="https://login.consultant.ru/link/?req=doc&amp;base=RLAW123&amp;n=291569&amp;dst=100243" TargetMode = "External"/>
	<Relationship Id="rId268" Type="http://schemas.openxmlformats.org/officeDocument/2006/relationships/hyperlink" Target="https://login.consultant.ru/link/?req=doc&amp;base=RLAW123&amp;n=291569&amp;dst=100244" TargetMode = "External"/>
	<Relationship Id="rId269" Type="http://schemas.openxmlformats.org/officeDocument/2006/relationships/hyperlink" Target="https://login.consultant.ru/link/?req=doc&amp;base=RLAW123&amp;n=203721&amp;dst=100056" TargetMode = "External"/>
	<Relationship Id="rId270" Type="http://schemas.openxmlformats.org/officeDocument/2006/relationships/hyperlink" Target="https://login.consultant.ru/link/?req=doc&amp;base=RLAW123&amp;n=291569&amp;dst=100247" TargetMode = "External"/>
	<Relationship Id="rId271" Type="http://schemas.openxmlformats.org/officeDocument/2006/relationships/hyperlink" Target="https://login.consultant.ru/link/?req=doc&amp;base=RLAW123&amp;n=291569&amp;dst=100248" TargetMode = "External"/>
	<Relationship Id="rId272" Type="http://schemas.openxmlformats.org/officeDocument/2006/relationships/hyperlink" Target="https://login.consultant.ru/link/?req=doc&amp;base=RLAW123&amp;n=291569&amp;dst=100250" TargetMode = "External"/>
	<Relationship Id="rId273" Type="http://schemas.openxmlformats.org/officeDocument/2006/relationships/hyperlink" Target="https://login.consultant.ru/link/?req=doc&amp;base=RLAW123&amp;n=291569&amp;dst=100252" TargetMode = "External"/>
	<Relationship Id="rId274" Type="http://schemas.openxmlformats.org/officeDocument/2006/relationships/hyperlink" Target="https://login.consultant.ru/link/?req=doc&amp;base=RLAW123&amp;n=316890&amp;dst=100141" TargetMode = "External"/>
	<Relationship Id="rId275" Type="http://schemas.openxmlformats.org/officeDocument/2006/relationships/hyperlink" Target="https://login.consultant.ru/link/?req=doc&amp;base=LAW&amp;n=439201&amp;dst=100278" TargetMode = "External"/>
	<Relationship Id="rId276" Type="http://schemas.openxmlformats.org/officeDocument/2006/relationships/hyperlink" Target="https://login.consultant.ru/link/?req=doc&amp;base=RLAW123&amp;n=198584&amp;dst=100032" TargetMode = "External"/>
	<Relationship Id="rId277" Type="http://schemas.openxmlformats.org/officeDocument/2006/relationships/hyperlink" Target="https://login.consultant.ru/link/?req=doc&amp;base=RLAW123&amp;n=203721&amp;dst=100059" TargetMode = "External"/>
	<Relationship Id="rId278" Type="http://schemas.openxmlformats.org/officeDocument/2006/relationships/hyperlink" Target="https://login.consultant.ru/link/?req=doc&amp;base=RLAW123&amp;n=219928&amp;dst=100031" TargetMode = "External"/>
	<Relationship Id="rId279" Type="http://schemas.openxmlformats.org/officeDocument/2006/relationships/hyperlink" Target="https://login.consultant.ru/link/?req=doc&amp;base=RLAW123&amp;n=291569&amp;dst=100008" TargetMode = "External"/>
	<Relationship Id="rId280" Type="http://schemas.openxmlformats.org/officeDocument/2006/relationships/hyperlink" Target="https://login.consultant.ru/link/?req=doc&amp;base=RLAW123&amp;n=316890&amp;dst=100147" TargetMode = "External"/>
	<Relationship Id="rId281" Type="http://schemas.openxmlformats.org/officeDocument/2006/relationships/hyperlink" Target="https://login.consultant.ru/link/?req=doc&amp;base=RLAW123&amp;n=322008&amp;dst=100704" TargetMode = "External"/>
	<Relationship Id="rId282" Type="http://schemas.openxmlformats.org/officeDocument/2006/relationships/hyperlink" Target="https://login.consultant.ru/link/?req=doc&amp;base=RLAW123&amp;n=291569&amp;dst=100254" TargetMode = "External"/>
	<Relationship Id="rId283" Type="http://schemas.openxmlformats.org/officeDocument/2006/relationships/hyperlink" Target="https://login.consultant.ru/link/?req=doc&amp;base=RLAW123&amp;n=219928&amp;dst=100032" TargetMode = "External"/>
	<Relationship Id="rId284" Type="http://schemas.openxmlformats.org/officeDocument/2006/relationships/hyperlink" Target="https://login.consultant.ru/link/?req=doc&amp;base=RLAW123&amp;n=291569&amp;dst=100256" TargetMode = "External"/>
	<Relationship Id="rId285" Type="http://schemas.openxmlformats.org/officeDocument/2006/relationships/hyperlink" Target="https://login.consultant.ru/link/?req=doc&amp;base=RLAW123&amp;n=291569&amp;dst=100257" TargetMode = "External"/>
	<Relationship Id="rId286" Type="http://schemas.openxmlformats.org/officeDocument/2006/relationships/hyperlink" Target="https://login.consultant.ru/link/?req=doc&amp;base=LAW&amp;n=391636" TargetMode = "External"/>
	<Relationship Id="rId287" Type="http://schemas.openxmlformats.org/officeDocument/2006/relationships/hyperlink" Target="https://login.consultant.ru/link/?req=doc&amp;base=LAW&amp;n=442097" TargetMode = "External"/>
	<Relationship Id="rId288" Type="http://schemas.openxmlformats.org/officeDocument/2006/relationships/hyperlink" Target="https://login.consultant.ru/link/?req=doc&amp;base=LAW&amp;n=454305&amp;dst=100073" TargetMode = "External"/>
	<Relationship Id="rId289" Type="http://schemas.openxmlformats.org/officeDocument/2006/relationships/hyperlink" Target="https://login.consultant.ru/link/?req=doc&amp;base=LAW&amp;n=454305&amp;dst=100088" TargetMode = "External"/>
	<Relationship Id="rId290" Type="http://schemas.openxmlformats.org/officeDocument/2006/relationships/hyperlink" Target="https://login.consultant.ru/link/?req=doc&amp;base=RLAW123&amp;n=291569&amp;dst=100268" TargetMode = "External"/>
	<Relationship Id="rId291" Type="http://schemas.openxmlformats.org/officeDocument/2006/relationships/hyperlink" Target="https://login.consultant.ru/link/?req=doc&amp;base=RLAW123&amp;n=291569&amp;dst=100272" TargetMode = "External"/>
	<Relationship Id="rId292" Type="http://schemas.openxmlformats.org/officeDocument/2006/relationships/hyperlink" Target="https://login.consultant.ru/link/?req=doc&amp;base=LAW&amp;n=453313" TargetMode = "External"/>
	<Relationship Id="rId293" Type="http://schemas.openxmlformats.org/officeDocument/2006/relationships/hyperlink" Target="https://login.consultant.ru/link/?req=doc&amp;base=LAW&amp;n=453313" TargetMode = "External"/>
	<Relationship Id="rId294" Type="http://schemas.openxmlformats.org/officeDocument/2006/relationships/hyperlink" Target="https://login.consultant.ru/link/?req=doc&amp;base=LAW&amp;n=453313" TargetMode = "External"/>
	<Relationship Id="rId295" Type="http://schemas.openxmlformats.org/officeDocument/2006/relationships/hyperlink" Target="https://login.consultant.ru/link/?req=doc&amp;base=LAW&amp;n=453313" TargetMode = "External"/>
	<Relationship Id="rId296" Type="http://schemas.openxmlformats.org/officeDocument/2006/relationships/hyperlink" Target="https://login.consultant.ru/link/?req=doc&amp;base=LAW&amp;n=451737&amp;dst=100450" TargetMode = "External"/>
	<Relationship Id="rId297" Type="http://schemas.openxmlformats.org/officeDocument/2006/relationships/hyperlink" Target="https://login.consultant.ru/link/?req=doc&amp;base=LAW&amp;n=451737&amp;dst=292" TargetMode = "External"/>
	<Relationship Id="rId298" Type="http://schemas.openxmlformats.org/officeDocument/2006/relationships/hyperlink" Target="https://login.consultant.ru/link/?req=doc&amp;base=LAW&amp;n=451737&amp;dst=100226" TargetMode = "External"/>
	<Relationship Id="rId299" Type="http://schemas.openxmlformats.org/officeDocument/2006/relationships/hyperlink" Target="https://login.consultant.ru/link/?req=doc&amp;base=RLAW123&amp;n=316890&amp;dst=100148" TargetMode = "External"/>
	<Relationship Id="rId300" Type="http://schemas.openxmlformats.org/officeDocument/2006/relationships/hyperlink" Target="https://login.consultant.ru/link/?req=doc&amp;base=LAW&amp;n=453313" TargetMode = "External"/>
	<Relationship Id="rId301" Type="http://schemas.openxmlformats.org/officeDocument/2006/relationships/hyperlink" Target="https://login.consultant.ru/link/?req=doc&amp;base=RLAW123&amp;n=291569&amp;dst=100274" TargetMode = "External"/>
	<Relationship Id="rId302" Type="http://schemas.openxmlformats.org/officeDocument/2006/relationships/hyperlink" Target="https://login.consultant.ru/link/?req=doc&amp;base=RLAW123&amp;n=291569&amp;dst=100281" TargetMode = "External"/>
	<Relationship Id="rId303" Type="http://schemas.openxmlformats.org/officeDocument/2006/relationships/hyperlink" Target="https://login.consultant.ru/link/?req=doc&amp;base=RLAW123&amp;n=291569&amp;dst=100284" TargetMode = "External"/>
	<Relationship Id="rId304" Type="http://schemas.openxmlformats.org/officeDocument/2006/relationships/hyperlink" Target="https://login.consultant.ru/link/?req=doc&amp;base=RLAW123&amp;n=291569&amp;dst=100286" TargetMode = "External"/>
	<Relationship Id="rId305" Type="http://schemas.openxmlformats.org/officeDocument/2006/relationships/hyperlink" Target="https://login.consultant.ru/link/?req=doc&amp;base=RLAW123&amp;n=291569&amp;dst=100288" TargetMode = "External"/>
	<Relationship Id="rId306" Type="http://schemas.openxmlformats.org/officeDocument/2006/relationships/hyperlink" Target="https://login.consultant.ru/link/?req=doc&amp;base=RLAW123&amp;n=291569&amp;dst=100289" TargetMode = "External"/>
	<Relationship Id="rId307" Type="http://schemas.openxmlformats.org/officeDocument/2006/relationships/hyperlink" Target="https://login.consultant.ru/link/?req=doc&amp;base=RLAW123&amp;n=291569&amp;dst=100290" TargetMode = "External"/>
	<Relationship Id="rId308" Type="http://schemas.openxmlformats.org/officeDocument/2006/relationships/hyperlink" Target="https://login.consultant.ru/link/?req=doc&amp;base=RLAW123&amp;n=291569&amp;dst=100292" TargetMode = "External"/>
	<Relationship Id="rId309" Type="http://schemas.openxmlformats.org/officeDocument/2006/relationships/hyperlink" Target="https://login.consultant.ru/link/?req=doc&amp;base=LAW&amp;n=454305&amp;dst=100073" TargetMode = "External"/>
	<Relationship Id="rId310" Type="http://schemas.openxmlformats.org/officeDocument/2006/relationships/hyperlink" Target="https://login.consultant.ru/link/?req=doc&amp;base=LAW&amp;n=454305&amp;dst=100088" TargetMode = "External"/>
	<Relationship Id="rId311" Type="http://schemas.openxmlformats.org/officeDocument/2006/relationships/hyperlink" Target="https://login.consultant.ru/link/?req=doc&amp;base=RLAW123&amp;n=291569&amp;dst=100294" TargetMode = "External"/>
	<Relationship Id="rId312" Type="http://schemas.openxmlformats.org/officeDocument/2006/relationships/hyperlink" Target="https://login.consultant.ru/link/?req=doc&amp;base=RLAW123&amp;n=291569&amp;dst=100295" TargetMode = "External"/>
	<Relationship Id="rId313" Type="http://schemas.openxmlformats.org/officeDocument/2006/relationships/hyperlink" Target="https://login.consultant.ru/link/?req=doc&amp;base=RLAW123&amp;n=291569&amp;dst=100297" TargetMode = "External"/>
	<Relationship Id="rId314" Type="http://schemas.openxmlformats.org/officeDocument/2006/relationships/hyperlink" Target="https://login.consultant.ru/link/?req=doc&amp;base=RLAW123&amp;n=291569&amp;dst=100298" TargetMode = "External"/>
	<Relationship Id="rId315" Type="http://schemas.openxmlformats.org/officeDocument/2006/relationships/hyperlink" Target="https://login.consultant.ru/link/?req=doc&amp;base=RLAW123&amp;n=322008&amp;dst=100325" TargetMode = "External"/>
	<Relationship Id="rId316" Type="http://schemas.openxmlformats.org/officeDocument/2006/relationships/hyperlink" Target="https://login.consultant.ru/link/?req=doc&amp;base=RLAW123&amp;n=291569&amp;dst=100304" TargetMode = "External"/>
	<Relationship Id="rId317" Type="http://schemas.openxmlformats.org/officeDocument/2006/relationships/hyperlink" Target="https://login.consultant.ru/link/?req=doc&amp;base=LAW&amp;n=469794" TargetMode = "External"/>
	<Relationship Id="rId318" Type="http://schemas.openxmlformats.org/officeDocument/2006/relationships/hyperlink" Target="https://login.consultant.ru/link/?req=doc&amp;base=RLAW123&amp;n=203721&amp;dst=100065" TargetMode = "External"/>
	<Relationship Id="rId319" Type="http://schemas.openxmlformats.org/officeDocument/2006/relationships/hyperlink" Target="https://login.consultant.ru/link/?req=doc&amp;base=RLAW123&amp;n=219928&amp;dst=100035" TargetMode = "External"/>
	<Relationship Id="rId320" Type="http://schemas.openxmlformats.org/officeDocument/2006/relationships/hyperlink" Target="https://login.consultant.ru/link/?req=doc&amp;base=RLAW123&amp;n=291569&amp;dst=100008" TargetMode = "External"/>
	<Relationship Id="rId321" Type="http://schemas.openxmlformats.org/officeDocument/2006/relationships/hyperlink" Target="https://login.consultant.ru/link/?req=doc&amp;base=RLAW123&amp;n=203721&amp;dst=100066" TargetMode = "External"/>
	<Relationship Id="rId322" Type="http://schemas.openxmlformats.org/officeDocument/2006/relationships/hyperlink" Target="https://login.consultant.ru/link/?req=doc&amp;base=RLAW123&amp;n=219928&amp;dst=100036" TargetMode = "External"/>
	<Relationship Id="rId323" Type="http://schemas.openxmlformats.org/officeDocument/2006/relationships/hyperlink" Target="https://login.consultant.ru/link/?req=doc&amp;base=RLAW123&amp;n=203721&amp;dst=100067" TargetMode = "External"/>
	<Relationship Id="rId324" Type="http://schemas.openxmlformats.org/officeDocument/2006/relationships/hyperlink" Target="https://login.consultant.ru/link/?req=doc&amp;base=RLAW123&amp;n=203721&amp;dst=100068" TargetMode = "External"/>
	<Relationship Id="rId325" Type="http://schemas.openxmlformats.org/officeDocument/2006/relationships/hyperlink" Target="https://login.consultant.ru/link/?req=doc&amp;base=RLAW123&amp;n=291569&amp;dst=100306" TargetMode = "External"/>
	<Relationship Id="rId326" Type="http://schemas.openxmlformats.org/officeDocument/2006/relationships/hyperlink" Target="https://login.consultant.ru/link/?req=doc&amp;base=RLAW123&amp;n=316890&amp;dst=100151" TargetMode = "External"/>
	<Relationship Id="rId327" Type="http://schemas.openxmlformats.org/officeDocument/2006/relationships/hyperlink" Target="https://login.consultant.ru/link/?req=doc&amp;base=LAW&amp;n=439201&amp;dst=100278" TargetMode = "External"/>
	<Relationship Id="rId328" Type="http://schemas.openxmlformats.org/officeDocument/2006/relationships/hyperlink" Target="https://login.consultant.ru/link/?req=doc&amp;base=RLAW123&amp;n=291569&amp;dst=100008" TargetMode = "External"/>
	<Relationship Id="rId329" Type="http://schemas.openxmlformats.org/officeDocument/2006/relationships/hyperlink" Target="https://login.consultant.ru/link/?req=doc&amp;base=RLAW123&amp;n=291569&amp;dst=100008" TargetMode = "External"/>
	<Relationship Id="rId330" Type="http://schemas.openxmlformats.org/officeDocument/2006/relationships/hyperlink" Target="https://login.consultant.ru/link/?req=doc&amp;base=RLAW123&amp;n=112027&amp;dst=100015" TargetMode = "External"/>
	<Relationship Id="rId331" Type="http://schemas.openxmlformats.org/officeDocument/2006/relationships/hyperlink" Target="https://login.consultant.ru/link/?req=doc&amp;base=RLAW123&amp;n=198584&amp;dst=100017" TargetMode = "External"/>
	<Relationship Id="rId332" Type="http://schemas.openxmlformats.org/officeDocument/2006/relationships/hyperlink" Target="https://login.consultant.ru/link/?req=doc&amp;base=RLAW123&amp;n=112027&amp;dst=100017" TargetMode = "External"/>
	<Relationship Id="rId333" Type="http://schemas.openxmlformats.org/officeDocument/2006/relationships/hyperlink" Target="https://login.consultant.ru/link/?req=doc&amp;base=RLAW123&amp;n=198584&amp;dst=100033" TargetMode = "External"/>
	<Relationship Id="rId334" Type="http://schemas.openxmlformats.org/officeDocument/2006/relationships/hyperlink" Target="https://login.consultant.ru/link/?req=doc&amp;base=RLAW123&amp;n=203721&amp;dst=100076" TargetMode = "External"/>
	<Relationship Id="rId335" Type="http://schemas.openxmlformats.org/officeDocument/2006/relationships/hyperlink" Target="https://login.consultant.ru/link/?req=doc&amp;base=RLAW123&amp;n=291569&amp;dst=100307" TargetMode = "External"/>
	<Relationship Id="rId336" Type="http://schemas.openxmlformats.org/officeDocument/2006/relationships/hyperlink" Target="https://login.consultant.ru/link/?req=doc&amp;base=RLAW123&amp;n=309999&amp;dst=100162" TargetMode = "External"/>
	<Relationship Id="rId337" Type="http://schemas.openxmlformats.org/officeDocument/2006/relationships/hyperlink" Target="https://login.consultant.ru/link/?req=doc&amp;base=RLAW123&amp;n=316890&amp;dst=100157" TargetMode = "External"/>
	<Relationship Id="rId338" Type="http://schemas.openxmlformats.org/officeDocument/2006/relationships/hyperlink" Target="https://login.consultant.ru/link/?req=doc&amp;base=RLAW123&amp;n=322008&amp;dst=100869" TargetMode = "External"/>
	<Relationship Id="rId339" Type="http://schemas.openxmlformats.org/officeDocument/2006/relationships/hyperlink" Target="https://login.consultant.ru/link/?req=doc&amp;base=RLAW123&amp;n=309999&amp;dst=100203" TargetMode = "External"/>
	<Relationship Id="rId340" Type="http://schemas.openxmlformats.org/officeDocument/2006/relationships/hyperlink" Target="https://login.consultant.ru/link/?req=doc&amp;base=RLAW123&amp;n=291569&amp;dst=100309" TargetMode = "External"/>
	<Relationship Id="rId341" Type="http://schemas.openxmlformats.org/officeDocument/2006/relationships/hyperlink" Target="https://login.consultant.ru/link/?req=doc&amp;base=RLAW123&amp;n=309999&amp;dst=100205" TargetMode = "External"/>
	<Relationship Id="rId342" Type="http://schemas.openxmlformats.org/officeDocument/2006/relationships/hyperlink" Target="https://login.consultant.ru/link/?req=doc&amp;base=RLAW123&amp;n=291569&amp;dst=100311" TargetMode = "External"/>
	<Relationship Id="rId343" Type="http://schemas.openxmlformats.org/officeDocument/2006/relationships/hyperlink" Target="https://login.consultant.ru/link/?req=doc&amp;base=RLAW123&amp;n=291569&amp;dst=100313" TargetMode = "External"/>
	<Relationship Id="rId344" Type="http://schemas.openxmlformats.org/officeDocument/2006/relationships/hyperlink" Target="https://login.consultant.ru/link/?req=doc&amp;base=LAW&amp;n=469794" TargetMode = "External"/>
	<Relationship Id="rId345" Type="http://schemas.openxmlformats.org/officeDocument/2006/relationships/hyperlink" Target="https://login.consultant.ru/link/?req=doc&amp;base=RLAW123&amp;n=291569&amp;dst=100316" TargetMode = "External"/>
	<Relationship Id="rId346" Type="http://schemas.openxmlformats.org/officeDocument/2006/relationships/hyperlink" Target="https://login.consultant.ru/link/?req=doc&amp;base=LAW&amp;n=468389&amp;dst=2360" TargetMode = "External"/>
	<Relationship Id="rId347" Type="http://schemas.openxmlformats.org/officeDocument/2006/relationships/hyperlink" Target="https://login.consultant.ru/link/?req=doc&amp;base=RLAW123&amp;n=291569&amp;dst=100317" TargetMode = "External"/>
	<Relationship Id="rId348" Type="http://schemas.openxmlformats.org/officeDocument/2006/relationships/hyperlink" Target="https://login.consultant.ru/link/?req=doc&amp;base=LAW&amp;n=391636" TargetMode = "External"/>
	<Relationship Id="rId349" Type="http://schemas.openxmlformats.org/officeDocument/2006/relationships/hyperlink" Target="https://login.consultant.ru/link/?req=doc&amp;base=LAW&amp;n=442097" TargetMode = "External"/>
	<Relationship Id="rId350" Type="http://schemas.openxmlformats.org/officeDocument/2006/relationships/hyperlink" Target="https://login.consultant.ru/link/?req=doc&amp;base=LAW&amp;n=454305&amp;dst=100073" TargetMode = "External"/>
	<Relationship Id="rId351" Type="http://schemas.openxmlformats.org/officeDocument/2006/relationships/hyperlink" Target="https://login.consultant.ru/link/?req=doc&amp;base=LAW&amp;n=454305&amp;dst=100088" TargetMode = "External"/>
	<Relationship Id="rId352" Type="http://schemas.openxmlformats.org/officeDocument/2006/relationships/hyperlink" Target="https://login.consultant.ru/link/?req=doc&amp;base=RLAW123&amp;n=291569&amp;dst=100329" TargetMode = "External"/>
	<Relationship Id="rId353" Type="http://schemas.openxmlformats.org/officeDocument/2006/relationships/hyperlink" Target="https://login.consultant.ru/link/?req=doc&amp;base=RLAW123&amp;n=291569&amp;dst=100333" TargetMode = "External"/>
	<Relationship Id="rId354" Type="http://schemas.openxmlformats.org/officeDocument/2006/relationships/hyperlink" Target="https://login.consultant.ru/link/?req=doc&amp;base=LAW&amp;n=453313" TargetMode = "External"/>
	<Relationship Id="rId355" Type="http://schemas.openxmlformats.org/officeDocument/2006/relationships/hyperlink" Target="https://login.consultant.ru/link/?req=doc&amp;base=LAW&amp;n=453313" TargetMode = "External"/>
	<Relationship Id="rId356" Type="http://schemas.openxmlformats.org/officeDocument/2006/relationships/hyperlink" Target="https://login.consultant.ru/link/?req=doc&amp;base=LAW&amp;n=453313" TargetMode = "External"/>
	<Relationship Id="rId357" Type="http://schemas.openxmlformats.org/officeDocument/2006/relationships/hyperlink" Target="https://login.consultant.ru/link/?req=doc&amp;base=LAW&amp;n=453313" TargetMode = "External"/>
	<Relationship Id="rId358" Type="http://schemas.openxmlformats.org/officeDocument/2006/relationships/hyperlink" Target="https://login.consultant.ru/link/?req=doc&amp;base=LAW&amp;n=453313" TargetMode = "External"/>
	<Relationship Id="rId359" Type="http://schemas.openxmlformats.org/officeDocument/2006/relationships/hyperlink" Target="https://login.consultant.ru/link/?req=doc&amp;base=LAW&amp;n=451737&amp;dst=100450" TargetMode = "External"/>
	<Relationship Id="rId360" Type="http://schemas.openxmlformats.org/officeDocument/2006/relationships/hyperlink" Target="https://login.consultant.ru/link/?req=doc&amp;base=LAW&amp;n=451737&amp;dst=292" TargetMode = "External"/>
	<Relationship Id="rId361" Type="http://schemas.openxmlformats.org/officeDocument/2006/relationships/hyperlink" Target="https://login.consultant.ru/link/?req=doc&amp;base=LAW&amp;n=451737&amp;dst=100226" TargetMode = "External"/>
	<Relationship Id="rId362" Type="http://schemas.openxmlformats.org/officeDocument/2006/relationships/hyperlink" Target="https://login.consultant.ru/link/?req=doc&amp;base=RLAW123&amp;n=316890&amp;dst=100158" TargetMode = "External"/>
	<Relationship Id="rId363" Type="http://schemas.openxmlformats.org/officeDocument/2006/relationships/hyperlink" Target="https://login.consultant.ru/link/?req=doc&amp;base=LAW&amp;n=453313" TargetMode = "External"/>
	<Relationship Id="rId364" Type="http://schemas.openxmlformats.org/officeDocument/2006/relationships/hyperlink" Target="https://login.consultant.ru/link/?req=doc&amp;base=RLAW123&amp;n=291569&amp;dst=100335" TargetMode = "External"/>
	<Relationship Id="rId365" Type="http://schemas.openxmlformats.org/officeDocument/2006/relationships/hyperlink" Target="https://login.consultant.ru/link/?req=doc&amp;base=RLAW123&amp;n=291569&amp;dst=100343" TargetMode = "External"/>
	<Relationship Id="rId366" Type="http://schemas.openxmlformats.org/officeDocument/2006/relationships/hyperlink" Target="https://login.consultant.ru/link/?req=doc&amp;base=RLAW123&amp;n=291569&amp;dst=100346" TargetMode = "External"/>
	<Relationship Id="rId367" Type="http://schemas.openxmlformats.org/officeDocument/2006/relationships/hyperlink" Target="https://login.consultant.ru/link/?req=doc&amp;base=RLAW123&amp;n=291569&amp;dst=100348" TargetMode = "External"/>
	<Relationship Id="rId368" Type="http://schemas.openxmlformats.org/officeDocument/2006/relationships/hyperlink" Target="https://login.consultant.ru/link/?req=doc&amp;base=RLAW123&amp;n=291569&amp;dst=100350" TargetMode = "External"/>
	<Relationship Id="rId369" Type="http://schemas.openxmlformats.org/officeDocument/2006/relationships/hyperlink" Target="https://login.consultant.ru/link/?req=doc&amp;base=RLAW123&amp;n=291569&amp;dst=100351" TargetMode = "External"/>
	<Relationship Id="rId370" Type="http://schemas.openxmlformats.org/officeDocument/2006/relationships/hyperlink" Target="https://login.consultant.ru/link/?req=doc&amp;base=RLAW123&amp;n=291569&amp;dst=100352" TargetMode = "External"/>
	<Relationship Id="rId371" Type="http://schemas.openxmlformats.org/officeDocument/2006/relationships/hyperlink" Target="https://login.consultant.ru/link/?req=doc&amp;base=RLAW123&amp;n=291569&amp;dst=100354" TargetMode = "External"/>
	<Relationship Id="rId372" Type="http://schemas.openxmlformats.org/officeDocument/2006/relationships/hyperlink" Target="https://login.consultant.ru/link/?req=doc&amp;base=LAW&amp;n=454305&amp;dst=100073" TargetMode = "External"/>
	<Relationship Id="rId373" Type="http://schemas.openxmlformats.org/officeDocument/2006/relationships/hyperlink" Target="https://login.consultant.ru/link/?req=doc&amp;base=LAW&amp;n=454305&amp;dst=100088" TargetMode = "External"/>
	<Relationship Id="rId374" Type="http://schemas.openxmlformats.org/officeDocument/2006/relationships/hyperlink" Target="https://login.consultant.ru/link/?req=doc&amp;base=RLAW123&amp;n=291569&amp;dst=100356" TargetMode = "External"/>
	<Relationship Id="rId375" Type="http://schemas.openxmlformats.org/officeDocument/2006/relationships/hyperlink" Target="https://login.consultant.ru/link/?req=doc&amp;base=RLAW123&amp;n=291569&amp;dst=100357" TargetMode = "External"/>
	<Relationship Id="rId376" Type="http://schemas.openxmlformats.org/officeDocument/2006/relationships/hyperlink" Target="https://login.consultant.ru/link/?req=doc&amp;base=RLAW123&amp;n=291569&amp;dst=100359" TargetMode = "External"/>
	<Relationship Id="rId377" Type="http://schemas.openxmlformats.org/officeDocument/2006/relationships/hyperlink" Target="https://login.consultant.ru/link/?req=doc&amp;base=RLAW123&amp;n=291569&amp;dst=100360" TargetMode = "External"/>
	<Relationship Id="rId378" Type="http://schemas.openxmlformats.org/officeDocument/2006/relationships/hyperlink" Target="https://login.consultant.ru/link/?req=doc&amp;base=RLAW123&amp;n=291569&amp;dst=100366" TargetMode = "External"/>
	<Relationship Id="rId379" Type="http://schemas.openxmlformats.org/officeDocument/2006/relationships/hyperlink" Target="https://login.consultant.ru/link/?req=doc&amp;base=RLAW123&amp;n=291569&amp;dst=100368" TargetMode = "External"/>
	<Relationship Id="rId380" Type="http://schemas.openxmlformats.org/officeDocument/2006/relationships/hyperlink" Target="https://login.consultant.ru/link/?req=doc&amp;base=LAW&amp;n=469794" TargetMode = "External"/>
	<Relationship Id="rId381" Type="http://schemas.openxmlformats.org/officeDocument/2006/relationships/hyperlink" Target="https://login.consultant.ru/link/?req=doc&amp;base=LAW&amp;n=469794" TargetMode = "External"/>
	<Relationship Id="rId382" Type="http://schemas.openxmlformats.org/officeDocument/2006/relationships/hyperlink" Target="https://login.consultant.ru/link/?req=doc&amp;base=LAW&amp;n=469794" TargetMode = "External"/>
	<Relationship Id="rId383" Type="http://schemas.openxmlformats.org/officeDocument/2006/relationships/hyperlink" Target="https://login.consultant.ru/link/?req=doc&amp;base=LAW&amp;n=469794" TargetMode = "External"/>
	<Relationship Id="rId384" Type="http://schemas.openxmlformats.org/officeDocument/2006/relationships/hyperlink" Target="https://login.consultant.ru/link/?req=doc&amp;base=LAW&amp;n=426999" TargetMode = "External"/>
	<Relationship Id="rId385" Type="http://schemas.openxmlformats.org/officeDocument/2006/relationships/hyperlink" Target="https://login.consultant.ru/link/?req=doc&amp;base=LAW&amp;n=452904&amp;dst=616" TargetMode = "External"/>
	<Relationship Id="rId386" Type="http://schemas.openxmlformats.org/officeDocument/2006/relationships/hyperlink" Target="https://login.consultant.ru/link/?req=doc&amp;base=RLAW123&amp;n=309999&amp;dst=100206" TargetMode = "External"/>
	<Relationship Id="rId387" Type="http://schemas.openxmlformats.org/officeDocument/2006/relationships/hyperlink" Target="https://login.consultant.ru/link/?req=doc&amp;base=RLAW123&amp;n=309999&amp;dst=100214" TargetMode = "External"/>
	<Relationship Id="rId388" Type="http://schemas.openxmlformats.org/officeDocument/2006/relationships/hyperlink" Target="https://login.consultant.ru/link/?req=doc&amp;base=RLAW123&amp;n=309999&amp;dst=100215" TargetMode = "External"/>
	<Relationship Id="rId389" Type="http://schemas.openxmlformats.org/officeDocument/2006/relationships/hyperlink" Target="https://login.consultant.ru/link/?req=doc&amp;base=LAW&amp;n=453313" TargetMode = "External"/>
	<Relationship Id="rId390" Type="http://schemas.openxmlformats.org/officeDocument/2006/relationships/hyperlink" Target="https://login.consultant.ru/link/?req=doc&amp;base=RLAW123&amp;n=309999&amp;dst=100218" TargetMode = "External"/>
	<Relationship Id="rId391" Type="http://schemas.openxmlformats.org/officeDocument/2006/relationships/hyperlink" Target="https://login.consultant.ru/link/?req=doc&amp;base=RLAW123&amp;n=291569&amp;dst=100370" TargetMode = "External"/>
	<Relationship Id="rId392" Type="http://schemas.openxmlformats.org/officeDocument/2006/relationships/hyperlink" Target="https://login.consultant.ru/link/?req=doc&amp;base=RLAW123&amp;n=309999&amp;dst=100221" TargetMode = "External"/>
	<Relationship Id="rId393" Type="http://schemas.openxmlformats.org/officeDocument/2006/relationships/hyperlink" Target="https://login.consultant.ru/link/?req=doc&amp;base=RLAW123&amp;n=291569&amp;dst=100371" TargetMode = "External"/>
	<Relationship Id="rId394" Type="http://schemas.openxmlformats.org/officeDocument/2006/relationships/hyperlink" Target="https://login.consultant.ru/link/?req=doc&amp;base=RLAW123&amp;n=309999&amp;dst=100162" TargetMode = "External"/>
	<Relationship Id="rId395" Type="http://schemas.openxmlformats.org/officeDocument/2006/relationships/hyperlink" Target="https://login.consultant.ru/link/?req=doc&amp;base=RLAW123&amp;n=316890&amp;dst=100161" TargetMode = "External"/>
	<Relationship Id="rId396" Type="http://schemas.openxmlformats.org/officeDocument/2006/relationships/hyperlink" Target="https://login.consultant.ru/link/?req=doc&amp;base=LAW&amp;n=439201&amp;dst=100278" TargetMode = "External"/>
	<Relationship Id="rId397" Type="http://schemas.openxmlformats.org/officeDocument/2006/relationships/hyperlink" Target="https://login.consultant.ru/link/?req=doc&amp;base=LAW&amp;n=439201&amp;dst=100278" TargetMode = "External"/>
	<Relationship Id="rId398" Type="http://schemas.openxmlformats.org/officeDocument/2006/relationships/hyperlink" Target="https://login.consultant.ru/link/?req=doc&amp;base=LAW&amp;n=439201&amp;dst=100278" TargetMode = "External"/>
	<Relationship Id="rId399" Type="http://schemas.openxmlformats.org/officeDocument/2006/relationships/hyperlink" Target="https://login.consultant.ru/link/?req=doc&amp;base=RLAW123&amp;n=309999&amp;dst=100223" TargetMode = "External"/>
	<Relationship Id="rId400" Type="http://schemas.openxmlformats.org/officeDocument/2006/relationships/hyperlink" Target="https://login.consultant.ru/link/?req=doc&amp;base=RLAW123&amp;n=309999&amp;dst=100162" TargetMode = "External"/>
	<Relationship Id="rId401" Type="http://schemas.openxmlformats.org/officeDocument/2006/relationships/hyperlink" Target="https://login.consultant.ru/link/?req=doc&amp;base=RLAW123&amp;n=215576&amp;dst=100008" TargetMode = "External"/>
	<Relationship Id="rId402" Type="http://schemas.openxmlformats.org/officeDocument/2006/relationships/hyperlink" Target="https://login.consultant.ru/link/?req=doc&amp;base=RLAW123&amp;n=291569&amp;dst=100372" TargetMode = "External"/>
	<Relationship Id="rId403" Type="http://schemas.openxmlformats.org/officeDocument/2006/relationships/hyperlink" Target="https://login.consultant.ru/link/?req=doc&amp;base=RLAW123&amp;n=299369&amp;dst=100008" TargetMode = "External"/>
	<Relationship Id="rId404" Type="http://schemas.openxmlformats.org/officeDocument/2006/relationships/hyperlink" Target="https://login.consultant.ru/link/?req=doc&amp;base=RLAW123&amp;n=316890&amp;dst=100167" TargetMode = "External"/>
	<Relationship Id="rId405" Type="http://schemas.openxmlformats.org/officeDocument/2006/relationships/hyperlink" Target="https://login.consultant.ru/link/?req=doc&amp;base=RLAW123&amp;n=322008&amp;dst=100568" TargetMode = "External"/>
	<Relationship Id="rId406" Type="http://schemas.openxmlformats.org/officeDocument/2006/relationships/hyperlink" Target="https://login.consultant.ru/link/?req=doc&amp;base=RLAW123&amp;n=291569&amp;dst=100374" TargetMode = "External"/>
	<Relationship Id="rId407" Type="http://schemas.openxmlformats.org/officeDocument/2006/relationships/hyperlink" Target="https://login.consultant.ru/link/?req=doc&amp;base=RLAW123&amp;n=299369&amp;dst=100014" TargetMode = "External"/>
	<Relationship Id="rId408" Type="http://schemas.openxmlformats.org/officeDocument/2006/relationships/hyperlink" Target="https://login.consultant.ru/link/?req=doc&amp;base=RLAW123&amp;n=299369&amp;dst=100015" TargetMode = "External"/>
	<Relationship Id="rId409" Type="http://schemas.openxmlformats.org/officeDocument/2006/relationships/hyperlink" Target="https://login.consultant.ru/link/?req=doc&amp;base=RLAW123&amp;n=291569&amp;dst=100375" TargetMode = "External"/>
	<Relationship Id="rId410" Type="http://schemas.openxmlformats.org/officeDocument/2006/relationships/hyperlink" Target="https://login.consultant.ru/link/?req=doc&amp;base=RLAW123&amp;n=291569&amp;dst=100376" TargetMode = "External"/>
	<Relationship Id="rId411" Type="http://schemas.openxmlformats.org/officeDocument/2006/relationships/hyperlink" Target="https://login.consultant.ru/link/?req=doc&amp;base=RLAW123&amp;n=299369&amp;dst=100017" TargetMode = "External"/>
	<Relationship Id="rId412" Type="http://schemas.openxmlformats.org/officeDocument/2006/relationships/hyperlink" Target="https://login.consultant.ru/link/?req=doc&amp;base=LAW&amp;n=391636" TargetMode = "External"/>
	<Relationship Id="rId413" Type="http://schemas.openxmlformats.org/officeDocument/2006/relationships/hyperlink" Target="https://login.consultant.ru/link/?req=doc&amp;base=LAW&amp;n=442097" TargetMode = "External"/>
	<Relationship Id="rId414" Type="http://schemas.openxmlformats.org/officeDocument/2006/relationships/hyperlink" Target="https://login.consultant.ru/link/?req=doc&amp;base=LAW&amp;n=454305&amp;dst=100073" TargetMode = "External"/>
	<Relationship Id="rId415" Type="http://schemas.openxmlformats.org/officeDocument/2006/relationships/hyperlink" Target="https://login.consultant.ru/link/?req=doc&amp;base=LAW&amp;n=454305&amp;dst=100088" TargetMode = "External"/>
	<Relationship Id="rId416" Type="http://schemas.openxmlformats.org/officeDocument/2006/relationships/hyperlink" Target="https://login.consultant.ru/link/?req=doc&amp;base=RLAW123&amp;n=291569&amp;dst=100394" TargetMode = "External"/>
	<Relationship Id="rId417" Type="http://schemas.openxmlformats.org/officeDocument/2006/relationships/hyperlink" Target="https://login.consultant.ru/link/?req=doc&amp;base=RLAW123&amp;n=291569&amp;dst=100399" TargetMode = "External"/>
	<Relationship Id="rId418" Type="http://schemas.openxmlformats.org/officeDocument/2006/relationships/hyperlink" Target="https://login.consultant.ru/link/?req=doc&amp;base=LAW&amp;n=453313" TargetMode = "External"/>
	<Relationship Id="rId419" Type="http://schemas.openxmlformats.org/officeDocument/2006/relationships/hyperlink" Target="https://login.consultant.ru/link/?req=doc&amp;base=LAW&amp;n=453313" TargetMode = "External"/>
	<Relationship Id="rId420" Type="http://schemas.openxmlformats.org/officeDocument/2006/relationships/hyperlink" Target="https://login.consultant.ru/link/?req=doc&amp;base=LAW&amp;n=453313" TargetMode = "External"/>
	<Relationship Id="rId421" Type="http://schemas.openxmlformats.org/officeDocument/2006/relationships/hyperlink" Target="https://login.consultant.ru/link/?req=doc&amp;base=LAW&amp;n=451737&amp;dst=100450" TargetMode = "External"/>
	<Relationship Id="rId422" Type="http://schemas.openxmlformats.org/officeDocument/2006/relationships/hyperlink" Target="https://login.consultant.ru/link/?req=doc&amp;base=LAW&amp;n=451737&amp;dst=292" TargetMode = "External"/>
	<Relationship Id="rId423" Type="http://schemas.openxmlformats.org/officeDocument/2006/relationships/hyperlink" Target="https://login.consultant.ru/link/?req=doc&amp;base=LAW&amp;n=451737&amp;dst=100226" TargetMode = "External"/>
	<Relationship Id="rId424" Type="http://schemas.openxmlformats.org/officeDocument/2006/relationships/hyperlink" Target="https://login.consultant.ru/link/?req=doc&amp;base=RLAW123&amp;n=316890&amp;dst=100168" TargetMode = "External"/>
	<Relationship Id="rId425" Type="http://schemas.openxmlformats.org/officeDocument/2006/relationships/hyperlink" Target="https://login.consultant.ru/link/?req=doc&amp;base=LAW&amp;n=453313" TargetMode = "External"/>
	<Relationship Id="rId426" Type="http://schemas.openxmlformats.org/officeDocument/2006/relationships/hyperlink" Target="https://login.consultant.ru/link/?req=doc&amp;base=RLAW123&amp;n=291569&amp;dst=100401" TargetMode = "External"/>
	<Relationship Id="rId427" Type="http://schemas.openxmlformats.org/officeDocument/2006/relationships/hyperlink" Target="https://login.consultant.ru/link/?req=doc&amp;base=RLAW123&amp;n=291569&amp;dst=100407" TargetMode = "External"/>
	<Relationship Id="rId428" Type="http://schemas.openxmlformats.org/officeDocument/2006/relationships/hyperlink" Target="https://login.consultant.ru/link/?req=doc&amp;base=RLAW123&amp;n=291569&amp;dst=100410" TargetMode = "External"/>
	<Relationship Id="rId429" Type="http://schemas.openxmlformats.org/officeDocument/2006/relationships/hyperlink" Target="https://login.consultant.ru/link/?req=doc&amp;base=RLAW123&amp;n=291569&amp;dst=100419" TargetMode = "External"/>
	<Relationship Id="rId430" Type="http://schemas.openxmlformats.org/officeDocument/2006/relationships/hyperlink" Target="https://login.consultant.ru/link/?req=doc&amp;base=LAW&amp;n=454305&amp;dst=100073" TargetMode = "External"/>
	<Relationship Id="rId431" Type="http://schemas.openxmlformats.org/officeDocument/2006/relationships/hyperlink" Target="https://login.consultant.ru/link/?req=doc&amp;base=LAW&amp;n=454305&amp;dst=100088" TargetMode = "External"/>
	<Relationship Id="rId432" Type="http://schemas.openxmlformats.org/officeDocument/2006/relationships/hyperlink" Target="https://login.consultant.ru/link/?req=doc&amp;base=RLAW123&amp;n=291569&amp;dst=100420" TargetMode = "External"/>
	<Relationship Id="rId433" Type="http://schemas.openxmlformats.org/officeDocument/2006/relationships/hyperlink" Target="https://login.consultant.ru/link/?req=doc&amp;base=RLAW123&amp;n=291569&amp;dst=100422" TargetMode = "External"/>
	<Relationship Id="rId434" Type="http://schemas.openxmlformats.org/officeDocument/2006/relationships/hyperlink" Target="https://login.consultant.ru/link/?req=doc&amp;base=RLAW123&amp;n=291569&amp;dst=100423" TargetMode = "External"/>
	<Relationship Id="rId435" Type="http://schemas.openxmlformats.org/officeDocument/2006/relationships/hyperlink" Target="https://login.consultant.ru/link/?req=doc&amp;base=RLAW123&amp;n=291569&amp;dst=100424" TargetMode = "External"/>
	<Relationship Id="rId436" Type="http://schemas.openxmlformats.org/officeDocument/2006/relationships/hyperlink" Target="https://login.consultant.ru/link/?req=doc&amp;base=RLAW123&amp;n=291569&amp;dst=100431" TargetMode = "External"/>
	<Relationship Id="rId437" Type="http://schemas.openxmlformats.org/officeDocument/2006/relationships/hyperlink" Target="https://login.consultant.ru/link/?req=doc&amp;base=RLAW123&amp;n=322008&amp;dst=100314" TargetMode = "External"/>
	<Relationship Id="rId438" Type="http://schemas.openxmlformats.org/officeDocument/2006/relationships/hyperlink" Target="https://login.consultant.ru/link/?req=doc&amp;base=RLAW123&amp;n=291569&amp;dst=100433" TargetMode = "External"/>
	<Relationship Id="rId439" Type="http://schemas.openxmlformats.org/officeDocument/2006/relationships/hyperlink" Target="https://login.consultant.ru/link/?req=doc&amp;base=RLAW123&amp;n=299369&amp;dst=100019" TargetMode = "External"/>
	<Relationship Id="rId440" Type="http://schemas.openxmlformats.org/officeDocument/2006/relationships/hyperlink" Target="https://login.consultant.ru/link/?req=doc&amp;base=RLAW123&amp;n=291569&amp;dst=100437" TargetMode = "External"/>
	<Relationship Id="rId441" Type="http://schemas.openxmlformats.org/officeDocument/2006/relationships/hyperlink" Target="https://login.consultant.ru/link/?req=doc&amp;base=LAW&amp;n=453313" TargetMode = "External"/>
	<Relationship Id="rId442" Type="http://schemas.openxmlformats.org/officeDocument/2006/relationships/hyperlink" Target="https://login.consultant.ru/link/?req=doc&amp;base=RLAW123&amp;n=291569&amp;dst=100438" TargetMode = "External"/>
	<Relationship Id="rId443" Type="http://schemas.openxmlformats.org/officeDocument/2006/relationships/hyperlink" Target="https://login.consultant.ru/link/?req=doc&amp;base=RLAW123&amp;n=299369&amp;dst=100011" TargetMode = "External"/>
	<Relationship Id="rId444" Type="http://schemas.openxmlformats.org/officeDocument/2006/relationships/hyperlink" Target="https://login.consultant.ru/link/?req=doc&amp;base=RLAW123&amp;n=316890&amp;dst=100171" TargetMode = "External"/>
	<Relationship Id="rId445" Type="http://schemas.openxmlformats.org/officeDocument/2006/relationships/hyperlink" Target="https://login.consultant.ru/link/?req=doc&amp;base=LAW&amp;n=439201&amp;dst=100278" TargetMode = "External"/>
	<Relationship Id="rId446" Type="http://schemas.openxmlformats.org/officeDocument/2006/relationships/hyperlink" Target="https://login.consultant.ru/link/?req=doc&amp;base=RLAW123&amp;n=198584&amp;dst=100022" TargetMode = "External"/>
	<Relationship Id="rId447" Type="http://schemas.openxmlformats.org/officeDocument/2006/relationships/hyperlink" Target="https://login.consultant.ru/link/?req=doc&amp;base=RLAW123&amp;n=198584&amp;dst=100035" TargetMode = "External"/>
	<Relationship Id="rId448" Type="http://schemas.openxmlformats.org/officeDocument/2006/relationships/hyperlink" Target="https://login.consultant.ru/link/?req=doc&amp;base=RLAW123&amp;n=203721&amp;dst=100107" TargetMode = "External"/>
	<Relationship Id="rId449" Type="http://schemas.openxmlformats.org/officeDocument/2006/relationships/hyperlink" Target="https://login.consultant.ru/link/?req=doc&amp;base=RLAW123&amp;n=291569&amp;dst=100010" TargetMode = "External"/>
	<Relationship Id="rId450" Type="http://schemas.openxmlformats.org/officeDocument/2006/relationships/hyperlink" Target="https://login.consultant.ru/link/?req=doc&amp;base=RLAW123&amp;n=309999&amp;dst=100164" TargetMode = "External"/>
	<Relationship Id="rId451" Type="http://schemas.openxmlformats.org/officeDocument/2006/relationships/hyperlink" Target="https://login.consultant.ru/link/?req=doc&amp;base=RLAW123&amp;n=316890&amp;dst=100177" TargetMode = "External"/>
	<Relationship Id="rId452" Type="http://schemas.openxmlformats.org/officeDocument/2006/relationships/hyperlink" Target="https://login.consultant.ru/link/?req=doc&amp;base=RLAW123&amp;n=322008&amp;dst=100869" TargetMode = "External"/>
	<Relationship Id="rId453" Type="http://schemas.openxmlformats.org/officeDocument/2006/relationships/hyperlink" Target="https://login.consultant.ru/link/?req=doc&amp;base=RLAW123&amp;n=309999&amp;dst=100225" TargetMode = "External"/>
	<Relationship Id="rId454" Type="http://schemas.openxmlformats.org/officeDocument/2006/relationships/hyperlink" Target="https://login.consultant.ru/link/?req=doc&amp;base=RLAW123&amp;n=291569&amp;dst=100442" TargetMode = "External"/>
	<Relationship Id="rId455" Type="http://schemas.openxmlformats.org/officeDocument/2006/relationships/hyperlink" Target="https://login.consultant.ru/link/?req=doc&amp;base=LAW&amp;n=468389&amp;dst=2360" TargetMode = "External"/>
	<Relationship Id="rId456" Type="http://schemas.openxmlformats.org/officeDocument/2006/relationships/hyperlink" Target="https://login.consultant.ru/link/?req=doc&amp;base=RLAW123&amp;n=291569&amp;dst=100443" TargetMode = "External"/>
	<Relationship Id="rId457" Type="http://schemas.openxmlformats.org/officeDocument/2006/relationships/hyperlink" Target="https://login.consultant.ru/link/?req=doc&amp;base=LAW&amp;n=391636" TargetMode = "External"/>
	<Relationship Id="rId458" Type="http://schemas.openxmlformats.org/officeDocument/2006/relationships/hyperlink" Target="https://login.consultant.ru/link/?req=doc&amp;base=LAW&amp;n=442097" TargetMode = "External"/>
	<Relationship Id="rId459" Type="http://schemas.openxmlformats.org/officeDocument/2006/relationships/hyperlink" Target="https://login.consultant.ru/link/?req=doc&amp;base=LAW&amp;n=454305&amp;dst=100073" TargetMode = "External"/>
	<Relationship Id="rId460" Type="http://schemas.openxmlformats.org/officeDocument/2006/relationships/hyperlink" Target="https://login.consultant.ru/link/?req=doc&amp;base=LAW&amp;n=454305&amp;dst=100088" TargetMode = "External"/>
	<Relationship Id="rId461" Type="http://schemas.openxmlformats.org/officeDocument/2006/relationships/hyperlink" Target="https://login.consultant.ru/link/?req=doc&amp;base=RLAW123&amp;n=291569&amp;dst=100453" TargetMode = "External"/>
	<Relationship Id="rId462" Type="http://schemas.openxmlformats.org/officeDocument/2006/relationships/hyperlink" Target="https://login.consultant.ru/link/?req=doc&amp;base=RLAW123&amp;n=291569&amp;dst=100457" TargetMode = "External"/>
	<Relationship Id="rId463" Type="http://schemas.openxmlformats.org/officeDocument/2006/relationships/hyperlink" Target="https://login.consultant.ru/link/?req=doc&amp;base=LAW&amp;n=453313" TargetMode = "External"/>
	<Relationship Id="rId464" Type="http://schemas.openxmlformats.org/officeDocument/2006/relationships/hyperlink" Target="https://login.consultant.ru/link/?req=doc&amp;base=LAW&amp;n=453313" TargetMode = "External"/>
	<Relationship Id="rId465" Type="http://schemas.openxmlformats.org/officeDocument/2006/relationships/hyperlink" Target="https://login.consultant.ru/link/?req=doc&amp;base=LAW&amp;n=453313" TargetMode = "External"/>
	<Relationship Id="rId466" Type="http://schemas.openxmlformats.org/officeDocument/2006/relationships/hyperlink" Target="https://login.consultant.ru/link/?req=doc&amp;base=LAW&amp;n=451737&amp;dst=100450" TargetMode = "External"/>
	<Relationship Id="rId467" Type="http://schemas.openxmlformats.org/officeDocument/2006/relationships/hyperlink" Target="https://login.consultant.ru/link/?req=doc&amp;base=LAW&amp;n=451737&amp;dst=292" TargetMode = "External"/>
	<Relationship Id="rId468" Type="http://schemas.openxmlformats.org/officeDocument/2006/relationships/hyperlink" Target="https://login.consultant.ru/link/?req=doc&amp;base=LAW&amp;n=451737&amp;dst=100226" TargetMode = "External"/>
	<Relationship Id="rId469" Type="http://schemas.openxmlformats.org/officeDocument/2006/relationships/hyperlink" Target="https://login.consultant.ru/link/?req=doc&amp;base=RLAW123&amp;n=316890&amp;dst=100178" TargetMode = "External"/>
	<Relationship Id="rId470" Type="http://schemas.openxmlformats.org/officeDocument/2006/relationships/hyperlink" Target="https://login.consultant.ru/link/?req=doc&amp;base=LAW&amp;n=453313" TargetMode = "External"/>
	<Relationship Id="rId471" Type="http://schemas.openxmlformats.org/officeDocument/2006/relationships/hyperlink" Target="https://login.consultant.ru/link/?req=doc&amp;base=LAW&amp;n=453313" TargetMode = "External"/>
	<Relationship Id="rId472" Type="http://schemas.openxmlformats.org/officeDocument/2006/relationships/hyperlink" Target="https://login.consultant.ru/link/?req=doc&amp;base=LAW&amp;n=453313" TargetMode = "External"/>
	<Relationship Id="rId473" Type="http://schemas.openxmlformats.org/officeDocument/2006/relationships/hyperlink" Target="https://login.consultant.ru/link/?req=doc&amp;base=RLAW123&amp;n=291569&amp;dst=100459" TargetMode = "External"/>
	<Relationship Id="rId474" Type="http://schemas.openxmlformats.org/officeDocument/2006/relationships/hyperlink" Target="https://login.consultant.ru/link/?req=doc&amp;base=RLAW123&amp;n=291569&amp;dst=100467" TargetMode = "External"/>
	<Relationship Id="rId475" Type="http://schemas.openxmlformats.org/officeDocument/2006/relationships/hyperlink" Target="https://login.consultant.ru/link/?req=doc&amp;base=RLAW123&amp;n=291569&amp;dst=100470" TargetMode = "External"/>
	<Relationship Id="rId476" Type="http://schemas.openxmlformats.org/officeDocument/2006/relationships/hyperlink" Target="https://login.consultant.ru/link/?req=doc&amp;base=RLAW123&amp;n=291569&amp;dst=100472" TargetMode = "External"/>
	<Relationship Id="rId477" Type="http://schemas.openxmlformats.org/officeDocument/2006/relationships/hyperlink" Target="https://login.consultant.ru/link/?req=doc&amp;base=RLAW123&amp;n=291569&amp;dst=100474" TargetMode = "External"/>
	<Relationship Id="rId478" Type="http://schemas.openxmlformats.org/officeDocument/2006/relationships/hyperlink" Target="https://login.consultant.ru/link/?req=doc&amp;base=RLAW123&amp;n=291569&amp;dst=100475" TargetMode = "External"/>
	<Relationship Id="rId479" Type="http://schemas.openxmlformats.org/officeDocument/2006/relationships/hyperlink" Target="https://login.consultant.ru/link/?req=doc&amp;base=RLAW123&amp;n=291569&amp;dst=100476" TargetMode = "External"/>
	<Relationship Id="rId480" Type="http://schemas.openxmlformats.org/officeDocument/2006/relationships/hyperlink" Target="https://login.consultant.ru/link/?req=doc&amp;base=RLAW123&amp;n=291569&amp;dst=100478" TargetMode = "External"/>
	<Relationship Id="rId481" Type="http://schemas.openxmlformats.org/officeDocument/2006/relationships/hyperlink" Target="https://login.consultant.ru/link/?req=doc&amp;base=LAW&amp;n=454305&amp;dst=100073" TargetMode = "External"/>
	<Relationship Id="rId482" Type="http://schemas.openxmlformats.org/officeDocument/2006/relationships/hyperlink" Target="https://login.consultant.ru/link/?req=doc&amp;base=LAW&amp;n=454305&amp;dst=100088" TargetMode = "External"/>
	<Relationship Id="rId483" Type="http://schemas.openxmlformats.org/officeDocument/2006/relationships/hyperlink" Target="https://login.consultant.ru/link/?req=doc&amp;base=RLAW123&amp;n=291569&amp;dst=100480" TargetMode = "External"/>
	<Relationship Id="rId484" Type="http://schemas.openxmlformats.org/officeDocument/2006/relationships/hyperlink" Target="https://login.consultant.ru/link/?req=doc&amp;base=RLAW123&amp;n=291569&amp;dst=100481" TargetMode = "External"/>
	<Relationship Id="rId485" Type="http://schemas.openxmlformats.org/officeDocument/2006/relationships/hyperlink" Target="https://login.consultant.ru/link/?req=doc&amp;base=RLAW123&amp;n=291569&amp;dst=100483" TargetMode = "External"/>
	<Relationship Id="rId486" Type="http://schemas.openxmlformats.org/officeDocument/2006/relationships/hyperlink" Target="https://login.consultant.ru/link/?req=doc&amp;base=RLAW123&amp;n=291569&amp;dst=100484" TargetMode = "External"/>
	<Relationship Id="rId487" Type="http://schemas.openxmlformats.org/officeDocument/2006/relationships/hyperlink" Target="https://login.consultant.ru/link/?req=doc&amp;base=RLAW123&amp;n=291569&amp;dst=100490" TargetMode = "External"/>
	<Relationship Id="rId488" Type="http://schemas.openxmlformats.org/officeDocument/2006/relationships/hyperlink" Target="https://login.consultant.ru/link/?req=doc&amp;base=RLAW123&amp;n=291569&amp;dst=100492" TargetMode = "External"/>
	<Relationship Id="rId489" Type="http://schemas.openxmlformats.org/officeDocument/2006/relationships/hyperlink" Target="https://login.consultant.ru/link/?req=doc&amp;base=LAW&amp;n=426999" TargetMode = "External"/>
	<Relationship Id="rId490" Type="http://schemas.openxmlformats.org/officeDocument/2006/relationships/hyperlink" Target="https://login.consultant.ru/link/?req=doc&amp;base=LAW&amp;n=452904&amp;dst=616" TargetMode = "External"/>
	<Relationship Id="rId491" Type="http://schemas.openxmlformats.org/officeDocument/2006/relationships/hyperlink" Target="https://login.consultant.ru/link/?req=doc&amp;base=RLAW123&amp;n=309999&amp;dst=100227" TargetMode = "External"/>
	<Relationship Id="rId492" Type="http://schemas.openxmlformats.org/officeDocument/2006/relationships/hyperlink" Target="https://login.consultant.ru/link/?req=doc&amp;base=RLAW123&amp;n=291569&amp;dst=100494" TargetMode = "External"/>
	<Relationship Id="rId493" Type="http://schemas.openxmlformats.org/officeDocument/2006/relationships/hyperlink" Target="https://login.consultant.ru/link/?req=doc&amp;base=RLAW123&amp;n=309999&amp;dst=100235" TargetMode = "External"/>
	<Relationship Id="rId494" Type="http://schemas.openxmlformats.org/officeDocument/2006/relationships/hyperlink" Target="https://login.consultant.ru/link/?req=doc&amp;base=RLAW123&amp;n=309999&amp;dst=100236" TargetMode = "External"/>
	<Relationship Id="rId495" Type="http://schemas.openxmlformats.org/officeDocument/2006/relationships/hyperlink" Target="https://login.consultant.ru/link/?req=doc&amp;base=LAW&amp;n=469794" TargetMode = "External"/>
	<Relationship Id="rId496" Type="http://schemas.openxmlformats.org/officeDocument/2006/relationships/hyperlink" Target="https://login.consultant.ru/link/?req=doc&amp;base=LAW&amp;n=453313" TargetMode = "External"/>
	<Relationship Id="rId497" Type="http://schemas.openxmlformats.org/officeDocument/2006/relationships/hyperlink" Target="https://login.consultant.ru/link/?req=doc&amp;base=RLAW123&amp;n=309999&amp;dst=100239" TargetMode = "External"/>
	<Relationship Id="rId498" Type="http://schemas.openxmlformats.org/officeDocument/2006/relationships/hyperlink" Target="https://login.consultant.ru/link/?req=doc&amp;base=RLAW123&amp;n=309999&amp;dst=100241" TargetMode = "External"/>
	<Relationship Id="rId499" Type="http://schemas.openxmlformats.org/officeDocument/2006/relationships/hyperlink" Target="https://login.consultant.ru/link/?req=doc&amp;base=RLAW123&amp;n=291569&amp;dst=100496" TargetMode = "External"/>
	<Relationship Id="rId500" Type="http://schemas.openxmlformats.org/officeDocument/2006/relationships/hyperlink" Target="https://login.consultant.ru/link/?req=doc&amp;base=RLAW123&amp;n=291569&amp;dst=100499" TargetMode = "External"/>
	<Relationship Id="rId501" Type="http://schemas.openxmlformats.org/officeDocument/2006/relationships/hyperlink" Target="https://login.consultant.ru/link/?req=doc&amp;base=RLAW123&amp;n=309999&amp;dst=100164" TargetMode = "External"/>
	<Relationship Id="rId502" Type="http://schemas.openxmlformats.org/officeDocument/2006/relationships/hyperlink" Target="https://login.consultant.ru/link/?req=doc&amp;base=RLAW123&amp;n=316890&amp;dst=100181" TargetMode = "External"/>
	<Relationship Id="rId503" Type="http://schemas.openxmlformats.org/officeDocument/2006/relationships/hyperlink" Target="https://login.consultant.ru/link/?req=doc&amp;base=LAW&amp;n=439201&amp;dst=100278" TargetMode = "External"/>
	<Relationship Id="rId504" Type="http://schemas.openxmlformats.org/officeDocument/2006/relationships/hyperlink" Target="https://login.consultant.ru/link/?req=doc&amp;base=LAW&amp;n=439201&amp;dst=100278" TargetMode = "External"/>
	<Relationship Id="rId505" Type="http://schemas.openxmlformats.org/officeDocument/2006/relationships/hyperlink" Target="https://login.consultant.ru/link/?req=doc&amp;base=LAW&amp;n=439201&amp;dst=100278" TargetMode = "External"/>
	<Relationship Id="rId506" Type="http://schemas.openxmlformats.org/officeDocument/2006/relationships/hyperlink" Target="https://login.consultant.ru/link/?req=doc&amp;base=RLAW123&amp;n=291569&amp;dst=100010" TargetMode = "External"/>
	<Relationship Id="rId507" Type="http://schemas.openxmlformats.org/officeDocument/2006/relationships/hyperlink" Target="https://login.consultant.ru/link/?req=doc&amp;base=RLAW123&amp;n=309999&amp;dst=100164" TargetMode = "External"/>
	<Relationship Id="rId508" Type="http://schemas.openxmlformats.org/officeDocument/2006/relationships/hyperlink" Target="https://login.consultant.ru/link/?req=doc&amp;base=RLAW123&amp;n=198584&amp;dst=100027" TargetMode = "External"/>
	<Relationship Id="rId509" Type="http://schemas.openxmlformats.org/officeDocument/2006/relationships/hyperlink" Target="https://login.consultant.ru/link/?req=doc&amp;base=RLAW123&amp;n=198584&amp;dst=100036" TargetMode = "External"/>
	<Relationship Id="rId510" Type="http://schemas.openxmlformats.org/officeDocument/2006/relationships/hyperlink" Target="https://login.consultant.ru/link/?req=doc&amp;base=RLAW123&amp;n=203721&amp;dst=100125" TargetMode = "External"/>
	<Relationship Id="rId511" Type="http://schemas.openxmlformats.org/officeDocument/2006/relationships/hyperlink" Target="https://login.consultant.ru/link/?req=doc&amp;base=RLAW123&amp;n=291569&amp;dst=100500" TargetMode = "External"/>
	<Relationship Id="rId512" Type="http://schemas.openxmlformats.org/officeDocument/2006/relationships/hyperlink" Target="https://login.consultant.ru/link/?req=doc&amp;base=RLAW123&amp;n=309999&amp;dst=100164" TargetMode = "External"/>
	<Relationship Id="rId513" Type="http://schemas.openxmlformats.org/officeDocument/2006/relationships/hyperlink" Target="https://login.consultant.ru/link/?req=doc&amp;base=RLAW123&amp;n=316890&amp;dst=100187" TargetMode = "External"/>
	<Relationship Id="rId514" Type="http://schemas.openxmlformats.org/officeDocument/2006/relationships/hyperlink" Target="https://login.consultant.ru/link/?req=doc&amp;base=RLAW123&amp;n=322008&amp;dst=100869" TargetMode = "External"/>
	<Relationship Id="rId515" Type="http://schemas.openxmlformats.org/officeDocument/2006/relationships/hyperlink" Target="https://login.consultant.ru/link/?req=doc&amp;base=RLAW123&amp;n=309999&amp;dst=100244" TargetMode = "External"/>
	<Relationship Id="rId516" Type="http://schemas.openxmlformats.org/officeDocument/2006/relationships/hyperlink" Target="https://login.consultant.ru/link/?req=doc&amp;base=RLAW123&amp;n=291569&amp;dst=100501" TargetMode = "External"/>
	<Relationship Id="rId517" Type="http://schemas.openxmlformats.org/officeDocument/2006/relationships/hyperlink" Target="https://login.consultant.ru/link/?req=doc&amp;base=LAW&amp;n=468389&amp;dst=2360" TargetMode = "External"/>
	<Relationship Id="rId518" Type="http://schemas.openxmlformats.org/officeDocument/2006/relationships/hyperlink" Target="https://login.consultant.ru/link/?req=doc&amp;base=RLAW123&amp;n=291569&amp;dst=100503" TargetMode = "External"/>
	<Relationship Id="rId519" Type="http://schemas.openxmlformats.org/officeDocument/2006/relationships/hyperlink" Target="https://login.consultant.ru/link/?req=doc&amp;base=LAW&amp;n=391636" TargetMode = "External"/>
	<Relationship Id="rId520" Type="http://schemas.openxmlformats.org/officeDocument/2006/relationships/hyperlink" Target="https://login.consultant.ru/link/?req=doc&amp;base=LAW&amp;n=442097" TargetMode = "External"/>
	<Relationship Id="rId521" Type="http://schemas.openxmlformats.org/officeDocument/2006/relationships/hyperlink" Target="https://login.consultant.ru/link/?req=doc&amp;base=LAW&amp;n=454305&amp;dst=100073" TargetMode = "External"/>
	<Relationship Id="rId522" Type="http://schemas.openxmlformats.org/officeDocument/2006/relationships/hyperlink" Target="https://login.consultant.ru/link/?req=doc&amp;base=LAW&amp;n=454305&amp;dst=100088" TargetMode = "External"/>
	<Relationship Id="rId523" Type="http://schemas.openxmlformats.org/officeDocument/2006/relationships/hyperlink" Target="https://login.consultant.ru/link/?req=doc&amp;base=RLAW123&amp;n=291569&amp;dst=100513" TargetMode = "External"/>
	<Relationship Id="rId524" Type="http://schemas.openxmlformats.org/officeDocument/2006/relationships/hyperlink" Target="https://login.consultant.ru/link/?req=doc&amp;base=RLAW123&amp;n=291569&amp;dst=100517" TargetMode = "External"/>
	<Relationship Id="rId525" Type="http://schemas.openxmlformats.org/officeDocument/2006/relationships/hyperlink" Target="https://login.consultant.ru/link/?req=doc&amp;base=LAW&amp;n=453313" TargetMode = "External"/>
	<Relationship Id="rId526" Type="http://schemas.openxmlformats.org/officeDocument/2006/relationships/hyperlink" Target="https://login.consultant.ru/link/?req=doc&amp;base=LAW&amp;n=453313" TargetMode = "External"/>
	<Relationship Id="rId527" Type="http://schemas.openxmlformats.org/officeDocument/2006/relationships/hyperlink" Target="https://login.consultant.ru/link/?req=doc&amp;base=LAW&amp;n=453313" TargetMode = "External"/>
	<Relationship Id="rId528" Type="http://schemas.openxmlformats.org/officeDocument/2006/relationships/hyperlink" Target="https://login.consultant.ru/link/?req=doc&amp;base=LAW&amp;n=451737&amp;dst=100450" TargetMode = "External"/>
	<Relationship Id="rId529" Type="http://schemas.openxmlformats.org/officeDocument/2006/relationships/hyperlink" Target="https://login.consultant.ru/link/?req=doc&amp;base=LAW&amp;n=451737&amp;dst=292" TargetMode = "External"/>
	<Relationship Id="rId530" Type="http://schemas.openxmlformats.org/officeDocument/2006/relationships/hyperlink" Target="https://login.consultant.ru/link/?req=doc&amp;base=LAW&amp;n=451737&amp;dst=100226" TargetMode = "External"/>
	<Relationship Id="rId531" Type="http://schemas.openxmlformats.org/officeDocument/2006/relationships/hyperlink" Target="https://login.consultant.ru/link/?req=doc&amp;base=RLAW123&amp;n=316890&amp;dst=100188" TargetMode = "External"/>
	<Relationship Id="rId532" Type="http://schemas.openxmlformats.org/officeDocument/2006/relationships/hyperlink" Target="https://login.consultant.ru/link/?req=doc&amp;base=LAW&amp;n=453313" TargetMode = "External"/>
	<Relationship Id="rId533" Type="http://schemas.openxmlformats.org/officeDocument/2006/relationships/hyperlink" Target="https://login.consultant.ru/link/?req=doc&amp;base=LAW&amp;n=453313" TargetMode = "External"/>
	<Relationship Id="rId534" Type="http://schemas.openxmlformats.org/officeDocument/2006/relationships/hyperlink" Target="https://login.consultant.ru/link/?req=doc&amp;base=LAW&amp;n=453313" TargetMode = "External"/>
	<Relationship Id="rId535" Type="http://schemas.openxmlformats.org/officeDocument/2006/relationships/hyperlink" Target="https://login.consultant.ru/link/?req=doc&amp;base=RLAW123&amp;n=291569&amp;dst=100519" TargetMode = "External"/>
	<Relationship Id="rId536" Type="http://schemas.openxmlformats.org/officeDocument/2006/relationships/hyperlink" Target="https://login.consultant.ru/link/?req=doc&amp;base=RLAW123&amp;n=291569&amp;dst=100527" TargetMode = "External"/>
	<Relationship Id="rId537" Type="http://schemas.openxmlformats.org/officeDocument/2006/relationships/hyperlink" Target="https://login.consultant.ru/link/?req=doc&amp;base=RLAW123&amp;n=291569&amp;dst=100530" TargetMode = "External"/>
	<Relationship Id="rId538" Type="http://schemas.openxmlformats.org/officeDocument/2006/relationships/hyperlink" Target="https://login.consultant.ru/link/?req=doc&amp;base=RLAW123&amp;n=291569&amp;dst=100532" TargetMode = "External"/>
	<Relationship Id="rId539" Type="http://schemas.openxmlformats.org/officeDocument/2006/relationships/hyperlink" Target="https://login.consultant.ru/link/?req=doc&amp;base=RLAW123&amp;n=291569&amp;dst=100534" TargetMode = "External"/>
	<Relationship Id="rId540" Type="http://schemas.openxmlformats.org/officeDocument/2006/relationships/hyperlink" Target="https://login.consultant.ru/link/?req=doc&amp;base=RLAW123&amp;n=291569&amp;dst=100535" TargetMode = "External"/>
	<Relationship Id="rId541" Type="http://schemas.openxmlformats.org/officeDocument/2006/relationships/hyperlink" Target="https://login.consultant.ru/link/?req=doc&amp;base=RLAW123&amp;n=291569&amp;dst=100536" TargetMode = "External"/>
	<Relationship Id="rId542" Type="http://schemas.openxmlformats.org/officeDocument/2006/relationships/hyperlink" Target="https://login.consultant.ru/link/?req=doc&amp;base=RLAW123&amp;n=291569&amp;dst=100538" TargetMode = "External"/>
	<Relationship Id="rId543" Type="http://schemas.openxmlformats.org/officeDocument/2006/relationships/hyperlink" Target="https://login.consultant.ru/link/?req=doc&amp;base=LAW&amp;n=454305&amp;dst=100073" TargetMode = "External"/>
	<Relationship Id="rId544" Type="http://schemas.openxmlformats.org/officeDocument/2006/relationships/hyperlink" Target="https://login.consultant.ru/link/?req=doc&amp;base=LAW&amp;n=454305&amp;dst=100088" TargetMode = "External"/>
	<Relationship Id="rId545" Type="http://schemas.openxmlformats.org/officeDocument/2006/relationships/hyperlink" Target="https://login.consultant.ru/link/?req=doc&amp;base=RLAW123&amp;n=291569&amp;dst=100540" TargetMode = "External"/>
	<Relationship Id="rId546" Type="http://schemas.openxmlformats.org/officeDocument/2006/relationships/hyperlink" Target="https://login.consultant.ru/link/?req=doc&amp;base=RLAW123&amp;n=291569&amp;dst=100541" TargetMode = "External"/>
	<Relationship Id="rId547" Type="http://schemas.openxmlformats.org/officeDocument/2006/relationships/hyperlink" Target="https://login.consultant.ru/link/?req=doc&amp;base=RLAW123&amp;n=291569&amp;dst=100543" TargetMode = "External"/>
	<Relationship Id="rId548" Type="http://schemas.openxmlformats.org/officeDocument/2006/relationships/hyperlink" Target="https://login.consultant.ru/link/?req=doc&amp;base=RLAW123&amp;n=291569&amp;dst=100544" TargetMode = "External"/>
	<Relationship Id="rId549" Type="http://schemas.openxmlformats.org/officeDocument/2006/relationships/hyperlink" Target="https://login.consultant.ru/link/?req=doc&amp;base=RLAW123&amp;n=291569&amp;dst=100550" TargetMode = "External"/>
	<Relationship Id="rId550" Type="http://schemas.openxmlformats.org/officeDocument/2006/relationships/hyperlink" Target="https://login.consultant.ru/link/?req=doc&amp;base=RLAW123&amp;n=291569&amp;dst=100552" TargetMode = "External"/>
	<Relationship Id="rId551" Type="http://schemas.openxmlformats.org/officeDocument/2006/relationships/hyperlink" Target="https://login.consultant.ru/link/?req=doc&amp;base=LAW&amp;n=426999" TargetMode = "External"/>
	<Relationship Id="rId552" Type="http://schemas.openxmlformats.org/officeDocument/2006/relationships/hyperlink" Target="https://login.consultant.ru/link/?req=doc&amp;base=LAW&amp;n=452904&amp;dst=616" TargetMode = "External"/>
	<Relationship Id="rId553" Type="http://schemas.openxmlformats.org/officeDocument/2006/relationships/hyperlink" Target="https://login.consultant.ru/link/?req=doc&amp;base=RLAW123&amp;n=309999&amp;dst=100246" TargetMode = "External"/>
	<Relationship Id="rId554" Type="http://schemas.openxmlformats.org/officeDocument/2006/relationships/hyperlink" Target="https://login.consultant.ru/link/?req=doc&amp;base=RLAW123&amp;n=309999&amp;dst=100254" TargetMode = "External"/>
	<Relationship Id="rId555" Type="http://schemas.openxmlformats.org/officeDocument/2006/relationships/hyperlink" Target="https://login.consultant.ru/link/?req=doc&amp;base=RLAW123&amp;n=309999&amp;dst=100255" TargetMode = "External"/>
	<Relationship Id="rId556" Type="http://schemas.openxmlformats.org/officeDocument/2006/relationships/hyperlink" Target="https://login.consultant.ru/link/?req=doc&amp;base=LAW&amp;n=469794" TargetMode = "External"/>
	<Relationship Id="rId557" Type="http://schemas.openxmlformats.org/officeDocument/2006/relationships/hyperlink" Target="https://login.consultant.ru/link/?req=doc&amp;base=LAW&amp;n=453313" TargetMode = "External"/>
	<Relationship Id="rId558" Type="http://schemas.openxmlformats.org/officeDocument/2006/relationships/hyperlink" Target="https://login.consultant.ru/link/?req=doc&amp;base=RLAW123&amp;n=309999&amp;dst=100258" TargetMode = "External"/>
	<Relationship Id="rId559" Type="http://schemas.openxmlformats.org/officeDocument/2006/relationships/hyperlink" Target="https://login.consultant.ru/link/?req=doc&amp;base=RLAW123&amp;n=309999&amp;dst=100260" TargetMode = "External"/>
	<Relationship Id="rId560" Type="http://schemas.openxmlformats.org/officeDocument/2006/relationships/hyperlink" Target="https://login.consultant.ru/link/?req=doc&amp;base=RLAW123&amp;n=291569&amp;dst=100555" TargetMode = "External"/>
	<Relationship Id="rId561" Type="http://schemas.openxmlformats.org/officeDocument/2006/relationships/hyperlink" Target="https://login.consultant.ru/link/?req=doc&amp;base=RLAW123&amp;n=291569&amp;dst=100558" TargetMode = "External"/>
	<Relationship Id="rId562" Type="http://schemas.openxmlformats.org/officeDocument/2006/relationships/hyperlink" Target="https://login.consultant.ru/link/?req=doc&amp;base=RLAW123&amp;n=309999&amp;dst=100164" TargetMode = "External"/>
	<Relationship Id="rId563" Type="http://schemas.openxmlformats.org/officeDocument/2006/relationships/hyperlink" Target="https://login.consultant.ru/link/?req=doc&amp;base=RLAW123&amp;n=316890&amp;dst=100191" TargetMode = "External"/>
	<Relationship Id="rId564" Type="http://schemas.openxmlformats.org/officeDocument/2006/relationships/hyperlink" Target="https://login.consultant.ru/link/?req=doc&amp;base=LAW&amp;n=439201&amp;dst=100278" TargetMode = "External"/>
	<Relationship Id="rId565" Type="http://schemas.openxmlformats.org/officeDocument/2006/relationships/hyperlink" Target="https://login.consultant.ru/link/?req=doc&amp;base=LAW&amp;n=439201&amp;dst=100278" TargetMode = "External"/>
	<Relationship Id="rId566" Type="http://schemas.openxmlformats.org/officeDocument/2006/relationships/hyperlink" Target="https://login.consultant.ru/link/?req=doc&amp;base=LAW&amp;n=439201&amp;dst=100278" TargetMode = "External"/>
	<Relationship Id="rId567" Type="http://schemas.openxmlformats.org/officeDocument/2006/relationships/hyperlink" Target="https://login.consultant.ru/link/?req=doc&amp;base=RLAW123&amp;n=309999&amp;dst=10016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08.02.2011 N 76-п
(ред. от 16.01.2024)
"Об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dc:title>
  <dcterms:created xsi:type="dcterms:W3CDTF">2024-02-27T08:04:10Z</dcterms:created>
</cp:coreProperties>
</file>