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F2" w:rsidRDefault="002B57F2" w:rsidP="002B57F2">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2B57F2" w:rsidRDefault="002B57F2" w:rsidP="002B57F2">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2B57F2" w:rsidRPr="002B57F2" w:rsidRDefault="002B57F2" w:rsidP="002B57F2">
      <w:pPr>
        <w:pStyle w:val="a3"/>
        <w:spacing w:before="0" w:beforeAutospacing="0" w:after="0" w:afterAutospacing="0"/>
        <w:jc w:val="right"/>
        <w:rPr>
          <w:rFonts w:eastAsiaTheme="minorEastAsia"/>
        </w:rPr>
      </w:pPr>
      <w:r w:rsidRPr="002B57F2">
        <w:rPr>
          <w:rFonts w:eastAsiaTheme="minorEastAsia"/>
        </w:rPr>
        <w:t xml:space="preserve">района от 07.09.2018 № 954 </w:t>
      </w:r>
    </w:p>
    <w:p w:rsidR="002B57F2" w:rsidRPr="002B57F2" w:rsidRDefault="002B57F2" w:rsidP="002B57F2">
      <w:pPr>
        <w:pStyle w:val="a3"/>
        <w:spacing w:before="0" w:beforeAutospacing="0" w:after="0" w:afterAutospacing="0"/>
        <w:jc w:val="right"/>
        <w:rPr>
          <w:rFonts w:eastAsiaTheme="minorEastAsia"/>
        </w:rPr>
      </w:pPr>
      <w:proofErr w:type="gramStart"/>
      <w:r w:rsidRPr="002B57F2">
        <w:rPr>
          <w:rFonts w:eastAsiaTheme="minorEastAsia"/>
        </w:rPr>
        <w:t xml:space="preserve">(в ред. от 04.09.2019 № 934, </w:t>
      </w:r>
      <w:proofErr w:type="gramEnd"/>
    </w:p>
    <w:p w:rsidR="002B57F2" w:rsidRPr="002B57F2" w:rsidRDefault="002B57F2" w:rsidP="002B57F2">
      <w:pPr>
        <w:pStyle w:val="a3"/>
        <w:spacing w:before="0" w:beforeAutospacing="0" w:after="0" w:afterAutospacing="0"/>
        <w:jc w:val="right"/>
        <w:rPr>
          <w:rFonts w:eastAsiaTheme="minorEastAsia"/>
        </w:rPr>
      </w:pPr>
      <w:r w:rsidRPr="002B57F2">
        <w:rPr>
          <w:rFonts w:eastAsiaTheme="minorEastAsia"/>
        </w:rPr>
        <w:t xml:space="preserve">от 27.04.2020 №500, от 22.07.2020 №888, </w:t>
      </w:r>
    </w:p>
    <w:p w:rsidR="002B57F2" w:rsidRPr="002B57F2" w:rsidRDefault="002B57F2" w:rsidP="002B57F2">
      <w:pPr>
        <w:pStyle w:val="a3"/>
        <w:spacing w:before="0" w:beforeAutospacing="0" w:after="0" w:afterAutospacing="0"/>
        <w:jc w:val="right"/>
        <w:rPr>
          <w:rFonts w:eastAsiaTheme="minorEastAsia"/>
        </w:rPr>
      </w:pPr>
      <w:r w:rsidRPr="002B57F2">
        <w:rPr>
          <w:rFonts w:eastAsiaTheme="minorEastAsia"/>
        </w:rPr>
        <w:t xml:space="preserve">от 30.09.2020 №1136, от 30.12.2020 №1560, </w:t>
      </w:r>
    </w:p>
    <w:p w:rsidR="002B57F2" w:rsidRPr="002B57F2" w:rsidRDefault="002B57F2" w:rsidP="002B57F2">
      <w:pPr>
        <w:pStyle w:val="a3"/>
        <w:spacing w:before="0" w:beforeAutospacing="0" w:after="0" w:afterAutospacing="0"/>
        <w:jc w:val="right"/>
        <w:rPr>
          <w:rFonts w:eastAsiaTheme="minorEastAsia"/>
        </w:rPr>
      </w:pPr>
      <w:r w:rsidRPr="002B57F2">
        <w:rPr>
          <w:rFonts w:eastAsiaTheme="minorEastAsia"/>
        </w:rPr>
        <w:t xml:space="preserve">от 30.06.2021 №887, от 30.09.2021 №1291, </w:t>
      </w:r>
    </w:p>
    <w:p w:rsidR="002B57F2" w:rsidRPr="002B57F2" w:rsidRDefault="002B57F2" w:rsidP="002B57F2">
      <w:pPr>
        <w:pStyle w:val="a3"/>
        <w:spacing w:before="0" w:beforeAutospacing="0" w:after="0" w:afterAutospacing="0"/>
        <w:jc w:val="right"/>
        <w:rPr>
          <w:rFonts w:eastAsiaTheme="minorEastAsia"/>
        </w:rPr>
      </w:pPr>
      <w:r w:rsidRPr="002B57F2">
        <w:rPr>
          <w:rFonts w:eastAsiaTheme="minorEastAsia"/>
        </w:rPr>
        <w:t xml:space="preserve">от 30.12.2021 № 1900, от 30.06.2022 №1081, </w:t>
      </w:r>
    </w:p>
    <w:p w:rsidR="002B57F2" w:rsidRPr="002B57F2" w:rsidRDefault="00A75167" w:rsidP="002B57F2">
      <w:pPr>
        <w:pStyle w:val="a3"/>
        <w:spacing w:before="0" w:beforeAutospacing="0" w:after="0" w:afterAutospacing="0"/>
        <w:jc w:val="right"/>
        <w:rPr>
          <w:rFonts w:eastAsiaTheme="minorEastAsia"/>
        </w:rPr>
      </w:pPr>
      <w:r>
        <w:rPr>
          <w:color w:val="000000"/>
        </w:rPr>
        <w:t>от 27.09.2022 №1508</w:t>
      </w:r>
      <w:r>
        <w:rPr>
          <w:color w:val="000000"/>
        </w:rPr>
        <w:t xml:space="preserve">, </w:t>
      </w:r>
      <w:bookmarkStart w:id="0" w:name="_GoBack"/>
      <w:bookmarkEnd w:id="0"/>
      <w:r w:rsidR="002B57F2" w:rsidRPr="002B57F2">
        <w:rPr>
          <w:rFonts w:eastAsiaTheme="minorEastAsia"/>
        </w:rPr>
        <w:t>от 14.10.2022 № 1600)</w:t>
      </w:r>
    </w:p>
    <w:p w:rsidR="002B57F2" w:rsidRDefault="002B57F2" w:rsidP="002B57F2">
      <w:pPr>
        <w:spacing w:after="0" w:line="240" w:lineRule="auto"/>
        <w:ind w:left="5103"/>
        <w:outlineLvl w:val="0"/>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pStyle w:val="ConsPlusNormal"/>
        <w:jc w:val="center"/>
        <w:outlineLvl w:val="1"/>
        <w:rPr>
          <w:rFonts w:ascii="Times New Roman" w:hAnsi="Times New Roman" w:cs="Times New Roman"/>
          <w:sz w:val="24"/>
          <w:szCs w:val="24"/>
        </w:rPr>
      </w:pPr>
    </w:p>
    <w:p w:rsidR="002B57F2" w:rsidRDefault="002B57F2" w:rsidP="002B57F2">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2B57F2" w:rsidRDefault="002B57F2" w:rsidP="002B57F2">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2B57F2" w:rsidRDefault="002B57F2" w:rsidP="002B57F2">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района</w:t>
      </w:r>
    </w:p>
    <w:p w:rsidR="002B57F2" w:rsidRDefault="002B57F2" w:rsidP="002B57F2">
      <w:pPr>
        <w:tabs>
          <w:tab w:val="left" w:pos="9356"/>
        </w:tabs>
        <w:jc w:val="center"/>
        <w:rPr>
          <w:rFonts w:ascii="Times New Roman" w:hAnsi="Times New Roman" w:cs="Times New Roman"/>
          <w:sz w:val="32"/>
          <w:szCs w:val="32"/>
        </w:rPr>
      </w:pPr>
    </w:p>
    <w:p w:rsidR="002B57F2" w:rsidRDefault="002B57F2" w:rsidP="002B57F2">
      <w:pPr>
        <w:tabs>
          <w:tab w:val="left" w:pos="9356"/>
        </w:tabs>
        <w:jc w:val="center"/>
        <w:rPr>
          <w:rFonts w:ascii="Times New Roman" w:hAnsi="Times New Roman" w:cs="Times New Roman"/>
          <w:sz w:val="32"/>
          <w:szCs w:val="32"/>
        </w:rPr>
      </w:pPr>
    </w:p>
    <w:p w:rsidR="002B57F2" w:rsidRDefault="002B57F2" w:rsidP="002B57F2">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2B57F2" w:rsidRDefault="002B57F2" w:rsidP="002B57F2">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2B57F2" w:rsidRDefault="002B57F2" w:rsidP="002B57F2">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2B57F2" w:rsidRPr="005B5CC1" w:rsidRDefault="002B57F2" w:rsidP="002B57F2">
      <w:pPr>
        <w:pStyle w:val="ConsPlusNormal"/>
        <w:jc w:val="both"/>
        <w:rPr>
          <w:rFonts w:ascii="Arial" w:hAnsi="Arial" w:cs="Arial"/>
          <w:sz w:val="24"/>
          <w:szCs w:val="24"/>
        </w:rPr>
      </w:pPr>
    </w:p>
    <w:p w:rsidR="002B57F2" w:rsidRPr="005B5CC1" w:rsidRDefault="002B57F2" w:rsidP="002B57F2">
      <w:pPr>
        <w:pStyle w:val="ConsPlusNormal"/>
        <w:jc w:val="both"/>
        <w:rPr>
          <w:rFonts w:ascii="Arial" w:hAnsi="Arial" w:cs="Arial"/>
          <w:sz w:val="24"/>
          <w:szCs w:val="24"/>
        </w:rPr>
      </w:pPr>
    </w:p>
    <w:p w:rsidR="002B57F2" w:rsidRPr="005B5CC1" w:rsidRDefault="002B57F2" w:rsidP="002B57F2">
      <w:pPr>
        <w:pStyle w:val="ConsPlusNormal"/>
        <w:jc w:val="both"/>
        <w:rPr>
          <w:rFonts w:ascii="Arial" w:hAnsi="Arial" w:cs="Arial"/>
          <w:sz w:val="24"/>
          <w:szCs w:val="24"/>
        </w:rPr>
      </w:pPr>
    </w:p>
    <w:p w:rsidR="002B57F2" w:rsidRPr="005B5CC1" w:rsidRDefault="002B57F2" w:rsidP="002B57F2">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5B5CC1" w:rsidRPr="005B5CC1" w:rsidRDefault="005B5CC1"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CF08E2" w:rsidRPr="005B5CC1" w:rsidRDefault="00CF08E2" w:rsidP="00691ED0">
      <w:pPr>
        <w:pStyle w:val="ConsPlusNormal"/>
        <w:jc w:val="right"/>
        <w:outlineLvl w:val="0"/>
        <w:rPr>
          <w:rFonts w:ascii="Arial" w:hAnsi="Arial" w:cs="Arial"/>
          <w:sz w:val="24"/>
          <w:szCs w:val="24"/>
        </w:rPr>
      </w:pPr>
      <w:bookmarkStart w:id="1" w:name="P29"/>
      <w:bookmarkEnd w:id="1"/>
    </w:p>
    <w:p w:rsidR="00CF08E2" w:rsidRPr="005B5CC1" w:rsidRDefault="00CF08E2" w:rsidP="00691ED0">
      <w:pPr>
        <w:pStyle w:val="ConsPlusNormal"/>
        <w:jc w:val="right"/>
        <w:outlineLvl w:val="0"/>
        <w:rPr>
          <w:rFonts w:ascii="Arial" w:hAnsi="Arial" w:cs="Arial"/>
          <w:sz w:val="24"/>
          <w:szCs w:val="24"/>
        </w:rPr>
      </w:pP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lastRenderedPageBreak/>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A75167" w:rsidP="00AE7561">
            <w:pPr>
              <w:pStyle w:val="ConsPlusNormal"/>
              <w:jc w:val="both"/>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D479EC">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AE7561">
            <w:pPr>
              <w:pStyle w:val="ConsPlusNormal"/>
              <w:jc w:val="both"/>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AE7561">
            <w:pPr>
              <w:pStyle w:val="ConsPlusNormal"/>
              <w:jc w:val="both"/>
              <w:rPr>
                <w:rFonts w:ascii="Arial" w:hAnsi="Arial" w:cs="Arial"/>
                <w:sz w:val="24"/>
                <w:szCs w:val="24"/>
              </w:rPr>
            </w:pPr>
            <w:r>
              <w:rPr>
                <w:rFonts w:ascii="Arial" w:hAnsi="Arial" w:cs="Arial"/>
                <w:sz w:val="24"/>
                <w:szCs w:val="24"/>
              </w:rPr>
              <w:t>Отдельные мероприятия Программы:</w:t>
            </w:r>
          </w:p>
          <w:p w:rsidR="00A30C87" w:rsidRDefault="00A30C87" w:rsidP="00AE7561">
            <w:pPr>
              <w:pStyle w:val="ConsPlusNormal"/>
              <w:jc w:val="both"/>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AE7561">
            <w:pPr>
              <w:pStyle w:val="ConsPlusNormal"/>
              <w:jc w:val="both"/>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 xml:space="preserve">1.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AE7561">
            <w:pPr>
              <w:pStyle w:val="ConsPlusNormal"/>
              <w:jc w:val="both"/>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2019 - 202</w:t>
            </w:r>
            <w:r w:rsidR="002B1521">
              <w:rPr>
                <w:rFonts w:ascii="Arial" w:hAnsi="Arial" w:cs="Arial"/>
                <w:sz w:val="24"/>
                <w:szCs w:val="24"/>
              </w:rPr>
              <w:t>4</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К 202</w:t>
            </w:r>
            <w:r w:rsidR="003F6D9E">
              <w:rPr>
                <w:rFonts w:ascii="Arial" w:hAnsi="Arial" w:cs="Arial"/>
                <w:sz w:val="24"/>
                <w:szCs w:val="24"/>
              </w:rPr>
              <w:t>2</w:t>
            </w:r>
            <w:r w:rsidRPr="003F12F3">
              <w:rPr>
                <w:rFonts w:ascii="Arial" w:hAnsi="Arial" w:cs="Arial"/>
                <w:sz w:val="24"/>
                <w:szCs w:val="24"/>
              </w:rPr>
              <w:t xml:space="preserve"> году:</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r w:rsidR="003F6D9E">
              <w:rPr>
                <w:rFonts w:ascii="Arial" w:hAnsi="Arial" w:cs="Arial"/>
                <w:sz w:val="24"/>
                <w:szCs w:val="24"/>
              </w:rPr>
              <w:t>,</w:t>
            </w:r>
            <w:r w:rsidRPr="003F12F3">
              <w:rPr>
                <w:rFonts w:ascii="Arial" w:hAnsi="Arial" w:cs="Arial"/>
                <w:sz w:val="24"/>
                <w:szCs w:val="24"/>
              </w:rPr>
              <w:t xml:space="preserve"> </w:t>
            </w:r>
            <w:r w:rsidR="003F6D9E">
              <w:rPr>
                <w:rFonts w:ascii="Arial" w:hAnsi="Arial" w:cs="Arial"/>
                <w:sz w:val="24"/>
                <w:szCs w:val="24"/>
              </w:rPr>
              <w:t>составит</w:t>
            </w:r>
            <w:r w:rsidRPr="003F12F3">
              <w:rPr>
                <w:rFonts w:ascii="Arial" w:hAnsi="Arial" w:cs="Arial"/>
                <w:sz w:val="24"/>
                <w:szCs w:val="24"/>
              </w:rPr>
              <w:t xml:space="preserve"> </w:t>
            </w:r>
            <w:r w:rsidR="003F6D9E">
              <w:rPr>
                <w:rFonts w:ascii="Arial" w:hAnsi="Arial" w:cs="Arial"/>
                <w:sz w:val="24"/>
                <w:szCs w:val="24"/>
              </w:rPr>
              <w:t xml:space="preserve">83,33 </w:t>
            </w:r>
            <w:r w:rsidRPr="003F12F3">
              <w:rPr>
                <w:rFonts w:ascii="Arial" w:hAnsi="Arial" w:cs="Arial"/>
                <w:sz w:val="24"/>
                <w:szCs w:val="24"/>
              </w:rPr>
              <w:t>%.</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К 2024 году:</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p w:rsidR="003F12F3" w:rsidRPr="003F12F3" w:rsidRDefault="003F12F3" w:rsidP="00AE7561">
            <w:pPr>
              <w:pStyle w:val="ConsPlusNormal"/>
              <w:jc w:val="both"/>
              <w:rPr>
                <w:rFonts w:ascii="Arial" w:hAnsi="Arial" w:cs="Arial"/>
                <w:sz w:val="24"/>
                <w:szCs w:val="24"/>
              </w:rPr>
            </w:pPr>
            <w:r w:rsidRPr="003F12F3">
              <w:rPr>
                <w:rFonts w:ascii="Arial" w:hAnsi="Arial" w:cs="Arial"/>
                <w:sz w:val="24"/>
                <w:szCs w:val="24"/>
              </w:rPr>
              <w:t>-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 составит 0,62% и сохранится на достигнутом уровне.</w:t>
            </w:r>
          </w:p>
          <w:p w:rsidR="00816837" w:rsidRPr="005B5CC1" w:rsidRDefault="003F12F3" w:rsidP="00AE7561">
            <w:pPr>
              <w:pStyle w:val="ConsPlusNormal"/>
              <w:jc w:val="both"/>
              <w:rPr>
                <w:rFonts w:ascii="Arial" w:hAnsi="Arial" w:cs="Arial"/>
                <w:sz w:val="24"/>
                <w:szCs w:val="24"/>
              </w:rPr>
            </w:pPr>
            <w:r w:rsidRPr="003F12F3">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816837" w:rsidRPr="005B5CC1" w:rsidTr="00814760">
        <w:tblPrEx>
          <w:tblBorders>
            <w:insideH w:val="nil"/>
          </w:tblBorders>
        </w:tblPrEx>
        <w:trPr>
          <w:trHeight w:val="749"/>
        </w:trPr>
        <w:tc>
          <w:tcPr>
            <w:tcW w:w="2326" w:type="dxa"/>
            <w:tcBorders>
              <w:bottom w:val="single" w:sz="4" w:space="0" w:color="auto"/>
            </w:tcBorders>
          </w:tcPr>
          <w:p w:rsidR="00816837" w:rsidRPr="005B5CC1" w:rsidRDefault="00816837" w:rsidP="00AE7561">
            <w:pPr>
              <w:pStyle w:val="ConsPlusNormal"/>
              <w:rPr>
                <w:rFonts w:ascii="Arial" w:hAnsi="Arial" w:cs="Arial"/>
                <w:sz w:val="24"/>
                <w:szCs w:val="24"/>
              </w:rPr>
            </w:pPr>
            <w:r w:rsidRPr="005B5CC1">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Объем бюджетных ассигнований на реализацию Программы составляет всего – 142 6</w:t>
            </w:r>
            <w:r w:rsidR="00EE2D78">
              <w:rPr>
                <w:rFonts w:ascii="Arial" w:hAnsi="Arial" w:cs="Arial"/>
                <w:sz w:val="24"/>
                <w:szCs w:val="24"/>
              </w:rPr>
              <w:t>18</w:t>
            </w:r>
            <w:r w:rsidRPr="003F12F3">
              <w:rPr>
                <w:rFonts w:ascii="Arial" w:hAnsi="Arial" w:cs="Arial"/>
                <w:sz w:val="24"/>
                <w:szCs w:val="24"/>
              </w:rPr>
              <w:t>,</w:t>
            </w:r>
            <w:r w:rsidR="00EE2D78">
              <w:rPr>
                <w:rFonts w:ascii="Arial" w:hAnsi="Arial" w:cs="Arial"/>
                <w:sz w:val="24"/>
                <w:szCs w:val="24"/>
              </w:rPr>
              <w:t>3</w:t>
            </w:r>
            <w:r w:rsidRPr="003F12F3">
              <w:rPr>
                <w:rFonts w:ascii="Arial" w:hAnsi="Arial" w:cs="Arial"/>
                <w:sz w:val="24"/>
                <w:szCs w:val="24"/>
              </w:rPr>
              <w:t>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16 773,52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34 040,74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26 945,59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21 0</w:t>
            </w:r>
            <w:r w:rsidR="00EE2D78">
              <w:rPr>
                <w:rFonts w:ascii="Arial" w:hAnsi="Arial" w:cs="Arial"/>
                <w:sz w:val="24"/>
                <w:szCs w:val="24"/>
              </w:rPr>
              <w:t>70</w:t>
            </w:r>
            <w:r w:rsidRPr="003F12F3">
              <w:rPr>
                <w:rFonts w:ascii="Arial" w:hAnsi="Arial" w:cs="Arial"/>
                <w:sz w:val="24"/>
                <w:szCs w:val="24"/>
              </w:rPr>
              <w:t>,</w:t>
            </w:r>
            <w:r w:rsidR="00EE2D78">
              <w:rPr>
                <w:rFonts w:ascii="Arial" w:hAnsi="Arial" w:cs="Arial"/>
                <w:sz w:val="24"/>
                <w:szCs w:val="24"/>
              </w:rPr>
              <w:t>6</w:t>
            </w:r>
            <w:r w:rsidRPr="003F12F3">
              <w:rPr>
                <w:rFonts w:ascii="Arial" w:hAnsi="Arial" w:cs="Arial"/>
                <w:sz w:val="24"/>
                <w:szCs w:val="24"/>
              </w:rPr>
              <w:t>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21 829,82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21 958,05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федерального бюджета – 21 455,82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0,00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10 508,29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7 363,95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1 074,44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1 241,54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1 267,60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краевого бюджета – 107 393,09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14 514,30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20 903,90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18 199,98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17 496,18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18 088,28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18 190,45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районного бюджета – 13</w:t>
            </w:r>
            <w:r w:rsidR="00EE2D78">
              <w:rPr>
                <w:rFonts w:ascii="Arial" w:hAnsi="Arial" w:cs="Arial"/>
                <w:sz w:val="24"/>
                <w:szCs w:val="24"/>
              </w:rPr>
              <w:t> </w:t>
            </w:r>
            <w:r w:rsidRPr="003F12F3">
              <w:rPr>
                <w:rFonts w:ascii="Arial" w:hAnsi="Arial" w:cs="Arial"/>
                <w:sz w:val="24"/>
                <w:szCs w:val="24"/>
              </w:rPr>
              <w:t>7</w:t>
            </w:r>
            <w:r w:rsidR="00EE2D78">
              <w:rPr>
                <w:rFonts w:ascii="Arial" w:hAnsi="Arial" w:cs="Arial"/>
                <w:sz w:val="24"/>
                <w:szCs w:val="24"/>
              </w:rPr>
              <w:t>69,4</w:t>
            </w:r>
            <w:r w:rsidRPr="003F12F3">
              <w:rPr>
                <w:rFonts w:ascii="Arial" w:hAnsi="Arial" w:cs="Arial"/>
                <w:sz w:val="24"/>
                <w:szCs w:val="24"/>
              </w:rPr>
              <w:t>3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2 259,22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2 628,55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1 381,66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 5</w:t>
            </w:r>
            <w:r w:rsidR="00EE2D78">
              <w:rPr>
                <w:rFonts w:ascii="Arial" w:hAnsi="Arial" w:cs="Arial"/>
                <w:sz w:val="24"/>
                <w:szCs w:val="24"/>
              </w:rPr>
              <w:t>00</w:t>
            </w:r>
            <w:r w:rsidRPr="003F12F3">
              <w:rPr>
                <w:rFonts w:ascii="Arial" w:hAnsi="Arial" w:cs="Arial"/>
                <w:sz w:val="24"/>
                <w:szCs w:val="24"/>
              </w:rPr>
              <w:t>,</w:t>
            </w:r>
            <w:r w:rsidR="00EE2D78">
              <w:rPr>
                <w:rFonts w:ascii="Arial" w:hAnsi="Arial" w:cs="Arial"/>
                <w:sz w:val="24"/>
                <w:szCs w:val="24"/>
              </w:rPr>
              <w:t>0</w:t>
            </w:r>
            <w:r w:rsidRPr="003F12F3">
              <w:rPr>
                <w:rFonts w:ascii="Arial" w:hAnsi="Arial" w:cs="Arial"/>
                <w:sz w:val="24"/>
                <w:szCs w:val="24"/>
              </w:rPr>
              <w:t>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2 500,00 тыс. руб.;</w:t>
            </w:r>
          </w:p>
          <w:p w:rsidR="00816837" w:rsidRPr="005B5CC1" w:rsidRDefault="003F12F3" w:rsidP="00EE2D78">
            <w:pPr>
              <w:pStyle w:val="ConsPlusNormal"/>
              <w:rPr>
                <w:rFonts w:ascii="Arial" w:hAnsi="Arial" w:cs="Arial"/>
                <w:sz w:val="24"/>
                <w:szCs w:val="24"/>
              </w:rPr>
            </w:pPr>
            <w:r w:rsidRPr="003F12F3">
              <w:rPr>
                <w:rFonts w:ascii="Arial" w:hAnsi="Arial" w:cs="Arial"/>
                <w:sz w:val="24"/>
                <w:szCs w:val="24"/>
              </w:rPr>
              <w:lastRenderedPageBreak/>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ПОЛИТИКИ И АНАЛИЗ </w:t>
      </w:r>
      <w:proofErr w:type="gramStart"/>
      <w:r w:rsidRPr="005B5CC1">
        <w:rPr>
          <w:rFonts w:ascii="Arial" w:hAnsi="Arial" w:cs="Arial"/>
          <w:b w:val="0"/>
          <w:sz w:val="24"/>
          <w:szCs w:val="24"/>
        </w:rPr>
        <w:t>СОЦИАЛЬНЫХ</w:t>
      </w:r>
      <w:proofErr w:type="gramEnd"/>
      <w:r w:rsidRPr="005B5CC1">
        <w:rPr>
          <w:rFonts w:ascii="Arial" w:hAnsi="Arial" w:cs="Arial"/>
          <w:b w:val="0"/>
          <w:sz w:val="24"/>
          <w:szCs w:val="24"/>
        </w:rPr>
        <w:t>,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остается очень востребованным среди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По состоянию на 01.01.2022 в очереди на улучшение жилищных условий в муниципальном районе состоят 190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В период с 2014 по 2021 год 71 молодая семья реализовала свидетельства о предоставлении социальной выплаты, тем самым улучшив свои жилищные условия с использованием средств федеральног</w:t>
      </w:r>
      <w:r>
        <w:rPr>
          <w:rFonts w:ascii="Arial" w:hAnsi="Arial" w:cs="Arial"/>
          <w:sz w:val="24"/>
          <w:szCs w:val="24"/>
        </w:rPr>
        <w:t>о, краевого и местного бюджетов</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Продолжение поддержки молодых семей при решении жилищной проблемы </w:t>
      </w:r>
      <w:r w:rsidRPr="00EA6FE9">
        <w:rPr>
          <w:rFonts w:ascii="Arial" w:hAnsi="Arial" w:cs="Arial"/>
          <w:sz w:val="24"/>
          <w:szCs w:val="24"/>
        </w:rPr>
        <w:lastRenderedPageBreak/>
        <w:t>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3F12F3" w:rsidRPr="003F12F3" w:rsidRDefault="003F12F3" w:rsidP="003F12F3">
      <w:pPr>
        <w:pStyle w:val="ConsPlusNormal"/>
        <w:ind w:firstLine="709"/>
        <w:jc w:val="both"/>
        <w:rPr>
          <w:rFonts w:ascii="Arial" w:hAnsi="Arial" w:cs="Arial"/>
          <w:sz w:val="24"/>
          <w:szCs w:val="24"/>
        </w:rPr>
      </w:pPr>
      <w:proofErr w:type="gramStart"/>
      <w:r w:rsidRPr="003F12F3">
        <w:rPr>
          <w:rFonts w:ascii="Arial" w:hAnsi="Arial" w:cs="Arial"/>
          <w:sz w:val="24"/>
          <w:szCs w:val="24"/>
        </w:rPr>
        <w:t>В очередности на получение социальных выплат для приобретения жилья за пределами муниципального района по состоянию</w:t>
      </w:r>
      <w:proofErr w:type="gramEnd"/>
      <w:r w:rsidRPr="003F12F3">
        <w:rPr>
          <w:rFonts w:ascii="Arial" w:hAnsi="Arial" w:cs="Arial"/>
          <w:sz w:val="24"/>
          <w:szCs w:val="24"/>
        </w:rPr>
        <w:t xml:space="preserve"> на 01.01.2022 состоят </w:t>
      </w:r>
      <w:r w:rsidR="00EE2D78">
        <w:rPr>
          <w:rFonts w:ascii="Arial" w:hAnsi="Arial" w:cs="Arial"/>
          <w:sz w:val="24"/>
          <w:szCs w:val="24"/>
        </w:rPr>
        <w:t>1297</w:t>
      </w:r>
      <w:r w:rsidRPr="003F12F3">
        <w:rPr>
          <w:rFonts w:ascii="Arial" w:hAnsi="Arial" w:cs="Arial"/>
          <w:sz w:val="24"/>
          <w:szCs w:val="24"/>
        </w:rPr>
        <w:t xml:space="preserve"> семей </w:t>
      </w:r>
      <w:r w:rsidR="00EE2D78">
        <w:rPr>
          <w:rFonts w:ascii="Arial" w:hAnsi="Arial" w:cs="Arial"/>
          <w:sz w:val="24"/>
          <w:szCs w:val="24"/>
        </w:rPr>
        <w:t xml:space="preserve">пенсионеров </w:t>
      </w:r>
      <w:r w:rsidRPr="003F12F3">
        <w:rPr>
          <w:rFonts w:ascii="Arial" w:hAnsi="Arial" w:cs="Arial"/>
          <w:sz w:val="24"/>
          <w:szCs w:val="24"/>
        </w:rPr>
        <w:t>(2</w:t>
      </w:r>
      <w:r w:rsidR="00EE2D78">
        <w:rPr>
          <w:rFonts w:ascii="Arial" w:hAnsi="Arial" w:cs="Arial"/>
          <w:sz w:val="24"/>
          <w:szCs w:val="24"/>
        </w:rPr>
        <w:t>206</w:t>
      </w:r>
      <w:r w:rsidRPr="003F12F3">
        <w:rPr>
          <w:rFonts w:ascii="Arial" w:hAnsi="Arial" w:cs="Arial"/>
          <w:sz w:val="24"/>
          <w:szCs w:val="24"/>
        </w:rPr>
        <w:t xml:space="preserve"> человек)</w:t>
      </w:r>
      <w:r w:rsidR="00EE2D78">
        <w:rPr>
          <w:rFonts w:ascii="Arial" w:hAnsi="Arial" w:cs="Arial"/>
          <w:sz w:val="24"/>
          <w:szCs w:val="24"/>
        </w:rPr>
        <w:t>.</w:t>
      </w:r>
    </w:p>
    <w:p w:rsidR="00EA6FE9" w:rsidRPr="00EA6FE9"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xml:space="preserve">В период с 2014 по 2021 год 62 семьи пенсионеров получили социальные выплаты для приобретения жилья за </w:t>
      </w:r>
      <w:r>
        <w:rPr>
          <w:rFonts w:ascii="Arial" w:hAnsi="Arial" w:cs="Arial"/>
          <w:sz w:val="24"/>
          <w:szCs w:val="24"/>
        </w:rPr>
        <w:t>пределами муниципального района</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муниципальном районе в сфере жилищной политики существует еще одна проблема.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w:t>
      </w:r>
      <w:proofErr w:type="spellStart"/>
      <w:r w:rsidRPr="00EA6FE9">
        <w:rPr>
          <w:rFonts w:ascii="Arial" w:hAnsi="Arial" w:cs="Arial"/>
          <w:sz w:val="24"/>
          <w:szCs w:val="24"/>
        </w:rPr>
        <w:t>Мессояха</w:t>
      </w:r>
      <w:proofErr w:type="spellEnd"/>
      <w:r w:rsidRPr="00EA6FE9">
        <w:rPr>
          <w:rFonts w:ascii="Arial" w:hAnsi="Arial" w:cs="Arial"/>
          <w:sz w:val="24"/>
          <w:szCs w:val="24"/>
        </w:rPr>
        <w:t xml:space="preserve">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качестве временного жилья для строителей газопровода были 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lastRenderedPageBreak/>
        <w:t xml:space="preserve">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домах поселка </w:t>
      </w:r>
      <w:proofErr w:type="spellStart"/>
      <w:r w:rsidRPr="00EA6FE9">
        <w:rPr>
          <w:rFonts w:ascii="Arial" w:hAnsi="Arial" w:cs="Arial"/>
          <w:sz w:val="24"/>
          <w:szCs w:val="24"/>
        </w:rPr>
        <w:t>Тухард</w:t>
      </w:r>
      <w:proofErr w:type="spellEnd"/>
      <w:r w:rsidRPr="00EA6FE9">
        <w:rPr>
          <w:rFonts w:ascii="Arial" w:hAnsi="Arial" w:cs="Arial"/>
          <w:sz w:val="24"/>
          <w:szCs w:val="24"/>
        </w:rPr>
        <w:t>, соответствующих данным характеристикам, проживают 12 семей, численностью 20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A75167"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4760" w:rsidRDefault="00816837" w:rsidP="00A47A48">
      <w:pPr>
        <w:pStyle w:val="ConsPlusTitle"/>
        <w:jc w:val="center"/>
        <w:outlineLvl w:val="1"/>
        <w:rPr>
          <w:rFonts w:ascii="Arial" w:hAnsi="Arial" w:cs="Arial"/>
          <w:b w:val="0"/>
          <w:sz w:val="24"/>
          <w:szCs w:val="24"/>
        </w:rPr>
      </w:pPr>
      <w:r w:rsidRPr="005B5CC1">
        <w:rPr>
          <w:rFonts w:ascii="Arial" w:hAnsi="Arial" w:cs="Arial"/>
          <w:b w:val="0"/>
          <w:sz w:val="24"/>
          <w:szCs w:val="24"/>
        </w:rPr>
        <w:t xml:space="preserve">4. </w:t>
      </w:r>
      <w:r w:rsidR="00A47A48">
        <w:rPr>
          <w:rFonts w:ascii="Arial" w:hAnsi="Arial" w:cs="Arial"/>
          <w:b w:val="0"/>
          <w:sz w:val="24"/>
          <w:szCs w:val="24"/>
        </w:rPr>
        <w:t xml:space="preserve">Утратил </w:t>
      </w:r>
      <w:r w:rsidR="00A47A48" w:rsidRPr="00A47A48">
        <w:rPr>
          <w:rFonts w:ascii="Arial" w:hAnsi="Arial" w:cs="Arial"/>
          <w:b w:val="0"/>
          <w:sz w:val="24"/>
          <w:szCs w:val="24"/>
        </w:rPr>
        <w:t xml:space="preserve">силу. </w:t>
      </w:r>
      <w:r w:rsidR="00A47A48">
        <w:rPr>
          <w:rFonts w:ascii="Arial" w:hAnsi="Arial" w:cs="Arial"/>
          <w:b w:val="0"/>
          <w:sz w:val="24"/>
          <w:szCs w:val="24"/>
        </w:rPr>
        <w:t>–</w:t>
      </w:r>
      <w:r w:rsidR="00A47A48" w:rsidRPr="00A47A48">
        <w:rPr>
          <w:rFonts w:ascii="Arial" w:hAnsi="Arial" w:cs="Arial"/>
          <w:b w:val="0"/>
          <w:sz w:val="24"/>
          <w:szCs w:val="24"/>
        </w:rPr>
        <w:t xml:space="preserve"> </w:t>
      </w:r>
      <w:r w:rsidR="00A47A48">
        <w:rPr>
          <w:rFonts w:ascii="Arial" w:hAnsi="Arial" w:cs="Arial"/>
          <w:b w:val="0"/>
          <w:sz w:val="24"/>
          <w:szCs w:val="24"/>
        </w:rPr>
        <w:t>Постановление Администрации</w:t>
      </w:r>
      <w:r w:rsidR="00A47A48" w:rsidRPr="00A47A48">
        <w:rPr>
          <w:rFonts w:ascii="Arial" w:hAnsi="Arial" w:cs="Arial"/>
          <w:b w:val="0"/>
          <w:sz w:val="24"/>
          <w:szCs w:val="24"/>
        </w:rPr>
        <w:t xml:space="preserve"> Таймырского Долгано-Ненецкого </w:t>
      </w:r>
      <w:r w:rsidR="00A47A48">
        <w:rPr>
          <w:rFonts w:ascii="Arial" w:hAnsi="Arial" w:cs="Arial"/>
          <w:b w:val="0"/>
          <w:sz w:val="24"/>
          <w:szCs w:val="24"/>
        </w:rPr>
        <w:t>муниципального района</w:t>
      </w:r>
      <w:r w:rsidR="00A47A48" w:rsidRPr="00A47A48">
        <w:rPr>
          <w:rFonts w:ascii="Arial" w:hAnsi="Arial" w:cs="Arial"/>
          <w:b w:val="0"/>
          <w:sz w:val="24"/>
          <w:szCs w:val="24"/>
        </w:rPr>
        <w:t xml:space="preserve"> от </w:t>
      </w:r>
      <w:r w:rsidR="00A47A48">
        <w:rPr>
          <w:rFonts w:ascii="Arial" w:hAnsi="Arial" w:cs="Arial"/>
          <w:b w:val="0"/>
          <w:sz w:val="24"/>
          <w:szCs w:val="24"/>
        </w:rPr>
        <w:t>30</w:t>
      </w:r>
      <w:r w:rsidR="00A47A48" w:rsidRPr="00A47A48">
        <w:rPr>
          <w:rFonts w:ascii="Arial" w:hAnsi="Arial" w:cs="Arial"/>
          <w:b w:val="0"/>
          <w:sz w:val="24"/>
          <w:szCs w:val="24"/>
        </w:rPr>
        <w:t>.0</w:t>
      </w:r>
      <w:r w:rsidR="00A47A48">
        <w:rPr>
          <w:rFonts w:ascii="Arial" w:hAnsi="Arial" w:cs="Arial"/>
          <w:b w:val="0"/>
          <w:sz w:val="24"/>
          <w:szCs w:val="24"/>
        </w:rPr>
        <w:t>6.2022</w:t>
      </w:r>
      <w:r w:rsidR="00A47A48" w:rsidRPr="00A47A48">
        <w:rPr>
          <w:rFonts w:ascii="Arial" w:hAnsi="Arial" w:cs="Arial"/>
          <w:b w:val="0"/>
          <w:sz w:val="24"/>
          <w:szCs w:val="24"/>
        </w:rPr>
        <w:t xml:space="preserve"> N </w:t>
      </w:r>
      <w:r w:rsidR="00A47A48">
        <w:rPr>
          <w:rFonts w:ascii="Arial" w:hAnsi="Arial" w:cs="Arial"/>
          <w:b w:val="0"/>
          <w:sz w:val="24"/>
          <w:szCs w:val="24"/>
        </w:rPr>
        <w:t>1080.</w:t>
      </w:r>
    </w:p>
    <w:p w:rsidR="00A47A48" w:rsidRPr="005B5CC1" w:rsidRDefault="00A47A48" w:rsidP="00A47A48">
      <w:pPr>
        <w:pStyle w:val="ConsPlusTitle"/>
        <w:jc w:val="center"/>
        <w:outlineLvl w:val="1"/>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5. МЕХАНИЗМ РЕАЛИЗАЦИИ </w:t>
      </w:r>
      <w:proofErr w:type="gramStart"/>
      <w:r w:rsidRPr="005B5CC1">
        <w:rPr>
          <w:rFonts w:ascii="Arial" w:hAnsi="Arial" w:cs="Arial"/>
          <w:b w:val="0"/>
          <w:sz w:val="24"/>
          <w:szCs w:val="24"/>
        </w:rPr>
        <w:t>ОТДЕЛЬНЫХ</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отдельного мероприятия 1 осуществляется в соответствии со статьей 5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Механизм реализации отдельного мероприятия 1 утвержден </w:t>
      </w:r>
      <w:r w:rsidRPr="00EA6FE9">
        <w:rPr>
          <w:rFonts w:ascii="Arial" w:hAnsi="Arial" w:cs="Arial"/>
          <w:sz w:val="24"/>
          <w:szCs w:val="24"/>
        </w:rPr>
        <w:lastRenderedPageBreak/>
        <w:t>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Администрация муниципального района перечисляет средства социальной выплаты на именной блокированный целевой счет пенсионера, открытый им в 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EA6FE9">
        <w:rPr>
          <w:rFonts w:ascii="Arial" w:hAnsi="Arial" w:cs="Arial"/>
          <w:sz w:val="24"/>
          <w:szCs w:val="24"/>
        </w:rPr>
        <w:t>софинансирования</w:t>
      </w:r>
      <w:proofErr w:type="spellEnd"/>
      <w:r w:rsidRPr="00EA6FE9">
        <w:rPr>
          <w:rFonts w:ascii="Arial" w:hAnsi="Arial" w:cs="Arial"/>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w:t>
      </w:r>
      <w:r w:rsidRPr="00EA6FE9">
        <w:rPr>
          <w:rFonts w:ascii="Arial" w:hAnsi="Arial" w:cs="Arial"/>
          <w:sz w:val="24"/>
          <w:szCs w:val="24"/>
        </w:rPr>
        <w:lastRenderedPageBreak/>
        <w:t xml:space="preserve">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w:t>
      </w:r>
      <w:r w:rsidR="0034388B" w:rsidRPr="0034388B">
        <w:rPr>
          <w:rFonts w:ascii="Arial" w:hAnsi="Arial" w:cs="Arial"/>
          <w:sz w:val="24"/>
          <w:szCs w:val="24"/>
        </w:rPr>
        <w:t xml:space="preserve"> помещение предоставлено гражданину для проживания до 30 марта 1999 года, либо гражданин является членом семьи лица, которому такое помещение предоставлено до 30 марта 1999 года, и проживает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r w:rsidR="0034388B">
        <w:rPr>
          <w:rFonts w:ascii="Arial" w:hAnsi="Arial" w:cs="Arial"/>
          <w:sz w:val="24"/>
          <w:szCs w:val="24"/>
        </w:rPr>
        <w:t>;</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 гражданин подтвердил факт проживания в помещении одним из следующих документов:</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а) ордер;</w:t>
      </w:r>
    </w:p>
    <w:p w:rsidR="0034388B" w:rsidRP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б) 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года;</w:t>
      </w:r>
    </w:p>
    <w:p w:rsidR="0034388B" w:rsidRDefault="0034388B" w:rsidP="0034388B">
      <w:pPr>
        <w:pStyle w:val="ConsPlusNormal"/>
        <w:ind w:firstLine="709"/>
        <w:jc w:val="both"/>
        <w:rPr>
          <w:rFonts w:ascii="Arial" w:hAnsi="Arial" w:cs="Arial"/>
          <w:sz w:val="24"/>
          <w:szCs w:val="24"/>
        </w:rPr>
      </w:pPr>
      <w:r w:rsidRPr="0034388B">
        <w:rPr>
          <w:rFonts w:ascii="Arial" w:hAnsi="Arial" w:cs="Arial"/>
          <w:sz w:val="24"/>
          <w:szCs w:val="24"/>
        </w:rPr>
        <w:t>в) судебное решение, на основании которого возникло право проживания в помещении.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6. РАСПРЕДЕЛЕНИЕ ПЛАНИРУЕМЫХ РАСХОДОВ ПО </w:t>
      </w:r>
      <w:proofErr w:type="gramStart"/>
      <w:r w:rsidRPr="005B5CC1">
        <w:rPr>
          <w:rFonts w:ascii="Arial" w:hAnsi="Arial" w:cs="Arial"/>
          <w:b w:val="0"/>
          <w:sz w:val="24"/>
          <w:szCs w:val="24"/>
        </w:rPr>
        <w:t>ОТДЕЛЬНЫМ</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A75167"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2637F" w:rsidRDefault="00A2637F" w:rsidP="00DA5939">
      <w:pPr>
        <w:spacing w:after="0" w:line="240" w:lineRule="auto"/>
        <w:jc w:val="center"/>
        <w:rPr>
          <w:rFonts w:ascii="Arial" w:eastAsia="Times New Roman" w:hAnsi="Arial" w:cs="Arial"/>
          <w:b/>
          <w:sz w:val="20"/>
        </w:rPr>
      </w:pPr>
      <w:bookmarkStart w:id="2" w:name="P231"/>
      <w:bookmarkEnd w:id="2"/>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ПОКАЗАТЕЛЕЙ И ПОКАЗАТЕЛЕЙ РЕЗУЛЬТАТИВНОСТИ</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МУНИЦИПАЛЬНОГО РАЙОНА С РАСШИФРОВКОЙ ПЛАНОВЫХ ЗНАЧЕНИЙ</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ГОДАМ ЕЕ РЕАЛИЗАЦИИ</w:t>
      </w:r>
    </w:p>
    <w:p w:rsidR="00DA5939" w:rsidRPr="00A2637F" w:rsidRDefault="00DA5939" w:rsidP="00DA5939">
      <w:pPr>
        <w:spacing w:after="0" w:line="240" w:lineRule="auto"/>
        <w:rPr>
          <w:rFonts w:ascii="Arial" w:eastAsia="Times New Roman" w:hAnsi="Arial" w:cs="Arial"/>
          <w:sz w:val="20"/>
        </w:rPr>
      </w:pPr>
    </w:p>
    <w:tbl>
      <w:tblPr>
        <w:tblW w:w="15026" w:type="dxa"/>
        <w:tblInd w:w="-222" w:type="dxa"/>
        <w:tblCellMar>
          <w:left w:w="10" w:type="dxa"/>
          <w:right w:w="10" w:type="dxa"/>
        </w:tblCellMar>
        <w:tblLook w:val="04A0" w:firstRow="1" w:lastRow="0" w:firstColumn="1" w:lastColumn="0" w:noHBand="0" w:noVBand="1"/>
      </w:tblPr>
      <w:tblGrid>
        <w:gridCol w:w="569"/>
        <w:gridCol w:w="2007"/>
        <w:gridCol w:w="1130"/>
        <w:gridCol w:w="1787"/>
        <w:gridCol w:w="597"/>
        <w:gridCol w:w="675"/>
        <w:gridCol w:w="713"/>
        <w:gridCol w:w="707"/>
        <w:gridCol w:w="1174"/>
        <w:gridCol w:w="1174"/>
        <w:gridCol w:w="1174"/>
        <w:gridCol w:w="1174"/>
        <w:gridCol w:w="1075"/>
        <w:gridCol w:w="1070"/>
      </w:tblGrid>
      <w:tr w:rsidR="00DA5939" w:rsidRPr="00A2637F" w:rsidTr="00DA5939">
        <w:trPr>
          <w:trHeight w:val="37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 xml:space="preserve">№ </w:t>
            </w:r>
            <w:proofErr w:type="gramStart"/>
            <w:r w:rsidRPr="00A2637F">
              <w:rPr>
                <w:rFonts w:ascii="Arial" w:hAnsi="Arial" w:cs="Arial"/>
                <w:sz w:val="20"/>
                <w:szCs w:val="20"/>
              </w:rPr>
              <w:t>п</w:t>
            </w:r>
            <w:proofErr w:type="gramEnd"/>
            <w:r w:rsidRPr="00A2637F">
              <w:rPr>
                <w:rFonts w:ascii="Arial" w:hAnsi="Arial" w:cs="Arial"/>
                <w:sz w:val="20"/>
                <w:szCs w:val="20"/>
              </w:rPr>
              <w:t>/п</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Цели, задачи, показатели</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Ед.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Источник информации</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2018</w:t>
            </w:r>
          </w:p>
        </w:tc>
        <w:tc>
          <w:tcPr>
            <w:tcW w:w="9018" w:type="dxa"/>
            <w:gridSpan w:val="9"/>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Годы реализации программы</w:t>
            </w:r>
          </w:p>
        </w:tc>
      </w:tr>
      <w:tr w:rsidR="00DA5939" w:rsidRPr="00A2637F"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2019</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2021</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2022</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2023</w:t>
            </w:r>
          </w:p>
        </w:tc>
        <w:tc>
          <w:tcPr>
            <w:tcW w:w="2145" w:type="dxa"/>
            <w:gridSpan w:val="2"/>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2024</w:t>
            </w:r>
          </w:p>
        </w:tc>
      </w:tr>
      <w:tr w:rsidR="00DA5939" w:rsidRPr="00A2637F"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r>
      <w:tr w:rsidR="00DA5939" w:rsidRPr="00A2637F" w:rsidTr="00DA5939">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Цель. Содействие в улучшении жилищных условий граждан</w:t>
            </w:r>
          </w:p>
        </w:tc>
      </w:tr>
      <w:tr w:rsidR="00DA5939" w:rsidRPr="00A2637F" w:rsidTr="00A2637F">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4,76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4,58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6,11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5,26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5,79</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5,79</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Целевой показатель 2. </w:t>
            </w:r>
            <w:r w:rsidR="00EE2D78" w:rsidRPr="00A2637F">
              <w:rPr>
                <w:rFonts w:ascii="Arial" w:hAnsi="Arial" w:cs="Arial"/>
                <w:sz w:val="20"/>
                <w:szCs w:val="20"/>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0,64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0,62</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0,62</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Целевой показатель 3.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83,33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Задача 1. Оказание содействия в решении жилищной проблемы молодым семьям, признанным в установленном </w:t>
            </w:r>
            <w:proofErr w:type="gramStart"/>
            <w:r w:rsidRPr="00A2637F">
              <w:rPr>
                <w:rFonts w:ascii="Arial" w:hAnsi="Arial" w:cs="Arial"/>
                <w:sz w:val="20"/>
                <w:szCs w:val="20"/>
              </w:rPr>
              <w:t>порядке</w:t>
            </w:r>
            <w:proofErr w:type="gramEnd"/>
            <w:r w:rsidRPr="00A2637F">
              <w:rPr>
                <w:rFonts w:ascii="Arial" w:hAnsi="Arial" w:cs="Arial"/>
                <w:sz w:val="20"/>
                <w:szCs w:val="20"/>
              </w:rPr>
              <w:t xml:space="preserve"> нуждающимися в улучшении жилищных условий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Подпрограмма «Обеспечение жильем молодых семей Таймырского Долгано-Ненецкого муниципального района»</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Количество молодых семей, улучшивших жилищные условия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EE2D78" w:rsidP="00DA5939">
            <w:pPr>
              <w:rPr>
                <w:rFonts w:ascii="Arial" w:hAnsi="Arial" w:cs="Arial"/>
                <w:sz w:val="20"/>
                <w:szCs w:val="20"/>
              </w:rPr>
            </w:pPr>
            <w:r w:rsidRPr="00A2637F">
              <w:rPr>
                <w:rFonts w:ascii="Arial" w:hAnsi="Arial" w:cs="Arial"/>
                <w:sz w:val="20"/>
                <w:szCs w:val="20"/>
              </w:rPr>
              <w:t>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13</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EE2D78">
            <w:pPr>
              <w:jc w:val="center"/>
              <w:rPr>
                <w:rFonts w:ascii="Arial" w:hAnsi="Arial" w:cs="Arial"/>
                <w:sz w:val="20"/>
                <w:szCs w:val="20"/>
              </w:rPr>
            </w:pPr>
            <w:r w:rsidRPr="00A2637F">
              <w:rPr>
                <w:rFonts w:ascii="Arial" w:hAnsi="Arial" w:cs="Arial"/>
                <w:sz w:val="20"/>
                <w:szCs w:val="20"/>
              </w:rPr>
              <w:t>0,6</w:t>
            </w:r>
            <w:r w:rsidR="00EE2D78" w:rsidRPr="00A2637F">
              <w:rPr>
                <w:rFonts w:ascii="Arial" w:hAnsi="Arial" w:cs="Arial"/>
                <w:sz w:val="20"/>
                <w:szCs w:val="20"/>
              </w:rPr>
              <w:t>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0,58</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11</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0,58</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11</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Задача 2. Оказание содействия в предоставлении мер социальной поддержки при переселении пенсионеров из районов Крайнего Севера</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1.2.1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Количество пенсионеров, реализовавших гарантийные </w:t>
            </w:r>
            <w:r w:rsidRPr="00A2637F">
              <w:rPr>
                <w:rFonts w:ascii="Arial" w:hAnsi="Arial" w:cs="Arial"/>
                <w:sz w:val="20"/>
                <w:szCs w:val="20"/>
              </w:rPr>
              <w:lastRenderedPageBreak/>
              <w:t>письма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EE2D78" w:rsidP="00DA5939">
            <w:pPr>
              <w:rPr>
                <w:rFonts w:ascii="Arial" w:hAnsi="Arial" w:cs="Arial"/>
                <w:sz w:val="20"/>
                <w:szCs w:val="20"/>
              </w:rPr>
            </w:pPr>
            <w:r w:rsidRPr="00A2637F">
              <w:rPr>
                <w:rFonts w:ascii="Arial" w:hAnsi="Arial" w:cs="Arial"/>
                <w:sz w:val="20"/>
                <w:szCs w:val="20"/>
              </w:rPr>
              <w:t xml:space="preserve">Отчет о реализации гарантийных писем, </w:t>
            </w:r>
            <w:r w:rsidRPr="00A2637F">
              <w:rPr>
                <w:rFonts w:ascii="Arial" w:hAnsi="Arial" w:cs="Arial"/>
                <w:sz w:val="20"/>
                <w:szCs w:val="20"/>
              </w:rPr>
              <w:lastRenderedPageBreak/>
              <w:t>утвержденный приказом Министерства № 669-о от 22.12.2021г. (ежемесячно)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9</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EE2D78">
            <w:pPr>
              <w:jc w:val="center"/>
              <w:rPr>
                <w:rFonts w:ascii="Arial" w:hAnsi="Arial" w:cs="Arial"/>
                <w:sz w:val="20"/>
                <w:szCs w:val="20"/>
              </w:rPr>
            </w:pPr>
            <w:r w:rsidRPr="00A2637F">
              <w:rPr>
                <w:rFonts w:ascii="Arial" w:hAnsi="Arial" w:cs="Arial"/>
                <w:sz w:val="20"/>
                <w:szCs w:val="20"/>
              </w:rPr>
              <w:t>0,3</w:t>
            </w:r>
            <w:r w:rsidR="00EE2D78" w:rsidRPr="00A2637F">
              <w:rPr>
                <w:rFonts w:ascii="Arial" w:hAnsi="Arial" w:cs="Arial"/>
                <w:sz w:val="20"/>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0,42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0,42</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lastRenderedPageBreak/>
              <w:t>1.3.</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1.3.1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Отдельное мероприятие 2 «Переселение граждан из не предназначенных для проживания строений»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861845" w:rsidP="00DA5939">
            <w:pPr>
              <w:rPr>
                <w:rFonts w:ascii="Arial" w:hAnsi="Arial" w:cs="Arial"/>
                <w:sz w:val="20"/>
                <w:szCs w:val="20"/>
              </w:rPr>
            </w:pPr>
            <w:r w:rsidRPr="00A2637F">
              <w:rPr>
                <w:rFonts w:ascii="Arial" w:hAnsi="Arial" w:cs="Arial"/>
                <w:sz w:val="20"/>
                <w:szCs w:val="20"/>
              </w:rPr>
              <w:t xml:space="preserve">Отчет по форме согласно приложению № 4 </w:t>
            </w:r>
            <w:proofErr w:type="gramStart"/>
            <w:r w:rsidRPr="00A2637F">
              <w:rPr>
                <w:rFonts w:ascii="Arial" w:hAnsi="Arial" w:cs="Arial"/>
                <w:sz w:val="20"/>
                <w:szCs w:val="20"/>
              </w:rPr>
              <w:t>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w:t>
            </w:r>
            <w:proofErr w:type="gramEnd"/>
            <w:r w:rsidRPr="00A2637F">
              <w:rPr>
                <w:rFonts w:ascii="Arial" w:hAnsi="Arial" w:cs="Arial"/>
                <w:sz w:val="20"/>
                <w:szCs w:val="20"/>
              </w:rPr>
              <w:t xml:space="preserve"> граждан из не предназначенных для проживания строений, созданных в период </w:t>
            </w:r>
            <w:r w:rsidRPr="00A2637F">
              <w:rPr>
                <w:rFonts w:ascii="Arial" w:hAnsi="Arial" w:cs="Arial"/>
                <w:sz w:val="20"/>
                <w:szCs w:val="20"/>
              </w:rPr>
              <w:lastRenderedPageBreak/>
              <w:t>промышленного освоения Сибири и Дальнего Востока (ежеквартально)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r>
    </w:tbl>
    <w:p w:rsidR="00DA5939" w:rsidRPr="00A2637F" w:rsidRDefault="00DA5939" w:rsidP="00DA5939">
      <w:pPr>
        <w:spacing w:after="0" w:line="240" w:lineRule="auto"/>
        <w:jc w:val="both"/>
        <w:rPr>
          <w:rFonts w:ascii="Arial" w:eastAsia="Times New Roman" w:hAnsi="Arial" w:cs="Arial"/>
          <w:sz w:val="20"/>
        </w:rPr>
      </w:pPr>
    </w:p>
    <w:p w:rsidR="002B1521" w:rsidRDefault="002B1521"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33641F" w:rsidRDefault="0033641F" w:rsidP="002B1521">
      <w:pPr>
        <w:jc w:val="center"/>
        <w:rPr>
          <w:rFonts w:cs="Arial"/>
          <w:sz w:val="18"/>
          <w:szCs w:val="18"/>
        </w:rPr>
      </w:pPr>
    </w:p>
    <w:p w:rsidR="0033641F" w:rsidRDefault="0033641F" w:rsidP="002B1521">
      <w:pPr>
        <w:jc w:val="center"/>
        <w:rPr>
          <w:rFonts w:cs="Arial"/>
          <w:sz w:val="18"/>
          <w:szCs w:val="18"/>
        </w:rPr>
      </w:pPr>
    </w:p>
    <w:p w:rsidR="00A2637F" w:rsidRDefault="00A2637F" w:rsidP="002B1521">
      <w:pPr>
        <w:jc w:val="center"/>
        <w:rPr>
          <w:rFonts w:cs="Arial"/>
          <w:sz w:val="18"/>
          <w:szCs w:val="18"/>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3" w:name="P355"/>
      <w:bookmarkEnd w:id="3"/>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ИНФОРМАЦИЯ</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О РАСПРЕДЕЛЕНИИ ПЛАНИРУЕМЫХ РАСХОДОВ ПО </w:t>
      </w:r>
      <w:proofErr w:type="gramStart"/>
      <w:r w:rsidRPr="00A2637F">
        <w:rPr>
          <w:rFonts w:ascii="Arial" w:eastAsia="Times New Roman" w:hAnsi="Arial" w:cs="Arial"/>
          <w:b/>
          <w:sz w:val="20"/>
        </w:rPr>
        <w:t>ОТДЕЛЬНЫМ</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МЕРОПРИЯТИЯМ МУНИЦИПАЛЬНОЙ ПРОГРАММЫ </w:t>
      </w:r>
      <w:proofErr w:type="gramStart"/>
      <w:r w:rsidRPr="00A2637F">
        <w:rPr>
          <w:rFonts w:ascii="Arial" w:eastAsia="Times New Roman" w:hAnsi="Arial" w:cs="Arial"/>
          <w:b/>
          <w:sz w:val="20"/>
        </w:rPr>
        <w:t>ТАЙМЫРСКОГО</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ДОЛГАНО-НЕНЕЦКОГО МУНИЦИПАЛЬНОГО РАЙОНА, ПОДПРОГРАММЕ</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sz w:val="20"/>
        </w:rPr>
      </w:pPr>
      <w:r w:rsidRPr="00A2637F">
        <w:rPr>
          <w:rFonts w:ascii="Arial" w:eastAsia="Times New Roman" w:hAnsi="Arial" w:cs="Arial"/>
          <w:b/>
          <w:sz w:val="20"/>
        </w:rPr>
        <w:t>МУНИЦИПАЛЬНОГО РАЙОНА</w:t>
      </w:r>
    </w:p>
    <w:p w:rsidR="00DA5939" w:rsidRPr="00A2637F" w:rsidRDefault="00DA5939" w:rsidP="00DA5939">
      <w:pPr>
        <w:spacing w:after="0" w:line="240" w:lineRule="auto"/>
        <w:jc w:val="center"/>
        <w:rPr>
          <w:rFonts w:ascii="Arial" w:eastAsia="Times New Roman" w:hAnsi="Arial" w:cs="Arial"/>
          <w:sz w:val="20"/>
        </w:rPr>
      </w:pPr>
    </w:p>
    <w:tbl>
      <w:tblPr>
        <w:tblW w:w="0" w:type="auto"/>
        <w:tblInd w:w="52" w:type="dxa"/>
        <w:tblCellMar>
          <w:left w:w="10" w:type="dxa"/>
          <w:right w:w="10" w:type="dxa"/>
        </w:tblCellMar>
        <w:tblLook w:val="04A0" w:firstRow="1" w:lastRow="0" w:firstColumn="1" w:lastColumn="0" w:noHBand="0" w:noVBand="1"/>
      </w:tblPr>
      <w:tblGrid>
        <w:gridCol w:w="1343"/>
        <w:gridCol w:w="1510"/>
        <w:gridCol w:w="1519"/>
        <w:gridCol w:w="575"/>
        <w:gridCol w:w="509"/>
        <w:gridCol w:w="1073"/>
        <w:gridCol w:w="485"/>
        <w:gridCol w:w="956"/>
        <w:gridCol w:w="993"/>
        <w:gridCol w:w="992"/>
        <w:gridCol w:w="1134"/>
        <w:gridCol w:w="1134"/>
        <w:gridCol w:w="1134"/>
        <w:gridCol w:w="1255"/>
      </w:tblGrid>
      <w:tr w:rsidR="00DA5939" w:rsidRPr="00A2637F" w:rsidTr="00DA5939">
        <w:trPr>
          <w:trHeight w:val="296"/>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Статус (муниципальная программа, 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программы, подпрограммы, мероприятия</w:t>
            </w: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ГРБС</w:t>
            </w:r>
          </w:p>
        </w:tc>
        <w:tc>
          <w:tcPr>
            <w:tcW w:w="263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Код бюджетной классификации</w:t>
            </w:r>
          </w:p>
        </w:tc>
        <w:tc>
          <w:tcPr>
            <w:tcW w:w="759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Расходы (тыс. руб.), годы</w:t>
            </w:r>
          </w:p>
        </w:tc>
      </w:tr>
      <w:tr w:rsidR="00DA5939" w:rsidRPr="00A2637F" w:rsidTr="00DA5939">
        <w:trPr>
          <w:trHeight w:val="92"/>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ГРБС</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proofErr w:type="spellStart"/>
            <w:r w:rsidRPr="00A2637F">
              <w:rPr>
                <w:rFonts w:ascii="Arial" w:eastAsia="Times New Roman" w:hAnsi="Arial" w:cs="Arial"/>
                <w:sz w:val="16"/>
                <w:szCs w:val="16"/>
              </w:rPr>
              <w:t>РзПр</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ЦСР</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ВР</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итого</w:t>
            </w:r>
          </w:p>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 xml:space="preserve"> на период</w:t>
            </w:r>
          </w:p>
        </w:tc>
      </w:tr>
      <w:tr w:rsidR="00DA5939" w:rsidRPr="00A2637F" w:rsidTr="00DA5939">
        <w:trPr>
          <w:trHeight w:val="26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Муниципальная 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Улучшение жилищных условий отдельных категорий граждан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33641F">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21 0</w:t>
            </w:r>
            <w:r w:rsidR="0033641F">
              <w:rPr>
                <w:rFonts w:ascii="Arial" w:eastAsia="Times New Roman" w:hAnsi="Arial" w:cs="Arial"/>
                <w:sz w:val="16"/>
                <w:szCs w:val="16"/>
              </w:rPr>
              <w:t>70</w:t>
            </w:r>
            <w:r w:rsidRPr="00A2637F">
              <w:rPr>
                <w:rFonts w:ascii="Arial" w:eastAsia="Times New Roman" w:hAnsi="Arial" w:cs="Arial"/>
                <w:sz w:val="16"/>
                <w:szCs w:val="16"/>
              </w:rPr>
              <w:t>,</w:t>
            </w:r>
            <w:r w:rsidR="0033641F">
              <w:rPr>
                <w:rFonts w:ascii="Arial" w:eastAsia="Times New Roman" w:hAnsi="Arial" w:cs="Arial"/>
                <w:sz w:val="16"/>
                <w:szCs w:val="16"/>
              </w:rPr>
              <w:t>6</w:t>
            </w:r>
            <w:r w:rsidRPr="00A2637F">
              <w:rPr>
                <w:rFonts w:ascii="Arial" w:eastAsia="Times New Roman" w:hAnsi="Arial" w:cs="Arial"/>
                <w:sz w:val="16"/>
                <w:szCs w:val="16"/>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21 829</w:t>
            </w:r>
            <w:r w:rsidRPr="00A2637F">
              <w:rPr>
                <w:rFonts w:ascii="Arial" w:eastAsia="Times New Roman" w:hAnsi="Arial" w:cs="Arial"/>
                <w:sz w:val="16"/>
                <w:szCs w:val="16"/>
              </w:rPr>
              <w:t>,</w:t>
            </w:r>
            <w:r w:rsidRPr="00A2637F">
              <w:rPr>
                <w:rFonts w:ascii="Arial" w:eastAsia="Times New Roman" w:hAnsi="Arial" w:cs="Arial"/>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lang w:val="en-US"/>
              </w:rPr>
              <w:t>21 958</w:t>
            </w:r>
            <w:r w:rsidRPr="00A2637F">
              <w:rPr>
                <w:rFonts w:ascii="Arial" w:eastAsia="Times New Roman" w:hAnsi="Arial" w:cs="Arial"/>
                <w:sz w:val="16"/>
                <w:szCs w:val="16"/>
              </w:rPr>
              <w:t>,</w:t>
            </w:r>
            <w:r w:rsidRPr="00A2637F">
              <w:rPr>
                <w:rFonts w:ascii="Arial" w:eastAsia="Times New Roman" w:hAnsi="Arial" w:cs="Arial"/>
                <w:sz w:val="16"/>
                <w:szCs w:val="16"/>
                <w:lang w:val="en-US"/>
              </w:rPr>
              <w:t>0</w:t>
            </w:r>
            <w:r w:rsidRPr="00A2637F">
              <w:rPr>
                <w:rFonts w:ascii="Arial" w:eastAsia="Times New Roman" w:hAnsi="Arial" w:cs="Arial"/>
                <w:sz w:val="16"/>
                <w:szCs w:val="16"/>
              </w:rPr>
              <w:t>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142 6</w:t>
            </w:r>
            <w:r w:rsidR="0033641F">
              <w:rPr>
                <w:rFonts w:ascii="Arial" w:eastAsia="Times New Roman" w:hAnsi="Arial" w:cs="Arial"/>
                <w:sz w:val="16"/>
                <w:szCs w:val="16"/>
              </w:rPr>
              <w:t>18</w:t>
            </w:r>
            <w:r w:rsidRPr="00A2637F">
              <w:rPr>
                <w:rFonts w:ascii="Arial" w:eastAsia="Times New Roman" w:hAnsi="Arial" w:cs="Arial"/>
                <w:sz w:val="16"/>
                <w:szCs w:val="16"/>
              </w:rPr>
              <w:t>,</w:t>
            </w:r>
            <w:r w:rsidR="0033641F">
              <w:rPr>
                <w:rFonts w:ascii="Arial" w:eastAsia="Times New Roman" w:hAnsi="Arial" w:cs="Arial"/>
                <w:sz w:val="16"/>
                <w:szCs w:val="16"/>
              </w:rPr>
              <w:t>3</w:t>
            </w:r>
            <w:r w:rsidRPr="00A2637F">
              <w:rPr>
                <w:rFonts w:ascii="Arial" w:eastAsia="Times New Roman" w:hAnsi="Arial" w:cs="Arial"/>
                <w:sz w:val="16"/>
                <w:szCs w:val="16"/>
              </w:rPr>
              <w:t>4</w:t>
            </w:r>
          </w:p>
        </w:tc>
      </w:tr>
      <w:tr w:rsidR="00DA5939" w:rsidRPr="00A2637F" w:rsidTr="00DA5939">
        <w:trPr>
          <w:trHeight w:val="27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94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33641F">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21 0</w:t>
            </w:r>
            <w:r w:rsidR="0033641F">
              <w:rPr>
                <w:rFonts w:ascii="Arial" w:eastAsia="Times New Roman" w:hAnsi="Arial" w:cs="Arial"/>
                <w:sz w:val="16"/>
                <w:szCs w:val="16"/>
              </w:rPr>
              <w:t>70</w:t>
            </w:r>
            <w:r w:rsidRPr="00A2637F">
              <w:rPr>
                <w:rFonts w:ascii="Arial" w:eastAsia="Times New Roman" w:hAnsi="Arial" w:cs="Arial"/>
                <w:sz w:val="16"/>
                <w:szCs w:val="16"/>
              </w:rPr>
              <w:t>,</w:t>
            </w:r>
            <w:r w:rsidR="0033641F">
              <w:rPr>
                <w:rFonts w:ascii="Arial" w:eastAsia="Times New Roman" w:hAnsi="Arial" w:cs="Arial"/>
                <w:sz w:val="16"/>
                <w:szCs w:val="16"/>
              </w:rPr>
              <w:t>6</w:t>
            </w:r>
            <w:r w:rsidRPr="00A2637F">
              <w:rPr>
                <w:rFonts w:ascii="Arial" w:eastAsia="Times New Roman" w:hAnsi="Arial" w:cs="Arial"/>
                <w:sz w:val="16"/>
                <w:szCs w:val="16"/>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21 829</w:t>
            </w:r>
            <w:r w:rsidRPr="00A2637F">
              <w:rPr>
                <w:rFonts w:ascii="Arial" w:eastAsia="Times New Roman" w:hAnsi="Arial" w:cs="Arial"/>
                <w:sz w:val="16"/>
                <w:szCs w:val="16"/>
              </w:rPr>
              <w:t>,</w:t>
            </w:r>
            <w:r w:rsidRPr="00A2637F">
              <w:rPr>
                <w:rFonts w:ascii="Arial" w:eastAsia="Times New Roman" w:hAnsi="Arial" w:cs="Arial"/>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lang w:val="en-US"/>
              </w:rPr>
            </w:pPr>
            <w:r w:rsidRPr="00A2637F">
              <w:rPr>
                <w:rFonts w:ascii="Arial" w:eastAsia="Times New Roman" w:hAnsi="Arial" w:cs="Arial"/>
                <w:sz w:val="16"/>
                <w:szCs w:val="16"/>
                <w:lang w:val="en-US"/>
              </w:rPr>
              <w:t>21 958</w:t>
            </w:r>
            <w:r w:rsidRPr="00A2637F">
              <w:rPr>
                <w:rFonts w:ascii="Arial" w:eastAsia="Times New Roman" w:hAnsi="Arial" w:cs="Arial"/>
                <w:sz w:val="16"/>
                <w:szCs w:val="16"/>
              </w:rPr>
              <w:t>,</w:t>
            </w:r>
            <w:r w:rsidRPr="00A2637F">
              <w:rPr>
                <w:rFonts w:ascii="Arial" w:eastAsia="Times New Roman" w:hAnsi="Arial" w:cs="Arial"/>
                <w:sz w:val="16"/>
                <w:szCs w:val="16"/>
                <w:lang w:val="en-US"/>
              </w:rPr>
              <w:t>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142 6</w:t>
            </w:r>
            <w:r w:rsidR="0033641F">
              <w:rPr>
                <w:rFonts w:ascii="Arial" w:eastAsia="Times New Roman" w:hAnsi="Arial" w:cs="Arial"/>
                <w:sz w:val="16"/>
                <w:szCs w:val="16"/>
              </w:rPr>
              <w:t>18</w:t>
            </w:r>
            <w:r w:rsidRPr="00A2637F">
              <w:rPr>
                <w:rFonts w:ascii="Arial" w:eastAsia="Times New Roman" w:hAnsi="Arial" w:cs="Arial"/>
                <w:sz w:val="16"/>
                <w:szCs w:val="16"/>
              </w:rPr>
              <w:t>,</w:t>
            </w:r>
            <w:r w:rsidR="0033641F">
              <w:rPr>
                <w:rFonts w:ascii="Arial" w:eastAsia="Times New Roman" w:hAnsi="Arial" w:cs="Arial"/>
                <w:sz w:val="16"/>
                <w:szCs w:val="16"/>
              </w:rPr>
              <w:t>3</w:t>
            </w:r>
            <w:r w:rsidRPr="00A2637F">
              <w:rPr>
                <w:rFonts w:ascii="Arial" w:eastAsia="Times New Roman" w:hAnsi="Arial" w:cs="Arial"/>
                <w:sz w:val="16"/>
                <w:szCs w:val="16"/>
              </w:rPr>
              <w:t>4</w:t>
            </w:r>
          </w:p>
        </w:tc>
      </w:tr>
      <w:tr w:rsidR="00DA5939" w:rsidRPr="00A2637F" w:rsidTr="00DA5939">
        <w:trPr>
          <w:trHeight w:val="25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Обеспечение жильем молодых семей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33 682,71</w:t>
            </w:r>
          </w:p>
        </w:tc>
      </w:tr>
      <w:tr w:rsidR="00DA5939" w:rsidRPr="00A2637F"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636"/>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r>
      <w:tr w:rsidR="00DA5939" w:rsidRPr="00A2637F" w:rsidTr="00DA5939">
        <w:trPr>
          <w:trHeight w:val="59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1004</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31 423,49</w:t>
            </w:r>
          </w:p>
        </w:tc>
      </w:tr>
      <w:tr w:rsidR="00DA5939" w:rsidRPr="00A2637F" w:rsidTr="00DA5939">
        <w:trPr>
          <w:trHeight w:val="333"/>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Отдельное мероприятие 1</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Предоставление социальных выплат </w:t>
            </w:r>
            <w:r w:rsidRPr="00A2637F">
              <w:rPr>
                <w:rFonts w:ascii="Arial" w:eastAsia="Times New Roman" w:hAnsi="Arial" w:cs="Arial"/>
                <w:sz w:val="16"/>
                <w:szCs w:val="16"/>
              </w:rPr>
              <w:lastRenderedPageBreak/>
              <w:t>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87 085,80</w:t>
            </w:r>
          </w:p>
        </w:tc>
      </w:tr>
      <w:tr w:rsidR="00DA5939" w:rsidRPr="00A2637F" w:rsidTr="00DA5939">
        <w:trPr>
          <w:trHeight w:val="15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125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0900006160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87 085,80</w:t>
            </w:r>
          </w:p>
        </w:tc>
      </w:tr>
      <w:tr w:rsidR="00DA5939" w:rsidRPr="00A2637F" w:rsidTr="00DA5939">
        <w:trPr>
          <w:trHeight w:val="307"/>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Отдельное мероприятие 2</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Переселение граждан из не предназначенных для проживания строений</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33641F"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21 8</w:t>
            </w:r>
            <w:r w:rsidR="0033641F">
              <w:rPr>
                <w:rFonts w:ascii="Arial" w:eastAsia="Times New Roman" w:hAnsi="Arial" w:cs="Arial"/>
                <w:sz w:val="16"/>
                <w:szCs w:val="16"/>
              </w:rPr>
              <w:t>49</w:t>
            </w:r>
            <w:r w:rsidRPr="00A2637F">
              <w:rPr>
                <w:rFonts w:ascii="Arial" w:eastAsia="Times New Roman" w:hAnsi="Arial" w:cs="Arial"/>
                <w:sz w:val="16"/>
                <w:szCs w:val="16"/>
              </w:rPr>
              <w:t>,</w:t>
            </w:r>
            <w:r w:rsidR="0033641F">
              <w:rPr>
                <w:rFonts w:ascii="Arial" w:eastAsia="Times New Roman" w:hAnsi="Arial" w:cs="Arial"/>
                <w:sz w:val="16"/>
                <w:szCs w:val="16"/>
              </w:rPr>
              <w:t>8</w:t>
            </w:r>
            <w:r w:rsidRPr="00A2637F">
              <w:rPr>
                <w:rFonts w:ascii="Arial" w:eastAsia="Times New Roman" w:hAnsi="Arial" w:cs="Arial"/>
                <w:sz w:val="16"/>
                <w:szCs w:val="16"/>
              </w:rPr>
              <w:t>3</w:t>
            </w:r>
          </w:p>
        </w:tc>
      </w:tr>
      <w:tr w:rsidR="00DA5939" w:rsidRPr="00A2637F"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1038"/>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09000L1780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33641F"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w:t>
            </w:r>
            <w:r w:rsidR="0033641F">
              <w:rPr>
                <w:rFonts w:ascii="Arial" w:eastAsia="Times New Roman" w:hAnsi="Arial" w:cs="Arial"/>
                <w:sz w:val="16"/>
                <w:szCs w:val="16"/>
              </w:rPr>
              <w:t> </w:t>
            </w:r>
            <w:r w:rsidRPr="00A2637F">
              <w:rPr>
                <w:rFonts w:ascii="Arial" w:eastAsia="Times New Roman" w:hAnsi="Arial" w:cs="Arial"/>
                <w:sz w:val="16"/>
                <w:szCs w:val="16"/>
              </w:rPr>
              <w:t>8</w:t>
            </w:r>
            <w:r w:rsidR="0033641F">
              <w:rPr>
                <w:rFonts w:ascii="Arial" w:eastAsia="Times New Roman" w:hAnsi="Arial" w:cs="Arial"/>
                <w:sz w:val="16"/>
                <w:szCs w:val="16"/>
              </w:rPr>
              <w:t>49,8</w:t>
            </w:r>
            <w:r w:rsidRPr="00A2637F">
              <w:rPr>
                <w:rFonts w:ascii="Arial" w:eastAsia="Times New Roman" w:hAnsi="Arial" w:cs="Arial"/>
                <w:sz w:val="16"/>
                <w:szCs w:val="16"/>
              </w:rPr>
              <w:t>3</w:t>
            </w:r>
          </w:p>
        </w:tc>
      </w:tr>
    </w:tbl>
    <w:p w:rsidR="00DA5939" w:rsidRPr="00A2637F" w:rsidRDefault="00DA5939" w:rsidP="00DA5939">
      <w:pPr>
        <w:spacing w:after="0" w:line="240" w:lineRule="auto"/>
        <w:rPr>
          <w:rFonts w:ascii="Arial" w:eastAsia="Times New Roman" w:hAnsi="Arial" w:cs="Arial"/>
          <w:sz w:val="28"/>
        </w:rPr>
      </w:pPr>
    </w:p>
    <w:p w:rsidR="00DE086F" w:rsidRPr="00A2637F" w:rsidRDefault="00DE086F" w:rsidP="00DE086F">
      <w:pPr>
        <w:pStyle w:val="ConsPlusNormal"/>
        <w:rPr>
          <w:rFonts w:ascii="Arial" w:hAnsi="Arial" w:cs="Arial"/>
          <w:sz w:val="20"/>
        </w:rPr>
      </w:pPr>
    </w:p>
    <w:p w:rsidR="00DE086F" w:rsidRPr="00A2637F" w:rsidRDefault="00DE086F" w:rsidP="00DE086F">
      <w:pPr>
        <w:pStyle w:val="ConsPlusNormal"/>
        <w:rPr>
          <w:rFonts w:ascii="Arial" w:hAnsi="Arial" w:cs="Arial"/>
          <w:sz w:val="20"/>
        </w:rPr>
      </w:pPr>
    </w:p>
    <w:p w:rsidR="00DE086F" w:rsidRPr="00A2637F" w:rsidRDefault="00DE086F" w:rsidP="00DE086F">
      <w:pPr>
        <w:ind w:right="-1"/>
        <w:jc w:val="both"/>
        <w:rPr>
          <w:rFonts w:ascii="Arial" w:hAnsi="Arial" w:cs="Arial"/>
          <w:sz w:val="18"/>
          <w:szCs w:val="18"/>
        </w:rPr>
      </w:pPr>
    </w:p>
    <w:p w:rsidR="00816837" w:rsidRPr="00A2637F" w:rsidRDefault="00816837" w:rsidP="00691ED0">
      <w:pPr>
        <w:spacing w:after="0" w:line="240" w:lineRule="auto"/>
        <w:rPr>
          <w:rFonts w:ascii="Arial" w:hAnsi="Arial" w:cs="Arial"/>
          <w:sz w:val="24"/>
          <w:szCs w:val="24"/>
        </w:rPr>
      </w:pPr>
    </w:p>
    <w:p w:rsidR="00DE086F" w:rsidRPr="00A2637F" w:rsidRDefault="00DE086F"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DE086F">
          <w:pgSz w:w="16838" w:h="11905" w:orient="landscape"/>
          <w:pgMar w:top="1134" w:right="962" w:bottom="1134" w:left="1276"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DA5939" w:rsidRPr="00A2637F" w:rsidRDefault="00DA5939" w:rsidP="00DA5939">
      <w:pPr>
        <w:spacing w:after="0" w:line="240" w:lineRule="auto"/>
        <w:jc w:val="center"/>
        <w:rPr>
          <w:rFonts w:ascii="Arial" w:eastAsia="Times New Roman" w:hAnsi="Arial" w:cs="Arial"/>
          <w:b/>
          <w:sz w:val="20"/>
        </w:rPr>
      </w:pPr>
      <w:bookmarkStart w:id="4" w:name="P528"/>
      <w:bookmarkEnd w:id="4"/>
      <w:r w:rsidRPr="00A2637F">
        <w:rPr>
          <w:rFonts w:ascii="Arial" w:eastAsia="Times New Roman" w:hAnsi="Arial" w:cs="Arial"/>
          <w:b/>
          <w:sz w:val="20"/>
        </w:rPr>
        <w:t>РЕСУРСНОЕ ОБЕСПЕЧЕНИЕ И ПРОГНОЗНАЯ ОЦЕНКА РАСХОДОВ</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НА РЕАЛИЗАЦИЮ ЦЕЛЕЙ МУНИЦИПАЛЬНОЙ ПРОГРАММЫ </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ТАЙМЫРСКОГО ДОЛГАНО-НЕНЕЦКОГО МУНИЦИПАЛЬНОГО РАЙОНА</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ИСТОЧНИКАМ ФИНАНСИРОВАНИЯ</w:t>
      </w:r>
    </w:p>
    <w:p w:rsidR="00DA5939" w:rsidRPr="00A2637F" w:rsidRDefault="00DA5939" w:rsidP="00DA5939">
      <w:pPr>
        <w:tabs>
          <w:tab w:val="left" w:pos="5158"/>
        </w:tabs>
        <w:spacing w:after="0" w:line="240" w:lineRule="auto"/>
        <w:rPr>
          <w:rFonts w:ascii="Arial" w:eastAsia="Times New Roman" w:hAnsi="Arial" w:cs="Arial"/>
          <w:sz w:val="20"/>
        </w:rPr>
      </w:pPr>
      <w:r w:rsidRPr="00A2637F">
        <w:rPr>
          <w:rFonts w:ascii="Arial" w:eastAsia="Times New Roman" w:hAnsi="Arial" w:cs="Arial"/>
          <w:sz w:val="20"/>
        </w:rPr>
        <w:tab/>
      </w:r>
    </w:p>
    <w:tbl>
      <w:tblPr>
        <w:tblW w:w="0" w:type="auto"/>
        <w:tblInd w:w="52" w:type="dxa"/>
        <w:tblCellMar>
          <w:left w:w="10" w:type="dxa"/>
          <w:right w:w="10" w:type="dxa"/>
        </w:tblCellMar>
        <w:tblLook w:val="04A0" w:firstRow="1" w:lastRow="0" w:firstColumn="1" w:lastColumn="0" w:noHBand="0" w:noVBand="1"/>
      </w:tblPr>
      <w:tblGrid>
        <w:gridCol w:w="1759"/>
        <w:gridCol w:w="2039"/>
        <w:gridCol w:w="1874"/>
        <w:gridCol w:w="1108"/>
        <w:gridCol w:w="1124"/>
        <w:gridCol w:w="1333"/>
        <w:gridCol w:w="1229"/>
        <w:gridCol w:w="1333"/>
        <w:gridCol w:w="1229"/>
        <w:gridCol w:w="1219"/>
      </w:tblGrid>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Статус</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Наименование муниципальной программы, подпрограммы муниципальной программы</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Источники финансирования</w:t>
            </w:r>
          </w:p>
        </w:tc>
        <w:tc>
          <w:tcPr>
            <w:tcW w:w="8997"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Оценка расходов (тыс. руб.), годы</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2019</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итого на период</w:t>
            </w:r>
          </w:p>
        </w:tc>
      </w:tr>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Муниципальная 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Улучшение жилищных условий отдельных категорий граждан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16 773,52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34 040,74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26 945,59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C9402B">
            <w:pPr>
              <w:spacing w:after="0" w:line="240" w:lineRule="auto"/>
              <w:jc w:val="center"/>
              <w:rPr>
                <w:rFonts w:ascii="Arial" w:eastAsia="Times New Roman" w:hAnsi="Arial" w:cs="Arial"/>
              </w:rPr>
            </w:pPr>
            <w:r w:rsidRPr="00A2637F">
              <w:rPr>
                <w:rFonts w:ascii="Arial" w:eastAsia="Times New Roman" w:hAnsi="Arial" w:cs="Arial"/>
              </w:rPr>
              <w:t>21 0</w:t>
            </w:r>
            <w:r w:rsidR="00C9402B">
              <w:rPr>
                <w:rFonts w:ascii="Arial" w:eastAsia="Times New Roman" w:hAnsi="Arial" w:cs="Arial"/>
              </w:rPr>
              <w:t>70</w:t>
            </w:r>
            <w:r w:rsidRPr="00A2637F">
              <w:rPr>
                <w:rFonts w:ascii="Arial" w:eastAsia="Times New Roman" w:hAnsi="Arial" w:cs="Arial"/>
              </w:rPr>
              <w:t>,</w:t>
            </w:r>
            <w:r w:rsidR="00C9402B">
              <w:rPr>
                <w:rFonts w:ascii="Arial" w:eastAsia="Times New Roman" w:hAnsi="Arial" w:cs="Arial"/>
              </w:rPr>
              <w:t>6</w:t>
            </w:r>
            <w:r w:rsidRPr="00A2637F">
              <w:rPr>
                <w:rFonts w:ascii="Arial" w:eastAsia="Times New Roman" w:hAnsi="Arial" w:cs="Arial"/>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21 829,82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21 958,05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C9402B">
            <w:pPr>
              <w:spacing w:after="0" w:line="240" w:lineRule="auto"/>
              <w:jc w:val="center"/>
              <w:rPr>
                <w:rFonts w:ascii="Arial" w:eastAsia="Times New Roman" w:hAnsi="Arial" w:cs="Arial"/>
              </w:rPr>
            </w:pPr>
            <w:r w:rsidRPr="00A2637F">
              <w:rPr>
                <w:rFonts w:ascii="Arial" w:eastAsia="Times New Roman" w:hAnsi="Arial" w:cs="Arial"/>
              </w:rPr>
              <w:t>142 6</w:t>
            </w:r>
            <w:r w:rsidR="00C9402B">
              <w:rPr>
                <w:rFonts w:ascii="Arial" w:eastAsia="Times New Roman" w:hAnsi="Arial" w:cs="Arial"/>
              </w:rPr>
              <w:t>18</w:t>
            </w:r>
            <w:r w:rsidRPr="00A2637F">
              <w:rPr>
                <w:rFonts w:ascii="Arial" w:eastAsia="Times New Roman" w:hAnsi="Arial" w:cs="Arial"/>
              </w:rPr>
              <w:t>,</w:t>
            </w:r>
            <w:r w:rsidR="00C9402B">
              <w:rPr>
                <w:rFonts w:ascii="Arial" w:eastAsia="Times New Roman" w:hAnsi="Arial" w:cs="Arial"/>
              </w:rPr>
              <w:t>3</w:t>
            </w:r>
            <w:r w:rsidRPr="00A2637F">
              <w:rPr>
                <w:rFonts w:ascii="Arial" w:eastAsia="Times New Roman" w:hAnsi="Arial" w:cs="Arial"/>
              </w:rPr>
              <w:t>4</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FF0000"/>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10 508,29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7 363,95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21 455,82</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20 903,90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18 199,98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17 496,18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18 088,28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18 190,45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107 393,09</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2 628,55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1 381,66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C9402B">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w:t>
            </w:r>
            <w:r w:rsidR="00C9402B">
              <w:rPr>
                <w:rFonts w:ascii="Arial" w:eastAsia="Times New Roman" w:hAnsi="Arial" w:cs="Arial"/>
                <w:color w:val="000000" w:themeColor="text1"/>
              </w:rPr>
              <w:t> 500,0</w:t>
            </w:r>
            <w:r w:rsidRPr="00A2637F">
              <w:rPr>
                <w:rFonts w:ascii="Arial" w:eastAsia="Times New Roman" w:hAnsi="Arial" w:cs="Arial"/>
                <w:color w:val="000000" w:themeColor="text1"/>
              </w:rPr>
              <w:t>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C9402B">
            <w:pPr>
              <w:spacing w:after="0" w:line="240" w:lineRule="auto"/>
              <w:jc w:val="center"/>
              <w:rPr>
                <w:rFonts w:ascii="Arial" w:hAnsi="Arial" w:cs="Arial"/>
              </w:rPr>
            </w:pPr>
            <w:r w:rsidRPr="00A2637F">
              <w:rPr>
                <w:rFonts w:ascii="Arial" w:eastAsia="Times New Roman" w:hAnsi="Arial" w:cs="Arial"/>
              </w:rPr>
              <w:t>13 7</w:t>
            </w:r>
            <w:r w:rsidR="00C9402B">
              <w:rPr>
                <w:rFonts w:ascii="Arial" w:eastAsia="Times New Roman" w:hAnsi="Arial" w:cs="Arial"/>
              </w:rPr>
              <w:t>69</w:t>
            </w:r>
            <w:r w:rsidRPr="00A2637F">
              <w:rPr>
                <w:rFonts w:ascii="Arial" w:eastAsia="Times New Roman" w:hAnsi="Arial" w:cs="Arial"/>
              </w:rPr>
              <w:t>,</w:t>
            </w:r>
            <w:r w:rsidR="00C9402B">
              <w:rPr>
                <w:rFonts w:ascii="Arial" w:eastAsia="Times New Roman" w:hAnsi="Arial" w:cs="Arial"/>
              </w:rPr>
              <w:t>4</w:t>
            </w:r>
            <w:r w:rsidRPr="00A2637F">
              <w:rPr>
                <w:rFonts w:ascii="Arial" w:eastAsia="Times New Roman" w:hAnsi="Arial" w:cs="Arial"/>
              </w:rPr>
              <w:t>3</w:t>
            </w:r>
          </w:p>
        </w:tc>
      </w:tr>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Подпрограмма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Обеспечение жильем молодых семей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6 672,00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3 435,90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6 556,32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7 315,52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33 682,71</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FF000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FF0000"/>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963,87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684,87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5 232,32</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3 208,13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1 459,32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2 981,88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3 573,98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3 676,15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14 899,46</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1 291,71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2 500,00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13 550,93</w:t>
            </w:r>
          </w:p>
        </w:tc>
      </w:tr>
      <w:tr w:rsidR="00DA5939" w:rsidRPr="00A2637F" w:rsidTr="00DA5939">
        <w:trPr>
          <w:trHeight w:val="31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lastRenderedPageBreak/>
              <w:t>Отдельное мероприятие 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87 085,80</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000000" w:themeColor="text1"/>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r>
      <w:tr w:rsidR="00DA5939" w:rsidRPr="00A2637F" w:rsidTr="00DA5939">
        <w:trPr>
          <w:trHeight w:val="399"/>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87 085,80</w:t>
            </w:r>
          </w:p>
        </w:tc>
      </w:tr>
      <w:tr w:rsidR="00DA5939" w:rsidRPr="00A2637F" w:rsidTr="00DA5939">
        <w:trPr>
          <w:trHeight w:val="410"/>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r>
      <w:tr w:rsidR="00DA5939" w:rsidRPr="00A2637F" w:rsidTr="00DA5939">
        <w:trPr>
          <w:trHeight w:val="399"/>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Отдельное мероприятие 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Переселение граждан из не предназначенных для проживания строений</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12 854,44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8 995,39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E73C6C" w:rsidP="00DA5939">
            <w:pPr>
              <w:spacing w:after="0" w:line="240" w:lineRule="auto"/>
              <w:jc w:val="center"/>
              <w:rPr>
                <w:rFonts w:ascii="Arial" w:hAnsi="Arial" w:cs="Arial"/>
                <w:color w:val="000000" w:themeColor="text1"/>
              </w:rPr>
            </w:pPr>
            <w:r>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E73C6C">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21 8</w:t>
            </w:r>
            <w:r w:rsidR="00E73C6C">
              <w:rPr>
                <w:rFonts w:ascii="Arial" w:eastAsia="Times New Roman" w:hAnsi="Arial" w:cs="Arial"/>
                <w:color w:val="000000" w:themeColor="text1"/>
              </w:rPr>
              <w:t>49</w:t>
            </w:r>
            <w:r w:rsidRPr="00A2637F">
              <w:rPr>
                <w:rFonts w:ascii="Arial" w:eastAsia="Times New Roman" w:hAnsi="Arial" w:cs="Arial"/>
                <w:color w:val="000000" w:themeColor="text1"/>
              </w:rPr>
              <w:t>,</w:t>
            </w:r>
            <w:r w:rsidR="00E73C6C">
              <w:rPr>
                <w:rFonts w:ascii="Arial" w:eastAsia="Times New Roman" w:hAnsi="Arial" w:cs="Arial"/>
                <w:color w:val="000000" w:themeColor="text1"/>
              </w:rPr>
              <w:t>8</w:t>
            </w:r>
            <w:r w:rsidRPr="00A2637F">
              <w:rPr>
                <w:rFonts w:ascii="Arial" w:eastAsia="Times New Roman" w:hAnsi="Arial" w:cs="Arial"/>
                <w:color w:val="000000" w:themeColor="text1"/>
              </w:rPr>
              <w:t>3</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000000" w:themeColor="text1"/>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9 544,42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6 679,08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16 223,50</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3 181,47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2 226,36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5 407,83</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89,95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E73C6C" w:rsidP="00DA5939">
            <w:pPr>
              <w:spacing w:after="0" w:line="240" w:lineRule="auto"/>
              <w:jc w:val="center"/>
              <w:rPr>
                <w:rFonts w:ascii="Arial" w:hAnsi="Arial" w:cs="Arial"/>
                <w:color w:val="000000" w:themeColor="text1"/>
              </w:rPr>
            </w:pPr>
            <w:r>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E73C6C">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w:t>
            </w:r>
            <w:r w:rsidR="00E73C6C">
              <w:rPr>
                <w:rFonts w:ascii="Arial" w:eastAsia="Times New Roman" w:hAnsi="Arial" w:cs="Arial"/>
                <w:color w:val="000000" w:themeColor="text1"/>
              </w:rPr>
              <w:t>18</w:t>
            </w:r>
            <w:r w:rsidRPr="00A2637F">
              <w:rPr>
                <w:rFonts w:ascii="Arial" w:eastAsia="Times New Roman" w:hAnsi="Arial" w:cs="Arial"/>
                <w:color w:val="000000" w:themeColor="text1"/>
              </w:rPr>
              <w:t>,</w:t>
            </w:r>
            <w:r w:rsidR="00E73C6C">
              <w:rPr>
                <w:rFonts w:ascii="Arial" w:eastAsia="Times New Roman" w:hAnsi="Arial" w:cs="Arial"/>
                <w:color w:val="000000" w:themeColor="text1"/>
              </w:rPr>
              <w:t>5</w:t>
            </w:r>
            <w:r w:rsidRPr="00A2637F">
              <w:rPr>
                <w:rFonts w:ascii="Arial" w:eastAsia="Times New Roman" w:hAnsi="Arial" w:cs="Arial"/>
                <w:color w:val="000000" w:themeColor="text1"/>
              </w:rPr>
              <w:t>0</w:t>
            </w:r>
          </w:p>
        </w:tc>
      </w:tr>
    </w:tbl>
    <w:p w:rsidR="00DE086F" w:rsidRPr="00A2637F" w:rsidRDefault="00DE086F" w:rsidP="00691ED0">
      <w:pPr>
        <w:spacing w:after="0" w:line="240" w:lineRule="auto"/>
        <w:rPr>
          <w:rFonts w:ascii="Arial" w:hAnsi="Arial" w:cs="Arial"/>
          <w:sz w:val="24"/>
          <w:szCs w:val="24"/>
        </w:rPr>
      </w:pPr>
    </w:p>
    <w:p w:rsidR="006C6167" w:rsidRPr="00A2637F" w:rsidRDefault="006C6167"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7D0F60">
          <w:pgSz w:w="16838" w:h="11905" w:orient="landscape"/>
          <w:pgMar w:top="1134" w:right="962" w:bottom="1134" w:left="1701"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3</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РАСЧЕТ ЦЕЛЕВЫХ ПОКАЗАТЕЛЕЙ И ПОКАЗАТЕЛЕЙ РЕЗУЛЬТАТИВНОСТИ МУНИЦИПАЛЬНОЙ ПРОГРАММЫ</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«УЛУЧШЕНИЕ ЖИЛИЩНЫХ УСЛОВИЙ ОТДЕЛЬНЫХ КАТЕГОРИЙ ГРАЖДАН</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rPr>
          <w:rFonts w:ascii="Arial" w:hAnsi="Arial" w:cs="Arial"/>
          <w:sz w:val="24"/>
          <w:szCs w:val="24"/>
        </w:rPr>
      </w:pPr>
    </w:p>
    <w:p w:rsidR="00A60822" w:rsidRPr="00A2637F" w:rsidRDefault="00A60822" w:rsidP="00A60822">
      <w:pPr>
        <w:widowControl w:val="0"/>
        <w:autoSpaceDE w:val="0"/>
        <w:autoSpaceDN w:val="0"/>
        <w:spacing w:after="0" w:line="240" w:lineRule="auto"/>
        <w:jc w:val="both"/>
        <w:rPr>
          <w:rFonts w:ascii="Arial" w:eastAsia="Times New Roman" w:hAnsi="Arial" w:cs="Arial"/>
          <w:sz w:val="24"/>
          <w:szCs w:val="24"/>
        </w:rPr>
      </w:pPr>
    </w:p>
    <w:tbl>
      <w:tblPr>
        <w:tblW w:w="9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812"/>
        <w:gridCol w:w="1417"/>
      </w:tblGrid>
      <w:tr w:rsidR="00A60822" w:rsidRPr="00A2637F" w:rsidTr="004A41F7">
        <w:tc>
          <w:tcPr>
            <w:tcW w:w="2552" w:type="dxa"/>
          </w:tcPr>
          <w:p w:rsidR="00A60822" w:rsidRPr="00A2637F" w:rsidRDefault="00A60822" w:rsidP="00A60822">
            <w:pPr>
              <w:spacing w:line="264" w:lineRule="auto"/>
              <w:jc w:val="center"/>
              <w:rPr>
                <w:rFonts w:ascii="Arial" w:hAnsi="Arial" w:cs="Arial"/>
              </w:rPr>
            </w:pPr>
            <w:r w:rsidRPr="00A2637F">
              <w:rPr>
                <w:rFonts w:ascii="Arial" w:hAnsi="Arial" w:cs="Arial"/>
              </w:rPr>
              <w:t>№ Показателя в соответствии с приложением к муниципальной Программе</w:t>
            </w:r>
          </w:p>
        </w:tc>
        <w:tc>
          <w:tcPr>
            <w:tcW w:w="5812" w:type="dxa"/>
          </w:tcPr>
          <w:p w:rsidR="00A60822" w:rsidRPr="00A2637F" w:rsidRDefault="00A60822" w:rsidP="00A60822">
            <w:pPr>
              <w:spacing w:line="264" w:lineRule="auto"/>
              <w:jc w:val="center"/>
              <w:rPr>
                <w:rFonts w:ascii="Arial" w:hAnsi="Arial" w:cs="Arial"/>
              </w:rPr>
            </w:pPr>
            <w:r w:rsidRPr="00A2637F">
              <w:rPr>
                <w:rFonts w:ascii="Arial" w:hAnsi="Arial" w:cs="Arial"/>
              </w:rPr>
              <w:t>Наименование показателя</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Единица измерения</w:t>
            </w:r>
          </w:p>
        </w:tc>
      </w:tr>
      <w:tr w:rsidR="00A60822" w:rsidRPr="00A2637F" w:rsidTr="004A41F7">
        <w:trPr>
          <w:trHeight w:val="1271"/>
        </w:trPr>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1</w:t>
            </w:r>
          </w:p>
        </w:tc>
        <w:tc>
          <w:tcPr>
            <w:tcW w:w="5812" w:type="dxa"/>
          </w:tcPr>
          <w:p w:rsidR="00A60822" w:rsidRPr="00A2637F" w:rsidRDefault="00A60822" w:rsidP="00A60822">
            <w:pPr>
              <w:spacing w:line="264" w:lineRule="auto"/>
              <w:jc w:val="both"/>
              <w:rPr>
                <w:rFonts w:ascii="Arial" w:hAnsi="Arial" w:cs="Arial"/>
              </w:rPr>
            </w:pPr>
            <w:r w:rsidRPr="00A2637F">
              <w:rPr>
                <w:rFonts w:ascii="Arial" w:hAnsi="Arial" w:cs="Arial"/>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center"/>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молодых семей, улучшивших жилищные условия путем полученных социальных выплат (Отчет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 предоставляется Отделом в Министерство);</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E73C6C">
              <w:rPr>
                <w:rFonts w:ascii="Arial" w:hAnsi="Arial" w:cs="Arial"/>
              </w:rPr>
              <w:t xml:space="preserve"> </w:t>
            </w:r>
            <w:proofErr w:type="gramStart"/>
            <w:r w:rsidRPr="00E73C6C">
              <w:rPr>
                <w:rFonts w:ascii="Arial" w:hAnsi="Arial" w:cs="Arial"/>
              </w:rPr>
              <w:t>Ежегодно формируется Отделом)</w:t>
            </w:r>
            <w:proofErr w:type="gramEnd"/>
          </w:p>
        </w:tc>
        <w:tc>
          <w:tcPr>
            <w:tcW w:w="1417" w:type="dxa"/>
          </w:tcPr>
          <w:p w:rsidR="00A60822" w:rsidRPr="00A2637F" w:rsidRDefault="00A60822" w:rsidP="00A60822">
            <w:pPr>
              <w:spacing w:line="264" w:lineRule="auto"/>
              <w:jc w:val="center"/>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2</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r w:rsidRPr="00E73C6C">
              <w:rPr>
                <w:rFonts w:ascii="Arial" w:hAnsi="Arial" w:cs="Arial"/>
              </w:rPr>
              <w:t>B - количество пенсионеров, реализовавших гарантийные письма, подтверждающие право на предоставление социальной выплаты для приобретения (строительства) жилья (Отчет о реализации гарантийных писем, утвержденный приказом Министерства № 669-о от 22.12.2021г. Ежемесячно предоставляется Отделом в Министерство);</w:t>
            </w:r>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семей пенсионеров муниципального района, состоящих на учете на получение социальных выплат (список пенсионеров формируется по форме, утвержденной постановлением от 10.12.2002 г. № 879.</w:t>
            </w:r>
            <w:proofErr w:type="gramEnd"/>
            <w:r w:rsidRPr="00E73C6C">
              <w:rPr>
                <w:rFonts w:ascii="Arial" w:hAnsi="Arial" w:cs="Arial"/>
              </w:rPr>
              <w:t xml:space="preserve"> </w:t>
            </w:r>
            <w:proofErr w:type="gramStart"/>
            <w:r w:rsidRPr="00E73C6C">
              <w:rPr>
                <w:rFonts w:ascii="Arial" w:hAnsi="Arial" w:cs="Arial"/>
              </w:rPr>
              <w:t>Ежегодно составляется Отделом)</w:t>
            </w:r>
            <w:proofErr w:type="gramEnd"/>
          </w:p>
        </w:tc>
        <w:tc>
          <w:tcPr>
            <w:tcW w:w="1417" w:type="dxa"/>
          </w:tcPr>
          <w:p w:rsidR="00A60822" w:rsidRPr="00A2637F" w:rsidRDefault="00A60822" w:rsidP="00A60822">
            <w:pPr>
              <w:spacing w:line="264" w:lineRule="auto"/>
              <w:jc w:val="both"/>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3</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 С)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B - количество семей, улучшивших жилищные условия за счет получения социальной выплаты в текущем году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w:t>
            </w:r>
            <w:proofErr w:type="gramEnd"/>
            <w:r w:rsidRPr="00E73C6C">
              <w:rPr>
                <w:rFonts w:ascii="Arial" w:hAnsi="Arial" w:cs="Arial"/>
              </w:rPr>
              <w:t xml:space="preserve">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A - количество семей, которые нуждаются в предоставлении мер социальной поддержки в рамках мероприятия по переселению граждан из не предназначенных для проживания строений (Соглашение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w:t>
            </w:r>
            <w:r w:rsidRPr="00E73C6C">
              <w:rPr>
                <w:rFonts w:ascii="Arial" w:hAnsi="Arial" w:cs="Arial"/>
              </w:rPr>
              <w:lastRenderedPageBreak/>
              <w:t>освоения Сибири и Дальнего Востока.</w:t>
            </w:r>
            <w:proofErr w:type="gramEnd"/>
            <w:r w:rsidRPr="00E73C6C">
              <w:rPr>
                <w:rFonts w:ascii="Arial" w:hAnsi="Arial" w:cs="Arial"/>
              </w:rPr>
              <w:t xml:space="preserve"> </w:t>
            </w:r>
            <w:proofErr w:type="gramStart"/>
            <w:r w:rsidRPr="00E73C6C">
              <w:rPr>
                <w:rFonts w:ascii="Arial" w:hAnsi="Arial" w:cs="Arial"/>
              </w:rPr>
              <w:t>Ежегодно согласовывается Отделом с Министерством);</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 xml:space="preserve">С - количество семей, которым ранее были предоставлены меры социальной поддержки в рамках мероприятия по переселению граждан из не предназначенных для проживания строений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w:t>
            </w:r>
            <w:proofErr w:type="gramEnd"/>
            <w:r w:rsidRPr="00E73C6C">
              <w:rPr>
                <w:rFonts w:ascii="Arial" w:hAnsi="Arial" w:cs="Arial"/>
              </w:rPr>
              <w:t xml:space="preserve"> для проживания строений, созданных в период промышленного освоения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tc>
        <w:tc>
          <w:tcPr>
            <w:tcW w:w="1417" w:type="dxa"/>
          </w:tcPr>
          <w:p w:rsidR="00A60822" w:rsidRPr="00A2637F" w:rsidRDefault="00A60822" w:rsidP="00A60822">
            <w:pPr>
              <w:spacing w:line="264" w:lineRule="auto"/>
              <w:jc w:val="both"/>
              <w:rPr>
                <w:rFonts w:ascii="Arial" w:hAnsi="Arial" w:cs="Arial"/>
              </w:rPr>
            </w:pPr>
          </w:p>
        </w:tc>
      </w:tr>
    </w:tbl>
    <w:p w:rsidR="00F14659" w:rsidRDefault="00F14659" w:rsidP="00691ED0">
      <w:pPr>
        <w:pStyle w:val="ConsPlusNormal"/>
        <w:jc w:val="both"/>
        <w:rPr>
          <w:rFonts w:ascii="Arial" w:hAnsi="Arial" w:cs="Arial"/>
          <w:sz w:val="24"/>
          <w:szCs w:val="24"/>
        </w:rPr>
      </w:pPr>
    </w:p>
    <w:p w:rsidR="00E73C6C" w:rsidRDefault="00E73C6C"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Pr="005B5CC1" w:rsidRDefault="00A60822"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5" w:name="P742"/>
      <w:bookmarkEnd w:id="5"/>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A60822" w:rsidP="002960CB">
            <w:pPr>
              <w:pStyle w:val="ConsPlusNormal"/>
              <w:rPr>
                <w:rFonts w:ascii="Arial" w:hAnsi="Arial" w:cs="Arial"/>
                <w:sz w:val="24"/>
                <w:szCs w:val="24"/>
              </w:rPr>
            </w:pPr>
            <w:r w:rsidRPr="00A60822">
              <w:rPr>
                <w:rFonts w:ascii="Arial" w:hAnsi="Arial" w:cs="Arial"/>
                <w:sz w:val="24"/>
                <w:szCs w:val="24"/>
              </w:rPr>
              <w:t>К 2024 году доля молодых семей, улучшивших жилищные условия за счет получения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2960CB">
            <w:pPr>
              <w:pStyle w:val="ConsPlusNormal"/>
              <w:rPr>
                <w:rFonts w:ascii="Arial" w:hAnsi="Arial" w:cs="Arial"/>
                <w:sz w:val="24"/>
                <w:szCs w:val="24"/>
              </w:rPr>
            </w:pPr>
            <w:r w:rsidRPr="005B5CC1">
              <w:rPr>
                <w:rFonts w:ascii="Arial" w:hAnsi="Arial" w:cs="Arial"/>
                <w:sz w:val="24"/>
                <w:szCs w:val="24"/>
              </w:rPr>
              <w:t>2019 - 202</w:t>
            </w:r>
            <w:r w:rsidR="002960CB">
              <w:rPr>
                <w:rFonts w:ascii="Arial" w:hAnsi="Arial" w:cs="Arial"/>
                <w:sz w:val="24"/>
                <w:szCs w:val="24"/>
              </w:rPr>
              <w:t>4</w:t>
            </w:r>
            <w:r w:rsidRPr="005B5CC1">
              <w:rPr>
                <w:rFonts w:ascii="Arial" w:hAnsi="Arial" w:cs="Arial"/>
                <w:sz w:val="24"/>
                <w:szCs w:val="24"/>
              </w:rPr>
              <w:t xml:space="preserve"> годы</w:t>
            </w:r>
          </w:p>
        </w:tc>
      </w:tr>
      <w:tr w:rsidR="001A6F76" w:rsidRPr="005B5CC1" w:rsidTr="00691ED0">
        <w:tblPrEx>
          <w:tblBorders>
            <w:insideH w:val="nil"/>
          </w:tblBorders>
        </w:tblPrEx>
        <w:tc>
          <w:tcPr>
            <w:tcW w:w="2267" w:type="dxa"/>
            <w:tcBorders>
              <w:bottom w:val="single" w:sz="4" w:space="0" w:color="auto"/>
            </w:tcBorders>
          </w:tcPr>
          <w:p w:rsidR="001A6F76" w:rsidRPr="005B5CC1" w:rsidRDefault="001A6F76" w:rsidP="00691ED0">
            <w:pPr>
              <w:pStyle w:val="ConsPlusNormal"/>
              <w:rPr>
                <w:rFonts w:ascii="Arial" w:hAnsi="Arial" w:cs="Arial"/>
                <w:sz w:val="24"/>
                <w:szCs w:val="24"/>
              </w:rPr>
            </w:pPr>
            <w:r w:rsidRPr="005B5CC1">
              <w:rPr>
                <w:rFonts w:ascii="Arial" w:hAnsi="Arial" w:cs="Arial"/>
                <w:sz w:val="24"/>
                <w:szCs w:val="24"/>
              </w:rPr>
              <w:t xml:space="preserve">Объемы и </w:t>
            </w:r>
            <w:r w:rsidRPr="005B5CC1">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lastRenderedPageBreak/>
              <w:t xml:space="preserve">Объем бюджетных ассигнований на реализацию </w:t>
            </w:r>
            <w:r w:rsidRPr="00A60822">
              <w:rPr>
                <w:rFonts w:ascii="Arial" w:hAnsi="Arial" w:cs="Arial"/>
                <w:sz w:val="24"/>
                <w:szCs w:val="24"/>
              </w:rPr>
              <w:lastRenderedPageBreak/>
              <w:t>Подпрограммы составляет всего – 33 682,71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6 672,00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3 435,90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6 556,32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7 315,52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7 443,75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федерального бюджета – 5 232,32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963,87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684,87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1 074,44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1 241,54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1 267,60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краевого бюджета – 14 899,46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3 208,13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1 459,32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2 981,88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3 573,98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3 676,15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районного бюджета – 13 550,93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1 291,71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2 500,00 тыс. руб.;</w:t>
            </w:r>
          </w:p>
          <w:p w:rsidR="001A6F76" w:rsidRPr="001A6F76" w:rsidRDefault="00A60822" w:rsidP="00A60822">
            <w:pPr>
              <w:pStyle w:val="ConsPlusNormal"/>
              <w:rPr>
                <w:rFonts w:ascii="Arial" w:hAnsi="Arial" w:cs="Arial"/>
                <w:sz w:val="24"/>
                <w:szCs w:val="24"/>
              </w:rPr>
            </w:pPr>
            <w:r w:rsidRPr="00A60822">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A75167"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Мероприятия Подпрограммы реализуются за счет средств федерального и краевого бюджетов, а также средств районного бюджета в части </w:t>
      </w:r>
      <w:proofErr w:type="spellStart"/>
      <w:r w:rsidRPr="005B5CC1">
        <w:rPr>
          <w:rFonts w:ascii="Arial" w:hAnsi="Arial" w:cs="Arial"/>
          <w:sz w:val="24"/>
          <w:szCs w:val="24"/>
        </w:rPr>
        <w:t>софинансирования</w:t>
      </w:r>
      <w:proofErr w:type="spellEnd"/>
      <w:r w:rsidRPr="005B5CC1">
        <w:rPr>
          <w:rFonts w:ascii="Arial" w:hAnsi="Arial" w:cs="Arial"/>
          <w:sz w:val="24"/>
          <w:szCs w:val="24"/>
        </w:rPr>
        <w:t xml:space="preserve">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w:t>
      </w:r>
      <w:r w:rsidRPr="00EA6FE9">
        <w:rPr>
          <w:rFonts w:ascii="Arial" w:hAnsi="Arial" w:cs="Arial"/>
          <w:sz w:val="24"/>
          <w:szCs w:val="24"/>
        </w:rPr>
        <w:lastRenderedPageBreak/>
        <w:t xml:space="preserve">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60822" w:rsidRPr="00A60822" w:rsidRDefault="00A60822" w:rsidP="00A60822">
      <w:pPr>
        <w:spacing w:after="0" w:line="240" w:lineRule="auto"/>
        <w:jc w:val="both"/>
        <w:rPr>
          <w:rFonts w:ascii="Arial" w:eastAsia="Arial" w:hAnsi="Arial" w:cs="Arial"/>
          <w:sz w:val="20"/>
        </w:rPr>
      </w:pP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ИНДИКАТОРОВ ПОДПРОГРАММЫ</w:t>
      </w:r>
    </w:p>
    <w:p w:rsidR="00A60822" w:rsidRPr="00A2637F" w:rsidRDefault="00A60822" w:rsidP="00A60822">
      <w:pPr>
        <w:spacing w:after="0" w:line="240" w:lineRule="auto"/>
        <w:rPr>
          <w:rFonts w:ascii="Arial" w:eastAsia="Times New Roman" w:hAnsi="Arial" w:cs="Arial"/>
          <w:sz w:val="20"/>
        </w:rPr>
      </w:pPr>
    </w:p>
    <w:tbl>
      <w:tblPr>
        <w:tblW w:w="0" w:type="auto"/>
        <w:tblInd w:w="52" w:type="dxa"/>
        <w:tblCellMar>
          <w:left w:w="10" w:type="dxa"/>
          <w:right w:w="10" w:type="dxa"/>
        </w:tblCellMar>
        <w:tblLook w:val="04A0" w:firstRow="1" w:lastRow="0" w:firstColumn="1" w:lastColumn="0" w:noHBand="0" w:noVBand="1"/>
      </w:tblPr>
      <w:tblGrid>
        <w:gridCol w:w="650"/>
        <w:gridCol w:w="2337"/>
        <w:gridCol w:w="1640"/>
        <w:gridCol w:w="2187"/>
        <w:gridCol w:w="1276"/>
        <w:gridCol w:w="1276"/>
        <w:gridCol w:w="1276"/>
        <w:gridCol w:w="1275"/>
        <w:gridCol w:w="1276"/>
        <w:gridCol w:w="1397"/>
      </w:tblGrid>
      <w:tr w:rsidR="00A60822" w:rsidRPr="00A2637F" w:rsidTr="003F6D9E">
        <w:trPr>
          <w:trHeight w:val="707"/>
        </w:trPr>
        <w:tc>
          <w:tcPr>
            <w:tcW w:w="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 xml:space="preserve">№ </w:t>
            </w:r>
            <w:proofErr w:type="gramStart"/>
            <w:r w:rsidRPr="00A2637F">
              <w:rPr>
                <w:rFonts w:ascii="Arial" w:hAnsi="Arial" w:cs="Arial"/>
              </w:rPr>
              <w:t>п</w:t>
            </w:r>
            <w:proofErr w:type="gramEnd"/>
            <w:r w:rsidRPr="00A2637F">
              <w:rPr>
                <w:rFonts w:ascii="Arial" w:hAnsi="Arial" w:cs="Arial"/>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Цель, целевые индикаторы</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Единица измерения</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Источник информации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Годы реализации подпрограммы</w:t>
            </w:r>
          </w:p>
        </w:tc>
      </w:tr>
      <w:tr w:rsidR="00A60822" w:rsidRPr="00A2637F" w:rsidTr="003F6D9E">
        <w:trPr>
          <w:trHeight w:val="156"/>
        </w:trPr>
        <w:tc>
          <w:tcPr>
            <w:tcW w:w="6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16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21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rPr>
            </w:pPr>
            <w:r w:rsidRPr="00A2637F">
              <w:rPr>
                <w:rFonts w:ascii="Arial" w:hAnsi="Arial" w:cs="Arial"/>
              </w:rPr>
              <w:t>2024</w:t>
            </w:r>
          </w:p>
        </w:tc>
      </w:tr>
      <w:tr w:rsidR="00A60822" w:rsidRPr="00A2637F" w:rsidTr="003F6D9E">
        <w:trPr>
          <w:trHeight w:val="897"/>
        </w:trPr>
        <w:tc>
          <w:tcPr>
            <w:tcW w:w="13193"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rPr>
              <w:t>порядке</w:t>
            </w:r>
            <w:proofErr w:type="gramEnd"/>
            <w:r w:rsidRPr="00A2637F">
              <w:rPr>
                <w:rFonts w:ascii="Arial" w:hAnsi="Arial" w:cs="Arial"/>
              </w:rPr>
              <w:t xml:space="preserve"> нуждающимися в улучшении жилищных условий</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rPr>
            </w:pPr>
          </w:p>
        </w:tc>
      </w:tr>
      <w:tr w:rsidR="00A60822" w:rsidRPr="00A2637F" w:rsidTr="003F6D9E">
        <w:trPr>
          <w:trHeight w:val="2501"/>
        </w:trPr>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1</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Расчетное значение показателя в соответствии с приложением 3 к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4,58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6,11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2,39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5,26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5,79</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rPr>
            </w:pPr>
            <w:r w:rsidRPr="00A2637F">
              <w:rPr>
                <w:rFonts w:ascii="Arial" w:hAnsi="Arial" w:cs="Arial"/>
              </w:rPr>
              <w:t>5,79</w:t>
            </w:r>
          </w:p>
        </w:tc>
      </w:tr>
    </w:tbl>
    <w:p w:rsidR="002960CB" w:rsidRPr="00A2637F" w:rsidRDefault="002960CB" w:rsidP="00691ED0">
      <w:pPr>
        <w:pStyle w:val="ConsPlusTitle"/>
        <w:jc w:val="center"/>
        <w:rPr>
          <w:rFonts w:ascii="Arial" w:hAnsi="Arial" w:cs="Arial"/>
          <w:b w:val="0"/>
          <w:sz w:val="20"/>
        </w:rPr>
      </w:pPr>
    </w:p>
    <w:p w:rsidR="00816837" w:rsidRPr="00A2637F" w:rsidRDefault="00816837" w:rsidP="00691ED0">
      <w:pPr>
        <w:spacing w:after="0" w:line="240" w:lineRule="auto"/>
        <w:rPr>
          <w:rFonts w:ascii="Arial" w:hAnsi="Arial" w:cs="Arial"/>
          <w:sz w:val="20"/>
          <w:szCs w:val="20"/>
        </w:rPr>
      </w:pPr>
    </w:p>
    <w:p w:rsidR="007D0F60" w:rsidRPr="00A2637F" w:rsidRDefault="007D0F60" w:rsidP="002606B1">
      <w:pPr>
        <w:pStyle w:val="ConsPlusNormal"/>
        <w:jc w:val="right"/>
        <w:outlineLvl w:val="2"/>
        <w:rPr>
          <w:rFonts w:ascii="Arial" w:hAnsi="Arial" w:cs="Arial"/>
          <w:sz w:val="20"/>
        </w:rPr>
      </w:pPr>
    </w:p>
    <w:p w:rsidR="002960CB" w:rsidRPr="00A2637F" w:rsidRDefault="002960CB" w:rsidP="002606B1">
      <w:pPr>
        <w:pStyle w:val="ConsPlusNormal"/>
        <w:jc w:val="right"/>
        <w:outlineLvl w:val="2"/>
        <w:rPr>
          <w:rFonts w:ascii="Arial" w:hAnsi="Arial" w:cs="Arial"/>
          <w:sz w:val="20"/>
        </w:rPr>
      </w:pPr>
    </w:p>
    <w:p w:rsidR="007D0F60" w:rsidRPr="00A2637F" w:rsidRDefault="007D0F60" w:rsidP="00A60822">
      <w:pPr>
        <w:pStyle w:val="ConsPlusNormal"/>
        <w:outlineLvl w:val="2"/>
        <w:rPr>
          <w:rFonts w:ascii="Arial" w:hAnsi="Arial" w:cs="Arial"/>
          <w:sz w:val="20"/>
        </w:rPr>
      </w:pPr>
    </w:p>
    <w:p w:rsidR="00A60822" w:rsidRPr="00A2637F" w:rsidRDefault="00A60822" w:rsidP="00A60822">
      <w:pPr>
        <w:pStyle w:val="ConsPlusNormal"/>
        <w:outlineLvl w:val="2"/>
        <w:rPr>
          <w:rFonts w:ascii="Arial" w:hAnsi="Arial" w:cs="Arial"/>
          <w:sz w:val="20"/>
        </w:rPr>
      </w:pPr>
    </w:p>
    <w:p w:rsidR="00816837" w:rsidRPr="00A2637F" w:rsidRDefault="002606B1" w:rsidP="002606B1">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rPr>
      </w:pPr>
      <w:bookmarkStart w:id="6" w:name="P865"/>
      <w:bookmarkEnd w:id="6"/>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МЕРОПРИЯТИЙ ПОДПРОГРАММЫ</w:t>
      </w:r>
    </w:p>
    <w:p w:rsidR="00A60822" w:rsidRPr="00A2637F" w:rsidRDefault="00A60822" w:rsidP="00A60822">
      <w:pPr>
        <w:spacing w:after="0" w:line="240" w:lineRule="auto"/>
        <w:jc w:val="center"/>
        <w:rPr>
          <w:rFonts w:ascii="Arial" w:eastAsia="Times New Roman" w:hAnsi="Arial" w:cs="Arial"/>
          <w:b/>
          <w:sz w:val="20"/>
        </w:rPr>
      </w:pPr>
    </w:p>
    <w:tbl>
      <w:tblPr>
        <w:tblW w:w="0" w:type="auto"/>
        <w:tblInd w:w="-364" w:type="dxa"/>
        <w:tblLayout w:type="fixed"/>
        <w:tblCellMar>
          <w:left w:w="10" w:type="dxa"/>
          <w:right w:w="10" w:type="dxa"/>
        </w:tblCellMar>
        <w:tblLook w:val="04A0" w:firstRow="1" w:lastRow="0" w:firstColumn="1" w:lastColumn="0" w:noHBand="0" w:noVBand="1"/>
      </w:tblPr>
      <w:tblGrid>
        <w:gridCol w:w="2375"/>
        <w:gridCol w:w="36"/>
        <w:gridCol w:w="1559"/>
        <w:gridCol w:w="709"/>
        <w:gridCol w:w="567"/>
        <w:gridCol w:w="1276"/>
        <w:gridCol w:w="425"/>
        <w:gridCol w:w="995"/>
        <w:gridCol w:w="848"/>
        <w:gridCol w:w="850"/>
        <w:gridCol w:w="832"/>
        <w:gridCol w:w="855"/>
        <w:gridCol w:w="829"/>
        <w:gridCol w:w="1170"/>
        <w:gridCol w:w="9"/>
        <w:gridCol w:w="1723"/>
      </w:tblGrid>
      <w:tr w:rsidR="00A60822" w:rsidRPr="00A2637F" w:rsidTr="00E73C6C">
        <w:trPr>
          <w:trHeight w:val="143"/>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Наименование программы, подпрограммы</w:t>
            </w: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ГРБС</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Код бюджетной классификации</w:t>
            </w:r>
          </w:p>
        </w:tc>
        <w:tc>
          <w:tcPr>
            <w:tcW w:w="6379"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Расходы (тыс. руб.), годы</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Ожидаемый результат от реализации подпрограммного мероприятия (в натуральном выражении)</w:t>
            </w: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roofErr w:type="spellStart"/>
            <w:r w:rsidRPr="00A2637F">
              <w:rPr>
                <w:rFonts w:ascii="Arial" w:hAnsi="Arial" w:cs="Arial"/>
                <w:sz w:val="20"/>
                <w:szCs w:val="20"/>
              </w:rPr>
              <w:t>РзПр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ЦСР</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ВР</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2021</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2024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итого на период</w:t>
            </w:r>
          </w:p>
        </w:tc>
        <w:tc>
          <w:tcPr>
            <w:tcW w:w="17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sz w:val="20"/>
                <w:szCs w:val="20"/>
              </w:rPr>
              <w:t>порядке</w:t>
            </w:r>
            <w:proofErr w:type="gramEnd"/>
            <w:r w:rsidRPr="00A2637F">
              <w:rPr>
                <w:rFonts w:ascii="Arial" w:hAnsi="Arial" w:cs="Arial"/>
                <w:sz w:val="20"/>
                <w:szCs w:val="20"/>
              </w:rPr>
              <w:t xml:space="preserve"> нуждающимися в улучшении жилищных условий</w:t>
            </w:r>
          </w:p>
        </w:tc>
      </w:tr>
      <w:tr w:rsidR="00A60822" w:rsidRPr="00A2637F" w:rsidTr="00E73C6C">
        <w:trPr>
          <w:trHeight w:val="143"/>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A60822" w:rsidRPr="00A2637F" w:rsidTr="00E73C6C">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Мероприятие 1. Формирование списка молодых семей, нуждающихся в улучшении жилищных условий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 xml:space="preserve">срок реализации - до 1 июня года, предшествующего </w:t>
            </w:r>
            <w:proofErr w:type="gramStart"/>
            <w:r w:rsidRPr="00A2637F">
              <w:rPr>
                <w:rFonts w:ascii="Arial" w:hAnsi="Arial" w:cs="Arial"/>
                <w:sz w:val="20"/>
                <w:szCs w:val="20"/>
              </w:rPr>
              <w:t>планируемому</w:t>
            </w:r>
            <w:proofErr w:type="gramEnd"/>
          </w:p>
        </w:tc>
      </w:tr>
      <w:tr w:rsidR="00A60822" w:rsidRPr="00A2637F" w:rsidTr="00E73C6C">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Мероприятие 2. Выдача молодым семьям в установленном порядке свидетельств на приобретение жилья</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срок реализации - I - II кварталы текущего года</w:t>
            </w:r>
          </w:p>
        </w:tc>
      </w:tr>
      <w:tr w:rsidR="00A60822" w:rsidRPr="00A2637F" w:rsidTr="00E73C6C">
        <w:trPr>
          <w:trHeight w:val="797"/>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lastRenderedPageBreak/>
              <w:t>Задача 2. Создание условий для привлечения молодыми семьями собственных средств, финансовых сре</w:t>
            </w:r>
            <w:proofErr w:type="gramStart"/>
            <w:r w:rsidRPr="00A2637F">
              <w:rPr>
                <w:rFonts w:ascii="Arial" w:hAnsi="Arial" w:cs="Arial"/>
                <w:sz w:val="20"/>
                <w:szCs w:val="20"/>
              </w:rPr>
              <w:t>дств кр</w:t>
            </w:r>
            <w:proofErr w:type="gramEnd"/>
            <w:r w:rsidRPr="00A2637F">
              <w:rPr>
                <w:rFonts w:ascii="Arial" w:hAnsi="Arial" w:cs="Arial"/>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A60822" w:rsidRPr="00A2637F" w:rsidTr="00E73C6C">
        <w:trPr>
          <w:trHeight w:val="416"/>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 xml:space="preserve">Мероприятие 1. </w:t>
            </w:r>
            <w:proofErr w:type="spellStart"/>
            <w:r w:rsidRPr="00A2637F">
              <w:rPr>
                <w:rFonts w:ascii="Arial" w:hAnsi="Arial" w:cs="Arial"/>
                <w:sz w:val="20"/>
                <w:szCs w:val="20"/>
              </w:rPr>
              <w:t>Софинансирование</w:t>
            </w:r>
            <w:proofErr w:type="spellEnd"/>
            <w:r w:rsidRPr="00A2637F">
              <w:rPr>
                <w:rFonts w:ascii="Arial" w:hAnsi="Arial" w:cs="Arial"/>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количество молодых семей, улучшивших жилищные условия путем получения социальных выплат, за 2019 - 2024 годы, составит 64 молодых семей, в том числе по годам:</w:t>
            </w:r>
          </w:p>
          <w:p w:rsidR="00A60822" w:rsidRPr="00A2637F" w:rsidRDefault="00A60822" w:rsidP="00A60822">
            <w:pPr>
              <w:rPr>
                <w:rFonts w:ascii="Arial" w:hAnsi="Arial" w:cs="Arial"/>
                <w:sz w:val="20"/>
                <w:szCs w:val="20"/>
              </w:rPr>
            </w:pPr>
            <w:r w:rsidRPr="00A2637F">
              <w:rPr>
                <w:rFonts w:ascii="Arial" w:hAnsi="Arial" w:cs="Arial"/>
                <w:sz w:val="20"/>
                <w:szCs w:val="20"/>
              </w:rPr>
              <w:t>2019 - 13;</w:t>
            </w:r>
          </w:p>
          <w:p w:rsidR="00A60822" w:rsidRPr="00A2637F" w:rsidRDefault="00A60822" w:rsidP="00A60822">
            <w:pPr>
              <w:rPr>
                <w:rFonts w:ascii="Arial" w:hAnsi="Arial" w:cs="Arial"/>
                <w:sz w:val="20"/>
                <w:szCs w:val="20"/>
              </w:rPr>
            </w:pPr>
            <w:r w:rsidRPr="00A2637F">
              <w:rPr>
                <w:rFonts w:ascii="Arial" w:hAnsi="Arial" w:cs="Arial"/>
                <w:sz w:val="20"/>
                <w:szCs w:val="20"/>
              </w:rPr>
              <w:t>2020 - 14;</w:t>
            </w:r>
          </w:p>
          <w:p w:rsidR="00A60822" w:rsidRPr="00A2637F" w:rsidRDefault="00A60822" w:rsidP="00A60822">
            <w:pPr>
              <w:rPr>
                <w:rFonts w:ascii="Arial" w:hAnsi="Arial" w:cs="Arial"/>
                <w:sz w:val="20"/>
                <w:szCs w:val="20"/>
              </w:rPr>
            </w:pPr>
            <w:r w:rsidRPr="00A2637F">
              <w:rPr>
                <w:rFonts w:ascii="Arial" w:hAnsi="Arial" w:cs="Arial"/>
                <w:sz w:val="20"/>
                <w:szCs w:val="20"/>
              </w:rPr>
              <w:t>2021 - 5;</w:t>
            </w:r>
          </w:p>
          <w:p w:rsidR="00A60822" w:rsidRPr="00A2637F" w:rsidRDefault="00A60822" w:rsidP="00A60822">
            <w:pPr>
              <w:rPr>
                <w:rFonts w:ascii="Arial" w:hAnsi="Arial" w:cs="Arial"/>
                <w:sz w:val="20"/>
                <w:szCs w:val="20"/>
              </w:rPr>
            </w:pPr>
            <w:r w:rsidRPr="00A2637F">
              <w:rPr>
                <w:rFonts w:ascii="Arial" w:hAnsi="Arial" w:cs="Arial"/>
                <w:sz w:val="20"/>
                <w:szCs w:val="20"/>
              </w:rPr>
              <w:t>2022 – 10;</w:t>
            </w:r>
          </w:p>
          <w:p w:rsidR="00A60822" w:rsidRPr="00A2637F" w:rsidRDefault="00A60822" w:rsidP="00A60822">
            <w:pPr>
              <w:rPr>
                <w:rFonts w:ascii="Arial" w:hAnsi="Arial" w:cs="Arial"/>
                <w:sz w:val="20"/>
                <w:szCs w:val="20"/>
              </w:rPr>
            </w:pPr>
            <w:r w:rsidRPr="00A2637F">
              <w:rPr>
                <w:rFonts w:ascii="Arial" w:hAnsi="Arial" w:cs="Arial"/>
                <w:sz w:val="20"/>
                <w:szCs w:val="20"/>
              </w:rPr>
              <w:t>2023 – 11;</w:t>
            </w:r>
          </w:p>
          <w:p w:rsidR="00A60822" w:rsidRPr="00A2637F" w:rsidRDefault="00A60822" w:rsidP="00A60822">
            <w:pPr>
              <w:rPr>
                <w:rFonts w:ascii="Arial" w:hAnsi="Arial" w:cs="Arial"/>
                <w:sz w:val="20"/>
                <w:szCs w:val="20"/>
              </w:rPr>
            </w:pPr>
            <w:r w:rsidRPr="00A2637F">
              <w:rPr>
                <w:rFonts w:ascii="Arial" w:hAnsi="Arial" w:cs="Arial"/>
                <w:sz w:val="20"/>
                <w:szCs w:val="20"/>
              </w:rPr>
              <w:t>2024 – 11.</w:t>
            </w: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Всего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33 682,71</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В том числе 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1004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31 423,50</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bl>
    <w:p w:rsidR="00816837" w:rsidRPr="00A2637F" w:rsidRDefault="00A60822">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3</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pPr>
        <w:pStyle w:val="ConsPlusNormal"/>
        <w:jc w:val="both"/>
        <w:rPr>
          <w:rFonts w:ascii="Arial" w:hAnsi="Arial" w:cs="Arial"/>
          <w:sz w:val="24"/>
          <w:szCs w:val="24"/>
        </w:rPr>
      </w:pPr>
    </w:p>
    <w:p w:rsidR="00A60822" w:rsidRPr="00A2637F" w:rsidRDefault="00A60822" w:rsidP="00A60822">
      <w:pPr>
        <w:pStyle w:val="ConsPlusTitle"/>
        <w:jc w:val="center"/>
        <w:rPr>
          <w:rFonts w:ascii="Arial" w:hAnsi="Arial" w:cs="Arial"/>
          <w:sz w:val="20"/>
        </w:rPr>
      </w:pPr>
      <w:bookmarkStart w:id="7" w:name="P978"/>
      <w:bookmarkEnd w:id="7"/>
      <w:r w:rsidRPr="00A2637F">
        <w:rPr>
          <w:rFonts w:ascii="Arial" w:hAnsi="Arial" w:cs="Arial"/>
          <w:sz w:val="20"/>
        </w:rPr>
        <w:t>РЕСУРСНОЕ ОБЕСПЕЧЕНИЕ ПОДПРОГРАММЫ</w:t>
      </w:r>
    </w:p>
    <w:p w:rsidR="00A60822" w:rsidRPr="00A2637F" w:rsidRDefault="00A60822" w:rsidP="00A60822">
      <w:pPr>
        <w:pStyle w:val="ConsPlusNormal"/>
        <w:jc w:val="both"/>
        <w:rPr>
          <w:rFonts w:ascii="Arial" w:hAnsi="Arial" w:cs="Arial"/>
          <w:sz w:val="20"/>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977"/>
        <w:gridCol w:w="1984"/>
        <w:gridCol w:w="1418"/>
        <w:gridCol w:w="1134"/>
        <w:gridCol w:w="1275"/>
        <w:gridCol w:w="1134"/>
        <w:gridCol w:w="993"/>
        <w:gridCol w:w="992"/>
        <w:gridCol w:w="1417"/>
      </w:tblGrid>
      <w:tr w:rsidR="00A60822" w:rsidRPr="00A2637F" w:rsidTr="00E73C6C">
        <w:trPr>
          <w:trHeight w:val="39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Наименование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 xml:space="preserve">Источники </w:t>
            </w:r>
          </w:p>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финансирования</w:t>
            </w:r>
          </w:p>
        </w:tc>
        <w:tc>
          <w:tcPr>
            <w:tcW w:w="8363" w:type="dxa"/>
            <w:gridSpan w:val="7"/>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Оценка расходов (тыс. руб.), годы</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2022</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итого на период</w:t>
            </w:r>
          </w:p>
        </w:tc>
      </w:tr>
      <w:tr w:rsidR="00A60822" w:rsidRPr="00A2637F" w:rsidTr="00E73C6C">
        <w:trPr>
          <w:trHeight w:val="381"/>
        </w:trPr>
        <w:tc>
          <w:tcPr>
            <w:tcW w:w="1560" w:type="dxa"/>
            <w:vMerge w:val="restart"/>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Подпрограмма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Обеспечение жильем молодых семей Таймырского Долгано-Ненецкого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6 672,00</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3 435,90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val="en-US" w:eastAsia="en-US"/>
              </w:rPr>
              <w:t>6 556</w:t>
            </w:r>
            <w:r w:rsidRPr="00A2637F">
              <w:rPr>
                <w:rFonts w:ascii="Arial" w:hAnsi="Arial" w:cs="Arial"/>
                <w:sz w:val="20"/>
                <w:lang w:eastAsia="en-US"/>
              </w:rPr>
              <w:t>,</w:t>
            </w:r>
            <w:r w:rsidRPr="00A2637F">
              <w:rPr>
                <w:rFonts w:ascii="Arial" w:hAnsi="Arial" w:cs="Arial"/>
                <w:sz w:val="20"/>
                <w:lang w:val="en-US" w:eastAsia="en-US"/>
              </w:rPr>
              <w:t>32</w:t>
            </w:r>
          </w:p>
        </w:tc>
        <w:tc>
          <w:tcPr>
            <w:tcW w:w="993"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7 315,52</w:t>
            </w:r>
          </w:p>
        </w:tc>
        <w:tc>
          <w:tcPr>
            <w:tcW w:w="992"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7 443,75</w:t>
            </w:r>
          </w:p>
        </w:tc>
        <w:tc>
          <w:tcPr>
            <w:tcW w:w="1417"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33 682,71</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963,87</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684,87</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1 074,44</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1 241,54</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1 267,60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5 232,32</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3 208,13</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1 459,32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2 981,88</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3 573,98</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3 676,15</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14 899,46</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районный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2 500,00</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1 291,71</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2 500,00</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2 500,00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13 550,93</w:t>
            </w:r>
          </w:p>
        </w:tc>
      </w:tr>
    </w:tbl>
    <w:p w:rsidR="007E0D93" w:rsidRPr="00A2637F" w:rsidRDefault="007E0D93" w:rsidP="007E0D93">
      <w:pPr>
        <w:pStyle w:val="ConsPlusNormal"/>
        <w:rPr>
          <w:rFonts w:ascii="Arial" w:hAnsi="Arial" w:cs="Arial"/>
          <w:sz w:val="20"/>
        </w:rPr>
      </w:pPr>
    </w:p>
    <w:p w:rsidR="00816837" w:rsidRPr="00A2637F" w:rsidRDefault="00816837">
      <w:pPr>
        <w:spacing w:after="1"/>
        <w:rPr>
          <w:rFonts w:ascii="Arial" w:hAnsi="Arial" w:cs="Arial"/>
          <w:sz w:val="24"/>
          <w:szCs w:val="24"/>
        </w:rPr>
      </w:pPr>
    </w:p>
    <w:p w:rsidR="00816837" w:rsidRPr="00A2637F" w:rsidRDefault="00816837">
      <w:pPr>
        <w:pStyle w:val="ConsPlusNormal"/>
        <w:jc w:val="both"/>
        <w:rPr>
          <w:rFonts w:ascii="Arial" w:hAnsi="Arial" w:cs="Arial"/>
          <w:sz w:val="24"/>
          <w:szCs w:val="24"/>
        </w:rPr>
      </w:pPr>
    </w:p>
    <w:p w:rsidR="00816837" w:rsidRPr="005B5CC1" w:rsidRDefault="00816837">
      <w:pPr>
        <w:rPr>
          <w:rFonts w:ascii="Arial" w:hAnsi="Arial" w:cs="Arial"/>
          <w:sz w:val="24"/>
          <w:szCs w:val="24"/>
        </w:rPr>
        <w:sectPr w:rsidR="00816837" w:rsidRPr="005B5CC1" w:rsidSect="00A60822">
          <w:pgSz w:w="16838" w:h="11905" w:orient="landscape"/>
          <w:pgMar w:top="1134" w:right="536" w:bottom="1134" w:left="1701"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16837"/>
    <w:rsid w:val="00017FB3"/>
    <w:rsid w:val="001761E8"/>
    <w:rsid w:val="001A6F76"/>
    <w:rsid w:val="002606B1"/>
    <w:rsid w:val="002960CB"/>
    <w:rsid w:val="002B1521"/>
    <w:rsid w:val="002B57F2"/>
    <w:rsid w:val="002D4E9A"/>
    <w:rsid w:val="00332F9E"/>
    <w:rsid w:val="0033641F"/>
    <w:rsid w:val="0034388B"/>
    <w:rsid w:val="003C1DCF"/>
    <w:rsid w:val="003D2061"/>
    <w:rsid w:val="003F12F3"/>
    <w:rsid w:val="003F6D9E"/>
    <w:rsid w:val="00404BF4"/>
    <w:rsid w:val="004309D4"/>
    <w:rsid w:val="00432182"/>
    <w:rsid w:val="00497167"/>
    <w:rsid w:val="004A41F7"/>
    <w:rsid w:val="005B5CC1"/>
    <w:rsid w:val="00643D83"/>
    <w:rsid w:val="00663FCB"/>
    <w:rsid w:val="00691ED0"/>
    <w:rsid w:val="006C6167"/>
    <w:rsid w:val="00756193"/>
    <w:rsid w:val="007D0F60"/>
    <w:rsid w:val="007E0D93"/>
    <w:rsid w:val="00814760"/>
    <w:rsid w:val="00816837"/>
    <w:rsid w:val="00861845"/>
    <w:rsid w:val="008D3375"/>
    <w:rsid w:val="009950B3"/>
    <w:rsid w:val="00A2637F"/>
    <w:rsid w:val="00A30C87"/>
    <w:rsid w:val="00A47A48"/>
    <w:rsid w:val="00A60822"/>
    <w:rsid w:val="00A75167"/>
    <w:rsid w:val="00AE7561"/>
    <w:rsid w:val="00BB4A55"/>
    <w:rsid w:val="00BD2005"/>
    <w:rsid w:val="00BD5033"/>
    <w:rsid w:val="00BE21CB"/>
    <w:rsid w:val="00C54BC1"/>
    <w:rsid w:val="00C8229D"/>
    <w:rsid w:val="00C9402B"/>
    <w:rsid w:val="00CF08E2"/>
    <w:rsid w:val="00D06570"/>
    <w:rsid w:val="00D0744F"/>
    <w:rsid w:val="00D479EC"/>
    <w:rsid w:val="00D571CF"/>
    <w:rsid w:val="00D62CDA"/>
    <w:rsid w:val="00DA5939"/>
    <w:rsid w:val="00DC7ED9"/>
    <w:rsid w:val="00DE086F"/>
    <w:rsid w:val="00E73C6C"/>
    <w:rsid w:val="00EA6FE9"/>
    <w:rsid w:val="00EC6899"/>
    <w:rsid w:val="00EE2D78"/>
    <w:rsid w:val="00F14659"/>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2B57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04D2-BEAC-45D8-AD9E-10831751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28</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Зайченко Анна Владимировна</cp:lastModifiedBy>
  <cp:revision>35</cp:revision>
  <cp:lastPrinted>2022-01-10T03:15:00Z</cp:lastPrinted>
  <dcterms:created xsi:type="dcterms:W3CDTF">2020-10-08T08:20:00Z</dcterms:created>
  <dcterms:modified xsi:type="dcterms:W3CDTF">2022-10-18T04:18:00Z</dcterms:modified>
</cp:coreProperties>
</file>