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133F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E7133F">
      <w:pPr>
        <w:pStyle w:val="ConsPlusNormal"/>
        <w:jc w:val="both"/>
        <w:outlineLvl w:val="0"/>
      </w:pPr>
    </w:p>
    <w:p w:rsidR="00000000" w:rsidRDefault="00E7133F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КРАСНОЯРСКОГО КРАЯ</w:t>
      </w:r>
    </w:p>
    <w:p w:rsidR="00000000" w:rsidRDefault="00E7133F">
      <w:pPr>
        <w:pStyle w:val="ConsPlusNormal"/>
        <w:jc w:val="center"/>
        <w:rPr>
          <w:b/>
          <w:bCs/>
        </w:rPr>
      </w:pPr>
    </w:p>
    <w:p w:rsidR="00000000" w:rsidRDefault="00E7133F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E7133F">
      <w:pPr>
        <w:pStyle w:val="ConsPlusNormal"/>
        <w:jc w:val="center"/>
        <w:rPr>
          <w:b/>
          <w:bCs/>
        </w:rPr>
      </w:pPr>
      <w:r>
        <w:rPr>
          <w:b/>
          <w:bCs/>
        </w:rPr>
        <w:t>от 1 августа 2024 г. N 551-п</w:t>
      </w:r>
    </w:p>
    <w:p w:rsidR="00000000" w:rsidRDefault="00E7133F">
      <w:pPr>
        <w:pStyle w:val="ConsPlusNormal"/>
        <w:jc w:val="center"/>
        <w:rPr>
          <w:b/>
          <w:bCs/>
        </w:rPr>
      </w:pPr>
    </w:p>
    <w:p w:rsidR="00000000" w:rsidRDefault="00E7133F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 В ПОСТАНОВЛЕНИЕ ПРАВИТЕЛЬСТВА</w:t>
      </w:r>
    </w:p>
    <w:p w:rsidR="00000000" w:rsidRDefault="00E7133F">
      <w:pPr>
        <w:pStyle w:val="ConsPlusNormal"/>
        <w:jc w:val="center"/>
        <w:rPr>
          <w:b/>
          <w:bCs/>
        </w:rPr>
      </w:pPr>
      <w:r>
        <w:rPr>
          <w:b/>
          <w:bCs/>
        </w:rPr>
        <w:t>КРАСНОЯРСКОГО КРАЯ ОТ 08.07.2022 N 600-П "О ДОПОЛНИТЕЛЬНЫХ</w:t>
      </w:r>
    </w:p>
    <w:p w:rsidR="00000000" w:rsidRDefault="00E7133F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СОЦИАЛЬНЫХ ГАРАНТИЯХ ОТДЕЛЬНЫМ КАТЕГОРИЯМ ГРАЖДАН"</w:t>
      </w:r>
    </w:p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48</w:t>
        </w:r>
      </w:hyperlink>
      <w:r>
        <w:t xml:space="preserve"> Федерального закона от 21.12.202</w:t>
      </w:r>
      <w:r>
        <w:t xml:space="preserve">1 N 414-ФЗ "Об общих принципах организации публичной власти в субъектах Российской Федерации", </w:t>
      </w:r>
      <w:hyperlink r:id="rId7" w:history="1">
        <w:r>
          <w:rPr>
            <w:color w:val="0000FF"/>
          </w:rPr>
          <w:t>пунктом 5 статьи 1</w:t>
        </w:r>
      </w:hyperlink>
      <w:r>
        <w:t xml:space="preserve"> Федерального закона от 27.05.1998 N 76-ФЗ "О статусе военносл</w:t>
      </w:r>
      <w:r>
        <w:t xml:space="preserve">ужащих", </w:t>
      </w:r>
      <w:hyperlink r:id="rId8" w:history="1">
        <w:r>
          <w:rPr>
            <w:color w:val="0000FF"/>
          </w:rPr>
          <w:t>частью 12 статьи 6</w:t>
        </w:r>
      </w:hyperlink>
      <w:r>
        <w:t xml:space="preserve"> Федерального закона от 02.11.2023 N 520-ФЗ "О внесении изменений в статьи 96.6 и 220.1 Бюджетного кодекса Российской Федерации и отдельные законодате</w:t>
      </w:r>
      <w:r>
        <w:t xml:space="preserve">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году",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31.07.2024 N 644 "О единовременной денежной выплате военнослужащим, проходящим военную службу по контракту в Вооруженных Силах Российской Федерации", </w:t>
      </w:r>
      <w:hyperlink r:id="rId10" w:history="1">
        <w:r>
          <w:rPr>
            <w:color w:val="0000FF"/>
          </w:rPr>
          <w:t>статьей 103</w:t>
        </w:r>
      </w:hyperlink>
      <w:r>
        <w:t xml:space="preserve"> Устава Красноярского края постановляю: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 xml:space="preserve">1. Внести в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08.</w:t>
      </w:r>
      <w:r>
        <w:t>07.2022 N 600-п "О дополнительных социальных гарантиях отдельным категориям граждан" следующие изменения:</w:t>
      </w:r>
    </w:p>
    <w:p w:rsidR="00000000" w:rsidRDefault="00E7133F">
      <w:pPr>
        <w:pStyle w:val="ConsPlusNormal"/>
        <w:spacing w:before="160"/>
        <w:ind w:firstLine="540"/>
        <w:jc w:val="both"/>
      </w:pPr>
      <w:hyperlink r:id="rId12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 xml:space="preserve">"В соответствии со </w:t>
      </w:r>
      <w:hyperlink r:id="rId13" w:history="1">
        <w:r>
          <w:rPr>
            <w:color w:val="0000FF"/>
          </w:rPr>
          <w:t>статьей 48</w:t>
        </w:r>
      </w:hyperlink>
      <w:r>
        <w:t xml:space="preserve"> Федерального закона от 21.12.2021 N 414-ФЗ "Об общих принципах организации публичной власти в субъектах Российской Федерации", </w:t>
      </w:r>
      <w:hyperlink r:id="rId14" w:history="1">
        <w:r>
          <w:rPr>
            <w:color w:val="0000FF"/>
          </w:rPr>
          <w:t>пунктом 5 статьи 1</w:t>
        </w:r>
      </w:hyperlink>
      <w:r>
        <w:t xml:space="preserve"> Федерального закона от 27.05.1998 N 76-ФЗ "О статусе военнослужащих", </w:t>
      </w:r>
      <w:hyperlink r:id="rId15" w:history="1">
        <w:r>
          <w:rPr>
            <w:color w:val="0000FF"/>
          </w:rPr>
          <w:t>частью 12 статьи 6</w:t>
        </w:r>
      </w:hyperlink>
      <w:r>
        <w:t xml:space="preserve"> Федерального закона от 0</w:t>
      </w:r>
      <w:r>
        <w:t>2.11.2023 N 520-ФЗ "О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</w:t>
      </w:r>
      <w:r>
        <w:t xml:space="preserve">ении особенностей исполнения бюджетов бюджетной системы Российской Федерации в 2024 году",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31.07.2024 N 644 "О единовременной денежной выплат</w:t>
      </w:r>
      <w:r>
        <w:t xml:space="preserve">е военнослужащим, проходящим военную службу по контракту в Вооруженных Силах Российской Федерации", </w:t>
      </w:r>
      <w:hyperlink r:id="rId17" w:history="1">
        <w:r>
          <w:rPr>
            <w:color w:val="0000FF"/>
          </w:rPr>
          <w:t>статьей 103</w:t>
        </w:r>
      </w:hyperlink>
      <w:r>
        <w:t xml:space="preserve"> Устава Красноярского края постановляю:";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пункте 1</w:t>
        </w:r>
      </w:hyperlink>
      <w:r>
        <w:t>: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подпункте 1</w:t>
        </w:r>
      </w:hyperlink>
      <w:r>
        <w:t>: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подпункте "а"</w:t>
        </w:r>
      </w:hyperlink>
      <w:r>
        <w:t xml:space="preserve"> слова "(далее - контракт о прохождении военной службы," заменить словами "(далее - контракт о прохождении военной службы (за исключением подпункта 1.1 настоящего пункта, подпунктов 9 - 12 пункта 2 настоящего Постановлени</w:t>
      </w:r>
      <w:r>
        <w:t>я),";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подпункте "д"</w:t>
        </w:r>
      </w:hyperlink>
      <w:r>
        <w:t xml:space="preserve"> слова "(далее - погибшие (умершие) граждане)" заменить словами "(далее в подпункте "д" подпункта 1 - погибшие (умершие) граждане)";</w:t>
      </w:r>
    </w:p>
    <w:p w:rsidR="00000000" w:rsidRDefault="00E7133F">
      <w:pPr>
        <w:pStyle w:val="ConsPlusNormal"/>
        <w:spacing w:before="160"/>
        <w:ind w:firstLine="540"/>
        <w:jc w:val="both"/>
      </w:pPr>
      <w:hyperlink r:id="rId22" w:history="1">
        <w:r>
          <w:rPr>
            <w:color w:val="0000FF"/>
          </w:rPr>
          <w:t>дополнить</w:t>
        </w:r>
      </w:hyperlink>
      <w:r>
        <w:t xml:space="preserve"> подпунктом 1.1 следующего содержания: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 xml:space="preserve">"1.1) в размере </w:t>
      </w:r>
      <w:r w:rsidRPr="00BC27AB">
        <w:rPr>
          <w:b/>
          <w:sz w:val="20"/>
          <w:highlight w:val="yellow"/>
        </w:rPr>
        <w:t>400 тыс. рублей</w:t>
      </w:r>
      <w:r w:rsidRPr="00BC27AB">
        <w:rPr>
          <w:sz w:val="20"/>
        </w:rPr>
        <w:t xml:space="preserve"> </w:t>
      </w:r>
      <w:r>
        <w:t>заключившим в период с 1 августа по 31 декабря 2024 года контракт о прохождении военной службы в Воору</w:t>
      </w:r>
      <w:r>
        <w:t>женных Силах Российской Федерации сроком на 1 год и более для выполнения задач специальной военной операции: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>а) гражданам Российской Федерации, призванным на военную службу по мобилизации в Вооруженные Силы Российской Федерации призывными комиссиями по моб</w:t>
      </w:r>
      <w:r>
        <w:t>илизации на территории Красноярского края</w:t>
      </w:r>
      <w:bookmarkStart w:id="0" w:name="_GoBack"/>
      <w:bookmarkEnd w:id="0"/>
      <w:r>
        <w:t>;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>б) военнослужащим, проходившим военную службу по призыву в Вооруженных Силах Российской Федерации, призванным на военную службу призывными комиссиями, действующими (действовавшими) на территории Красноярского края</w:t>
      </w:r>
      <w:r>
        <w:t xml:space="preserve"> (за исключением военнослужащих, замещающих воинские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Министерства обороны Российской Федерации);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>в) ины</w:t>
      </w:r>
      <w:r>
        <w:t>м гражданам Российской Федерации и иностранным гражданам, отобранным пунктом отбора на военную службу по контракту (1 разряда) г. Красноярск или военным комиссариатом Красноярского края;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>г) членам семей погибших (умерших) граждан из числа указанных в подпу</w:t>
      </w:r>
      <w:r>
        <w:t>нктах "а" - "в" подпункта 1.1 настоящего пункта, не получивших ранее единовременную выплату, установленную подпунктом 1.1 настоящего пункта (далее в подпункте "г" подпункта 1.1 - погибшие (умершие) граждане), в равных долях на каждого члена семьи.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>К членам семей погибших (умерших) граждан, имеющих право на единовременную выплату в соответствии с подпунктом "г" подпункта 1.1 настоящего пункта, относятся: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>супруга (супруг), состоящая (состоящий) на день гибели (смерти) в зарегистрированном браке с поги</w:t>
      </w:r>
      <w:r>
        <w:t>бшим (умершим) гражданином;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>родители погибшего (умершего) гражданина;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>дети погибшего (умершего) гражданина, не достигшие возраста 18 лет или старше этого возраста, если они стали инвалидами до достижения ими возраста 18 лет, а также дети погибшего (умершег</w:t>
      </w:r>
      <w:r>
        <w:t>о) гражданина, обучающиеся в образовательных организациях по очной форме обучения, - до окончания обучения, но не более чем до достижения ими возраста 23 лет;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lastRenderedPageBreak/>
        <w:t>лицо, признанное фактически воспитывавшим погибшего (умершего) гражданина.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>При отсутствии указанн</w:t>
      </w:r>
      <w:r>
        <w:t>ых членов семьи единовременная выплата осуществляется в равных долях совершеннолетним детям погибших (умерших) граждан либо в случае отсутствия совершеннолетних детей - полнородным и неполнородным братьям и сестрам погибших (умерших) граждан.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>Лицам, указан</w:t>
      </w:r>
      <w:r>
        <w:t>ным в подпункте 1.1 настоящего пункта, единовременная выплата, установленная подпунктами "а", "г", "д" подпункта 1 настоящего пункта, не осуществляется.";</w:t>
      </w:r>
    </w:p>
    <w:p w:rsidR="00000000" w:rsidRDefault="00E7133F">
      <w:pPr>
        <w:pStyle w:val="ConsPlusNormal"/>
        <w:spacing w:before="160"/>
        <w:ind w:firstLine="540"/>
        <w:jc w:val="both"/>
      </w:pPr>
      <w:hyperlink r:id="rId23" w:history="1">
        <w:r>
          <w:rPr>
            <w:color w:val="0000FF"/>
          </w:rPr>
          <w:t>пункт 2</w:t>
        </w:r>
      </w:hyperlink>
      <w:r>
        <w:t xml:space="preserve"> допол</w:t>
      </w:r>
      <w:r>
        <w:t>нить подпунктами 9 - 12 следующего содержания: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>"9) заключивших в период с 1 августа по 31 декабря 2024 года контракт о прохождении военной службы в Вооруженных Силах Российской Федерации сроком на 1 год и более для выполнения задач специальной военной опер</w:t>
      </w:r>
      <w:r>
        <w:t>ации граждан Российской Федерации, призванных на военную службу по мобилизации в Вооруженные Силы Российской Федерации призывными комиссиями по мобилизации на территории Красноярского края, по форме согласно приложению N 4.2 в срок не позднее 10 рабочих дн</w:t>
      </w:r>
      <w:r>
        <w:t>ей со дня получения военным комиссариатом Красноярского края сведений об убытии граждан для участия в специальной военной операции;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>10) заключивших в период с 1 августа по 31 декабря 2024 года контракт о прохождении военной службы в Вооруженных Силах Росси</w:t>
      </w:r>
      <w:r>
        <w:t>йской Федерации сроком на 1 год и более для выполнения задач специальной военной операции военнослужащих, проходивших военную службу по призыву в Вооруженных Силах Российской Федерации, призванных на военную службу призывными комиссиями, действующими (дейс</w:t>
      </w:r>
      <w:r>
        <w:t>твовавшими) на территории Красноярского края (за исключением военнослужащих, замещающих воинские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Минист</w:t>
      </w:r>
      <w:r>
        <w:t>ерства обороны Российской Федерации), по форме согласно приложению N 4.3 в срок не позднее 10 рабочих дней со дня получения военным комиссариатом Красноярского края сведений об убытии граждан для участия в специальной военной операции;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>11) заключивших в пе</w:t>
      </w:r>
      <w:r>
        <w:t>риод с 1 августа по 31 декабря 2024 года контракт о прохождении военной службы в Вооруженных Силах Российской Федерации сроком на 1 год и более для выполнения задач специальной военной операции иных граждан Российской Федерации и иностранных граждан, отобр</w:t>
      </w:r>
      <w:r>
        <w:t>анных пунктом отбора на военную службу по контракту (1 разряда) г. Красноярск или военным комиссариатом Красноярского края, по форме согласно приложению N 4.4 в срок не позднее 10 рабочих дней со дня получения военным комиссариатом Красноярского края сведе</w:t>
      </w:r>
      <w:r>
        <w:t>ний об убытии граждан для участия в специальной военной операции;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>12) членов семей погибших (умерших) граждан из числа указанных в подпунктах "а" - "в" подпункта 1.1 пункта 1 настоящего Постановления, заключивших в период с 1 августа по 31 декабря 2024 год</w:t>
      </w:r>
      <w:r>
        <w:t>а контракт о прохождении военной службы в Вооруженных Силах Российской Федерации сроком на 1 год и более для выполнения задач специальной военной операции, не получивших ранее единовременную выплату, установленную подпунктом 1.1 пункта 1 настоящего Постано</w:t>
      </w:r>
      <w:r>
        <w:t>вления, по форме согласно приложению N 4.5 в срок не позднее 20 рабочих дней со дня получения военным комиссариатом Красноярского края сведений о гибели (смерти) гражданина из числа граждан, указанных в подпунктах "а" - "в" подпункта 1.1 пункта 1 настоящег</w:t>
      </w:r>
      <w:r>
        <w:t>о Постановления.";</w:t>
      </w:r>
    </w:p>
    <w:p w:rsidR="00000000" w:rsidRDefault="00E7133F">
      <w:pPr>
        <w:pStyle w:val="ConsPlusNormal"/>
        <w:spacing w:before="160"/>
        <w:ind w:firstLine="540"/>
        <w:jc w:val="both"/>
      </w:pPr>
      <w:hyperlink r:id="rId24" w:history="1">
        <w:r>
          <w:rPr>
            <w:color w:val="0000FF"/>
          </w:rPr>
          <w:t>дополнить</w:t>
        </w:r>
      </w:hyperlink>
      <w:r>
        <w:t xml:space="preserve"> приложениями N 4.2 - 4.5 согласно </w:t>
      </w:r>
      <w:hyperlink w:anchor="Par63" w:history="1">
        <w:r>
          <w:rPr>
            <w:color w:val="0000FF"/>
          </w:rPr>
          <w:t>приложениям N 1</w:t>
        </w:r>
      </w:hyperlink>
      <w:r>
        <w:t xml:space="preserve"> - </w:t>
      </w:r>
      <w:hyperlink w:anchor="Par266" w:history="1">
        <w:r>
          <w:rPr>
            <w:color w:val="0000FF"/>
          </w:rPr>
          <w:t>4</w:t>
        </w:r>
      </w:hyperlink>
      <w:r>
        <w:t>.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>2. Опубликовать Постановление в газете "Наш Крас</w:t>
      </w:r>
      <w:r>
        <w:t>ноярский край" и на "Официальном интернет-портале правовой информации Красноярского края" (</w:t>
      </w:r>
      <w:hyperlink r:id="rId25" w:history="1">
        <w:r>
          <w:rPr>
            <w:color w:val="0000FF"/>
          </w:rPr>
          <w:t>www.zakon.krskstate.ru</w:t>
        </w:r>
      </w:hyperlink>
      <w:r>
        <w:t>).</w:t>
      </w:r>
    </w:p>
    <w:p w:rsidR="00000000" w:rsidRDefault="00E7133F">
      <w:pPr>
        <w:pStyle w:val="ConsPlusNormal"/>
        <w:spacing w:before="160"/>
        <w:ind w:firstLine="540"/>
        <w:jc w:val="both"/>
      </w:pPr>
      <w:r>
        <w:t>3. Постановление вступает в силу в день, следующий за днем его официального опубликования, и применяется</w:t>
      </w:r>
      <w:r>
        <w:t xml:space="preserve"> к правоотношениям, возникшим с 1 августа 2024 года.</w:t>
      </w:r>
    </w:p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right"/>
      </w:pPr>
      <w:r>
        <w:t>Первый заместитель</w:t>
      </w:r>
    </w:p>
    <w:p w:rsidR="00000000" w:rsidRDefault="00E7133F">
      <w:pPr>
        <w:pStyle w:val="ConsPlusNormal"/>
        <w:jc w:val="right"/>
      </w:pPr>
      <w:r>
        <w:t>Губернатора края -</w:t>
      </w:r>
    </w:p>
    <w:p w:rsidR="00000000" w:rsidRDefault="00E7133F">
      <w:pPr>
        <w:pStyle w:val="ConsPlusNormal"/>
        <w:jc w:val="right"/>
      </w:pPr>
      <w:r>
        <w:t>председатель</w:t>
      </w:r>
    </w:p>
    <w:p w:rsidR="00000000" w:rsidRDefault="00E7133F">
      <w:pPr>
        <w:pStyle w:val="ConsPlusNormal"/>
        <w:jc w:val="right"/>
      </w:pPr>
      <w:r>
        <w:t>Правительства края</w:t>
      </w:r>
    </w:p>
    <w:p w:rsidR="00000000" w:rsidRDefault="00E7133F">
      <w:pPr>
        <w:pStyle w:val="ConsPlusNormal"/>
        <w:jc w:val="right"/>
      </w:pPr>
      <w:r>
        <w:t>С.В.ВЕРЕЩАГИН</w:t>
      </w:r>
    </w:p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right"/>
        <w:outlineLvl w:val="0"/>
      </w:pPr>
      <w:r>
        <w:t>Приложение N 1</w:t>
      </w:r>
    </w:p>
    <w:p w:rsidR="00000000" w:rsidRDefault="00E7133F">
      <w:pPr>
        <w:pStyle w:val="ConsPlusNormal"/>
        <w:jc w:val="right"/>
      </w:pPr>
      <w:r>
        <w:t>к Постановлению</w:t>
      </w:r>
    </w:p>
    <w:p w:rsidR="00000000" w:rsidRDefault="00E7133F">
      <w:pPr>
        <w:pStyle w:val="ConsPlusNormal"/>
        <w:jc w:val="right"/>
      </w:pPr>
      <w:r>
        <w:t>Правительства Красноярского края</w:t>
      </w:r>
    </w:p>
    <w:p w:rsidR="00000000" w:rsidRDefault="00E7133F">
      <w:pPr>
        <w:pStyle w:val="ConsPlusNormal"/>
        <w:jc w:val="right"/>
      </w:pPr>
      <w:r>
        <w:t>от 1 августа 2024 г. N 551-п</w:t>
      </w:r>
    </w:p>
    <w:p w:rsidR="00000000" w:rsidRDefault="00E7133F">
      <w:pPr>
        <w:pStyle w:val="ConsPlusNormal"/>
        <w:jc w:val="right"/>
      </w:pPr>
      <w:r>
        <w:t>Приложение N 4.2</w:t>
      </w:r>
    </w:p>
    <w:p w:rsidR="00000000" w:rsidRDefault="00E7133F">
      <w:pPr>
        <w:pStyle w:val="ConsPlusNormal"/>
        <w:jc w:val="right"/>
      </w:pPr>
      <w:r>
        <w:t>к Постановлению</w:t>
      </w:r>
    </w:p>
    <w:p w:rsidR="00000000" w:rsidRDefault="00E7133F">
      <w:pPr>
        <w:pStyle w:val="ConsPlusNormal"/>
        <w:jc w:val="right"/>
      </w:pPr>
      <w:r>
        <w:t>Правительства Красноярского края</w:t>
      </w:r>
    </w:p>
    <w:p w:rsidR="00000000" w:rsidRDefault="00E7133F">
      <w:pPr>
        <w:pStyle w:val="ConsPlusNormal"/>
        <w:jc w:val="right"/>
      </w:pPr>
      <w:r>
        <w:t>от 8 июля 2022 г. N 600-п</w:t>
      </w:r>
    </w:p>
    <w:p w:rsidR="00000000" w:rsidRDefault="00E713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E7133F">
            <w:pPr>
              <w:pStyle w:val="ConsPlusNormal"/>
            </w:pPr>
          </w:p>
        </w:tc>
        <w:tc>
          <w:tcPr>
            <w:tcW w:w="4535" w:type="dxa"/>
          </w:tcPr>
          <w:p w:rsidR="00000000" w:rsidRDefault="00E7133F">
            <w:pPr>
              <w:pStyle w:val="ConsPlusNormal"/>
            </w:pPr>
            <w:r>
              <w:t>В министерство социальной политики</w:t>
            </w:r>
          </w:p>
          <w:p w:rsidR="00000000" w:rsidRDefault="00E7133F">
            <w:pPr>
              <w:pStyle w:val="ConsPlusNormal"/>
              <w:jc w:val="both"/>
            </w:pPr>
            <w:r>
              <w:t>Красноярского края</w:t>
            </w:r>
          </w:p>
        </w:tc>
      </w:tr>
      <w:tr w:rsidR="00000000">
        <w:tc>
          <w:tcPr>
            <w:tcW w:w="9070" w:type="dxa"/>
            <w:gridSpan w:val="2"/>
          </w:tcPr>
          <w:p w:rsidR="00000000" w:rsidRDefault="00E7133F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2"/>
          </w:tcPr>
          <w:p w:rsidR="00000000" w:rsidRDefault="00E7133F">
            <w:pPr>
              <w:pStyle w:val="ConsPlusNormal"/>
              <w:jc w:val="center"/>
            </w:pPr>
            <w:bookmarkStart w:id="1" w:name="Par63"/>
            <w:bookmarkEnd w:id="1"/>
            <w:r>
              <w:t>Список заключивших в период с 1 августа по 31 декабря</w:t>
            </w:r>
          </w:p>
          <w:p w:rsidR="00000000" w:rsidRDefault="00E7133F">
            <w:pPr>
              <w:pStyle w:val="ConsPlusNormal"/>
              <w:jc w:val="center"/>
            </w:pPr>
            <w:r>
              <w:t>2024 года контракт о прохождении военной службы</w:t>
            </w:r>
          </w:p>
          <w:p w:rsidR="00000000" w:rsidRDefault="00E7133F">
            <w:pPr>
              <w:pStyle w:val="ConsPlusNormal"/>
              <w:jc w:val="center"/>
            </w:pPr>
            <w:r>
              <w:t>в Вооружен</w:t>
            </w:r>
            <w:r>
              <w:t>ных Силах Российской Федерации сроком на 1 год</w:t>
            </w:r>
          </w:p>
          <w:p w:rsidR="00000000" w:rsidRDefault="00E7133F">
            <w:pPr>
              <w:pStyle w:val="ConsPlusNormal"/>
              <w:jc w:val="center"/>
            </w:pPr>
            <w:r>
              <w:t>и более для выполнения задач специальной военной операции</w:t>
            </w:r>
          </w:p>
          <w:p w:rsidR="00000000" w:rsidRDefault="00E7133F">
            <w:pPr>
              <w:pStyle w:val="ConsPlusNormal"/>
              <w:jc w:val="center"/>
            </w:pPr>
            <w:r>
              <w:lastRenderedPageBreak/>
              <w:t>на территориях Донецкой Народной Республики, Луганской</w:t>
            </w:r>
          </w:p>
          <w:p w:rsidR="00000000" w:rsidRDefault="00E7133F">
            <w:pPr>
              <w:pStyle w:val="ConsPlusNormal"/>
              <w:jc w:val="center"/>
            </w:pPr>
            <w:r>
              <w:t>Народной Республики, Запорожской области, Херсонской области</w:t>
            </w:r>
          </w:p>
          <w:p w:rsidR="00000000" w:rsidRDefault="00E7133F">
            <w:pPr>
              <w:pStyle w:val="ConsPlusNormal"/>
              <w:jc w:val="center"/>
            </w:pPr>
            <w:r>
              <w:t>и Украины граждан Российской Федерации, призванных</w:t>
            </w:r>
          </w:p>
          <w:p w:rsidR="00000000" w:rsidRDefault="00E7133F">
            <w:pPr>
              <w:pStyle w:val="ConsPlusNormal"/>
              <w:jc w:val="center"/>
            </w:pPr>
            <w:r>
              <w:t>на военную службу по мобилизации в Вооруженные Силы</w:t>
            </w:r>
          </w:p>
          <w:p w:rsidR="00000000" w:rsidRDefault="00E7133F">
            <w:pPr>
              <w:pStyle w:val="ConsPlusNormal"/>
              <w:jc w:val="center"/>
            </w:pPr>
            <w:r>
              <w:t>Российской Федерации призывными комиссиями по мобилизации</w:t>
            </w:r>
          </w:p>
          <w:p w:rsidR="00000000" w:rsidRDefault="00E7133F">
            <w:pPr>
              <w:pStyle w:val="ConsPlusNormal"/>
              <w:jc w:val="center"/>
            </w:pPr>
            <w:r>
              <w:t>на территории Красноярского края (далее - граждане)</w:t>
            </w:r>
          </w:p>
        </w:tc>
      </w:tr>
    </w:tbl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339"/>
        <w:gridCol w:w="1819"/>
        <w:gridCol w:w="1324"/>
        <w:gridCol w:w="1084"/>
        <w:gridCol w:w="1459"/>
        <w:gridCol w:w="1609"/>
        <w:gridCol w:w="679"/>
        <w:gridCol w:w="649"/>
        <w:gridCol w:w="619"/>
        <w:gridCol w:w="1039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Наименован</w:t>
            </w:r>
            <w:r>
              <w:t>ие военного комиссариата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Фамилия, имя, отчество (последнее при наличии) гражданина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Фамилия, имя, отчество (при наличии) лица, на счет которого подлежит перечислению единовременная выплата по заявлению гражданина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Дата заключения и номер контракта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Срок, на к</w:t>
            </w:r>
            <w:r>
              <w:t>оторый заключен контракт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Дата получения сведений об убытии для участия в специальной военной операции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Банковские реквизиты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Счет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Размер выплаты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наименование банка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ИНН/БИК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корр. счет</w:t>
            </w: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12</w:t>
            </w:r>
          </w:p>
        </w:tc>
      </w:tr>
    </w:tbl>
    <w:p w:rsidR="00000000" w:rsidRDefault="00E7133F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713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211"/>
        <w:gridCol w:w="340"/>
        <w:gridCol w:w="3345"/>
      </w:tblGrid>
      <w:tr w:rsidR="00000000">
        <w:tc>
          <w:tcPr>
            <w:tcW w:w="2835" w:type="dxa"/>
          </w:tcPr>
          <w:p w:rsidR="00000000" w:rsidRDefault="00E7133F">
            <w:pPr>
              <w:pStyle w:val="ConsPlusNormal"/>
            </w:pPr>
            <w:r>
              <w:t>Военный комиссар</w:t>
            </w:r>
          </w:p>
          <w:p w:rsidR="00000000" w:rsidRDefault="00E7133F">
            <w:pPr>
              <w:pStyle w:val="ConsPlusNormal"/>
            </w:pPr>
            <w:r>
              <w:t>Красноярского края</w:t>
            </w:r>
          </w:p>
        </w:tc>
        <w:tc>
          <w:tcPr>
            <w:tcW w:w="340" w:type="dxa"/>
          </w:tcPr>
          <w:p w:rsidR="00000000" w:rsidRDefault="00E7133F">
            <w:pPr>
              <w:pStyle w:val="ConsPlusNormal"/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340" w:type="dxa"/>
          </w:tcPr>
          <w:p w:rsidR="00000000" w:rsidRDefault="00E7133F">
            <w:pPr>
              <w:pStyle w:val="ConsPlusNormal"/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</w:tr>
      <w:tr w:rsidR="00000000">
        <w:tc>
          <w:tcPr>
            <w:tcW w:w="2835" w:type="dxa"/>
          </w:tcPr>
          <w:p w:rsidR="00000000" w:rsidRDefault="00E7133F">
            <w:pPr>
              <w:pStyle w:val="ConsPlusNormal"/>
            </w:pPr>
          </w:p>
        </w:tc>
        <w:tc>
          <w:tcPr>
            <w:tcW w:w="340" w:type="dxa"/>
          </w:tcPr>
          <w:p w:rsidR="00000000" w:rsidRDefault="00E7133F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E7133F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(И.О. Фамилия)</w:t>
            </w:r>
          </w:p>
        </w:tc>
      </w:tr>
    </w:tbl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right"/>
        <w:outlineLvl w:val="0"/>
      </w:pPr>
      <w:r>
        <w:t>Приложение N 2</w:t>
      </w:r>
    </w:p>
    <w:p w:rsidR="00000000" w:rsidRDefault="00E7133F">
      <w:pPr>
        <w:pStyle w:val="ConsPlusNormal"/>
        <w:jc w:val="right"/>
      </w:pPr>
      <w:r>
        <w:t>к Постановлению</w:t>
      </w:r>
    </w:p>
    <w:p w:rsidR="00000000" w:rsidRDefault="00E7133F">
      <w:pPr>
        <w:pStyle w:val="ConsPlusNormal"/>
        <w:jc w:val="right"/>
      </w:pPr>
      <w:r>
        <w:t>Правительства Красноярского края</w:t>
      </w:r>
    </w:p>
    <w:p w:rsidR="00000000" w:rsidRDefault="00E7133F">
      <w:pPr>
        <w:pStyle w:val="ConsPlusNormal"/>
        <w:jc w:val="right"/>
      </w:pPr>
      <w:r>
        <w:t>от 1 августа 2024 г. N 551-п</w:t>
      </w:r>
    </w:p>
    <w:p w:rsidR="00000000" w:rsidRDefault="00E7133F">
      <w:pPr>
        <w:pStyle w:val="ConsPlusNormal"/>
        <w:jc w:val="right"/>
      </w:pPr>
      <w:r>
        <w:t>Приложение N 4.3</w:t>
      </w:r>
    </w:p>
    <w:p w:rsidR="00000000" w:rsidRDefault="00E7133F">
      <w:pPr>
        <w:pStyle w:val="ConsPlusNormal"/>
        <w:jc w:val="right"/>
      </w:pPr>
      <w:r>
        <w:t>к Постановлению</w:t>
      </w:r>
    </w:p>
    <w:p w:rsidR="00000000" w:rsidRDefault="00E7133F">
      <w:pPr>
        <w:pStyle w:val="ConsPlusNormal"/>
        <w:jc w:val="right"/>
      </w:pPr>
      <w:r>
        <w:t>Правительства Красноярского края</w:t>
      </w:r>
    </w:p>
    <w:p w:rsidR="00000000" w:rsidRDefault="00E7133F">
      <w:pPr>
        <w:pStyle w:val="ConsPlusNormal"/>
        <w:jc w:val="right"/>
      </w:pPr>
      <w:r>
        <w:t>от 8 июля 2022 г. N 600-п</w:t>
      </w:r>
    </w:p>
    <w:p w:rsidR="00000000" w:rsidRDefault="00E713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E7133F">
            <w:pPr>
              <w:pStyle w:val="ConsPlusNormal"/>
            </w:pPr>
          </w:p>
        </w:tc>
        <w:tc>
          <w:tcPr>
            <w:tcW w:w="4535" w:type="dxa"/>
          </w:tcPr>
          <w:p w:rsidR="00000000" w:rsidRDefault="00E7133F">
            <w:pPr>
              <w:pStyle w:val="ConsPlusNormal"/>
              <w:jc w:val="both"/>
            </w:pPr>
            <w:r>
              <w:t>В министерство социальной политики</w:t>
            </w:r>
          </w:p>
          <w:p w:rsidR="00000000" w:rsidRDefault="00E7133F">
            <w:pPr>
              <w:pStyle w:val="ConsPlusNormal"/>
              <w:jc w:val="both"/>
            </w:pPr>
            <w:r>
              <w:t>Красноярского края</w:t>
            </w:r>
          </w:p>
        </w:tc>
      </w:tr>
      <w:tr w:rsidR="00000000">
        <w:tc>
          <w:tcPr>
            <w:tcW w:w="9070" w:type="dxa"/>
            <w:gridSpan w:val="2"/>
          </w:tcPr>
          <w:p w:rsidR="00000000" w:rsidRDefault="00E7133F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2"/>
          </w:tcPr>
          <w:p w:rsidR="00000000" w:rsidRDefault="00E7133F">
            <w:pPr>
              <w:pStyle w:val="ConsPlusNormal"/>
              <w:jc w:val="center"/>
            </w:pPr>
            <w:r>
              <w:t>Список заключивших в период с 1 августа по 31 декабря</w:t>
            </w:r>
          </w:p>
          <w:p w:rsidR="00000000" w:rsidRDefault="00E7133F">
            <w:pPr>
              <w:pStyle w:val="ConsPlusNormal"/>
              <w:jc w:val="center"/>
            </w:pPr>
            <w:r>
              <w:t>2024 года контракт о прохождении военной службы</w:t>
            </w:r>
          </w:p>
          <w:p w:rsidR="00000000" w:rsidRDefault="00E7133F">
            <w:pPr>
              <w:pStyle w:val="ConsPlusNormal"/>
              <w:jc w:val="center"/>
            </w:pPr>
            <w:r>
              <w:t>в Вооруженных Силах Российской Федерации сроком на 1 год</w:t>
            </w:r>
          </w:p>
          <w:p w:rsidR="00000000" w:rsidRDefault="00E7133F">
            <w:pPr>
              <w:pStyle w:val="ConsPlusNormal"/>
              <w:jc w:val="center"/>
            </w:pPr>
            <w:r>
              <w:t>и более для выполнения задач специальной военной операции</w:t>
            </w:r>
          </w:p>
          <w:p w:rsidR="00000000" w:rsidRDefault="00E7133F">
            <w:pPr>
              <w:pStyle w:val="ConsPlusNormal"/>
              <w:jc w:val="center"/>
            </w:pPr>
            <w:r>
              <w:t>на территориях Донецкой Народной Республики, Луганской</w:t>
            </w:r>
          </w:p>
          <w:p w:rsidR="00000000" w:rsidRDefault="00E7133F">
            <w:pPr>
              <w:pStyle w:val="ConsPlusNormal"/>
              <w:jc w:val="center"/>
            </w:pPr>
            <w:r>
              <w:t>Народной Республики, Запорожской области, Херсонской области</w:t>
            </w:r>
          </w:p>
          <w:p w:rsidR="00000000" w:rsidRDefault="00E7133F">
            <w:pPr>
              <w:pStyle w:val="ConsPlusNormal"/>
              <w:jc w:val="center"/>
            </w:pPr>
            <w:r>
              <w:t>и Украины военнослужащих, проходивших военную службу</w:t>
            </w:r>
          </w:p>
          <w:p w:rsidR="00000000" w:rsidRDefault="00E7133F">
            <w:pPr>
              <w:pStyle w:val="ConsPlusNormal"/>
              <w:jc w:val="center"/>
            </w:pPr>
            <w:r>
              <w:t>по призыву в Вооруженных Сила</w:t>
            </w:r>
            <w:r>
              <w:t>х Российской Федерации,</w:t>
            </w:r>
          </w:p>
          <w:p w:rsidR="00000000" w:rsidRDefault="00E7133F">
            <w:pPr>
              <w:pStyle w:val="ConsPlusNormal"/>
              <w:jc w:val="center"/>
            </w:pPr>
            <w:r>
              <w:t>призванных на военную службу призывными комиссиями,</w:t>
            </w:r>
          </w:p>
          <w:p w:rsidR="00000000" w:rsidRDefault="00E7133F">
            <w:pPr>
              <w:pStyle w:val="ConsPlusNormal"/>
              <w:jc w:val="center"/>
            </w:pPr>
            <w:r>
              <w:t>действующими (действовавшими) на территории Красноярского</w:t>
            </w:r>
          </w:p>
          <w:p w:rsidR="00000000" w:rsidRDefault="00E7133F">
            <w:pPr>
              <w:pStyle w:val="ConsPlusNormal"/>
              <w:jc w:val="center"/>
            </w:pPr>
            <w:r>
              <w:t>края (за исключением военнослужащих, замещающих воинские</w:t>
            </w:r>
          </w:p>
          <w:p w:rsidR="00000000" w:rsidRDefault="00E7133F">
            <w:pPr>
              <w:pStyle w:val="ConsPlusNormal"/>
              <w:jc w:val="center"/>
            </w:pPr>
            <w:r>
              <w:t>должности курсантов военных профессиональных образовательных</w:t>
            </w:r>
          </w:p>
          <w:p w:rsidR="00000000" w:rsidRDefault="00E7133F">
            <w:pPr>
              <w:pStyle w:val="ConsPlusNormal"/>
              <w:jc w:val="center"/>
            </w:pPr>
            <w:r>
              <w:t>орга</w:t>
            </w:r>
            <w:r>
              <w:t>низаций, военных образовательных организаций высшего</w:t>
            </w:r>
          </w:p>
          <w:p w:rsidR="00000000" w:rsidRDefault="00E7133F">
            <w:pPr>
              <w:pStyle w:val="ConsPlusNormal"/>
              <w:jc w:val="center"/>
            </w:pPr>
            <w:r>
              <w:t>образования, находящихся в ведении Министерства обороны</w:t>
            </w:r>
          </w:p>
          <w:p w:rsidR="00000000" w:rsidRDefault="00E7133F">
            <w:pPr>
              <w:pStyle w:val="ConsPlusNormal"/>
              <w:jc w:val="center"/>
            </w:pPr>
            <w:r>
              <w:t>Российской Федерации) (далее - граждане)</w:t>
            </w:r>
          </w:p>
        </w:tc>
      </w:tr>
    </w:tbl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339"/>
        <w:gridCol w:w="1819"/>
        <w:gridCol w:w="1324"/>
        <w:gridCol w:w="1084"/>
        <w:gridCol w:w="1459"/>
        <w:gridCol w:w="1609"/>
        <w:gridCol w:w="679"/>
        <w:gridCol w:w="649"/>
        <w:gridCol w:w="619"/>
        <w:gridCol w:w="1039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Наименование военного комиссариата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Фамилия, имя, отчество (последнее при наличии) гражданина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Фамилия, имя, отчество (при наличии) лица, на счет которого подлежит перечислению единовременная выплата по заявлению гражданина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Дата заключения и номер контракта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Срок, на который заключен контракт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Дата получения сведений об убытии для участия в специальной военной операции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Банковские реквизиты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Счет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Размер выплаты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наименование банка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ИНН/БИК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корр. счет</w:t>
            </w: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12</w:t>
            </w:r>
          </w:p>
        </w:tc>
      </w:tr>
    </w:tbl>
    <w:p w:rsidR="00000000" w:rsidRDefault="00E7133F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713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211"/>
        <w:gridCol w:w="340"/>
        <w:gridCol w:w="3345"/>
      </w:tblGrid>
      <w:tr w:rsidR="00000000">
        <w:tc>
          <w:tcPr>
            <w:tcW w:w="2835" w:type="dxa"/>
          </w:tcPr>
          <w:p w:rsidR="00000000" w:rsidRDefault="00E7133F">
            <w:pPr>
              <w:pStyle w:val="ConsPlusNormal"/>
            </w:pPr>
            <w:r>
              <w:t>Военный комиссар</w:t>
            </w:r>
          </w:p>
          <w:p w:rsidR="00000000" w:rsidRDefault="00E7133F">
            <w:pPr>
              <w:pStyle w:val="ConsPlusNormal"/>
            </w:pPr>
            <w:r>
              <w:t>Красноярского края</w:t>
            </w:r>
          </w:p>
        </w:tc>
        <w:tc>
          <w:tcPr>
            <w:tcW w:w="340" w:type="dxa"/>
          </w:tcPr>
          <w:p w:rsidR="00000000" w:rsidRDefault="00E7133F">
            <w:pPr>
              <w:pStyle w:val="ConsPlusNormal"/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340" w:type="dxa"/>
          </w:tcPr>
          <w:p w:rsidR="00000000" w:rsidRDefault="00E7133F">
            <w:pPr>
              <w:pStyle w:val="ConsPlusNormal"/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</w:tr>
      <w:tr w:rsidR="00000000">
        <w:tc>
          <w:tcPr>
            <w:tcW w:w="2835" w:type="dxa"/>
          </w:tcPr>
          <w:p w:rsidR="00000000" w:rsidRDefault="00E7133F">
            <w:pPr>
              <w:pStyle w:val="ConsPlusNormal"/>
            </w:pPr>
          </w:p>
        </w:tc>
        <w:tc>
          <w:tcPr>
            <w:tcW w:w="340" w:type="dxa"/>
          </w:tcPr>
          <w:p w:rsidR="00000000" w:rsidRDefault="00E7133F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E7133F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(И.О. Фамилия)</w:t>
            </w:r>
          </w:p>
        </w:tc>
      </w:tr>
    </w:tbl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right"/>
        <w:outlineLvl w:val="0"/>
      </w:pPr>
      <w:r>
        <w:t>Приложение N 3</w:t>
      </w:r>
    </w:p>
    <w:p w:rsidR="00000000" w:rsidRDefault="00E7133F">
      <w:pPr>
        <w:pStyle w:val="ConsPlusNormal"/>
        <w:jc w:val="right"/>
      </w:pPr>
      <w:r>
        <w:t>к Постановлению</w:t>
      </w:r>
    </w:p>
    <w:p w:rsidR="00000000" w:rsidRDefault="00E7133F">
      <w:pPr>
        <w:pStyle w:val="ConsPlusNormal"/>
        <w:jc w:val="right"/>
      </w:pPr>
      <w:r>
        <w:t>Правительства Красноярского края</w:t>
      </w:r>
    </w:p>
    <w:p w:rsidR="00000000" w:rsidRDefault="00E7133F">
      <w:pPr>
        <w:pStyle w:val="ConsPlusNormal"/>
        <w:jc w:val="right"/>
      </w:pPr>
      <w:r>
        <w:t>от 1 августа 2024 г. N 551-п</w:t>
      </w:r>
    </w:p>
    <w:p w:rsidR="00000000" w:rsidRDefault="00E7133F">
      <w:pPr>
        <w:pStyle w:val="ConsPlusNormal"/>
        <w:jc w:val="right"/>
      </w:pPr>
      <w:r>
        <w:t>Приложение N 4.4</w:t>
      </w:r>
    </w:p>
    <w:p w:rsidR="00000000" w:rsidRDefault="00E7133F">
      <w:pPr>
        <w:pStyle w:val="ConsPlusNormal"/>
        <w:jc w:val="right"/>
      </w:pPr>
      <w:r>
        <w:t>к Постановлению</w:t>
      </w:r>
    </w:p>
    <w:p w:rsidR="00000000" w:rsidRDefault="00E7133F">
      <w:pPr>
        <w:pStyle w:val="ConsPlusNormal"/>
        <w:jc w:val="right"/>
      </w:pPr>
      <w:r>
        <w:t>Правительства Красноярского края</w:t>
      </w:r>
    </w:p>
    <w:p w:rsidR="00000000" w:rsidRDefault="00E7133F">
      <w:pPr>
        <w:pStyle w:val="ConsPlusNormal"/>
        <w:jc w:val="right"/>
      </w:pPr>
      <w:r>
        <w:t>от 8 июля 2022 г. N 600-п</w:t>
      </w:r>
    </w:p>
    <w:p w:rsidR="00000000" w:rsidRDefault="00E713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E7133F">
            <w:pPr>
              <w:pStyle w:val="ConsPlusNormal"/>
            </w:pPr>
          </w:p>
        </w:tc>
        <w:tc>
          <w:tcPr>
            <w:tcW w:w="4535" w:type="dxa"/>
          </w:tcPr>
          <w:p w:rsidR="00000000" w:rsidRDefault="00E7133F">
            <w:pPr>
              <w:pStyle w:val="ConsPlusNormal"/>
              <w:jc w:val="both"/>
            </w:pPr>
            <w:r>
              <w:t>В министерство социальной политики</w:t>
            </w:r>
          </w:p>
          <w:p w:rsidR="00000000" w:rsidRDefault="00E7133F">
            <w:pPr>
              <w:pStyle w:val="ConsPlusNormal"/>
              <w:jc w:val="both"/>
            </w:pPr>
            <w:r>
              <w:t>Красноярского края</w:t>
            </w:r>
          </w:p>
        </w:tc>
      </w:tr>
      <w:tr w:rsidR="00000000">
        <w:tc>
          <w:tcPr>
            <w:tcW w:w="9070" w:type="dxa"/>
            <w:gridSpan w:val="2"/>
          </w:tcPr>
          <w:p w:rsidR="00000000" w:rsidRDefault="00E7133F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2"/>
          </w:tcPr>
          <w:p w:rsidR="00000000" w:rsidRDefault="00E7133F">
            <w:pPr>
              <w:pStyle w:val="ConsPlusNormal"/>
              <w:jc w:val="center"/>
            </w:pPr>
            <w:r>
              <w:t>Список заключивших в период с 1 августа по 31 декабря</w:t>
            </w:r>
          </w:p>
          <w:p w:rsidR="00000000" w:rsidRDefault="00E7133F">
            <w:pPr>
              <w:pStyle w:val="ConsPlusNormal"/>
              <w:jc w:val="center"/>
            </w:pPr>
            <w:r>
              <w:t>2024 года контракт о прохождении военной службы</w:t>
            </w:r>
          </w:p>
          <w:p w:rsidR="00000000" w:rsidRDefault="00E7133F">
            <w:pPr>
              <w:pStyle w:val="ConsPlusNormal"/>
              <w:jc w:val="center"/>
            </w:pPr>
            <w:r>
              <w:t>в Вооруженных Силах Российской Федерации сроком на 1 год</w:t>
            </w:r>
          </w:p>
          <w:p w:rsidR="00000000" w:rsidRDefault="00E7133F">
            <w:pPr>
              <w:pStyle w:val="ConsPlusNormal"/>
              <w:jc w:val="center"/>
            </w:pPr>
            <w:r>
              <w:t>и более для выполнения задач специальной</w:t>
            </w:r>
            <w:r>
              <w:t xml:space="preserve"> военной операции</w:t>
            </w:r>
          </w:p>
          <w:p w:rsidR="00000000" w:rsidRDefault="00E7133F">
            <w:pPr>
              <w:pStyle w:val="ConsPlusNormal"/>
              <w:jc w:val="center"/>
            </w:pPr>
            <w:r>
              <w:t>на территориях Донецкой Народной Республики, Луганской</w:t>
            </w:r>
          </w:p>
          <w:p w:rsidR="00000000" w:rsidRDefault="00E7133F">
            <w:pPr>
              <w:pStyle w:val="ConsPlusNormal"/>
              <w:jc w:val="center"/>
            </w:pPr>
            <w:r>
              <w:t>Народной Республики, Запорожской области, Херсонской области</w:t>
            </w:r>
          </w:p>
          <w:p w:rsidR="00000000" w:rsidRDefault="00E7133F">
            <w:pPr>
              <w:pStyle w:val="ConsPlusNormal"/>
              <w:jc w:val="center"/>
            </w:pPr>
            <w:r>
              <w:t>и Украины иных граждан Российской Федерации и иностранных</w:t>
            </w:r>
          </w:p>
          <w:p w:rsidR="00000000" w:rsidRDefault="00E7133F">
            <w:pPr>
              <w:pStyle w:val="ConsPlusNormal"/>
              <w:jc w:val="center"/>
            </w:pPr>
            <w:r>
              <w:t>граждан, отобранных пунктом отбора на военную службу</w:t>
            </w:r>
          </w:p>
          <w:p w:rsidR="00000000" w:rsidRDefault="00E7133F">
            <w:pPr>
              <w:pStyle w:val="ConsPlusNormal"/>
              <w:jc w:val="center"/>
            </w:pPr>
            <w:r>
              <w:t>по контракту (1 разряда) г. Красноярск или военным</w:t>
            </w:r>
          </w:p>
          <w:p w:rsidR="00000000" w:rsidRDefault="00E7133F">
            <w:pPr>
              <w:pStyle w:val="ConsPlusNormal"/>
              <w:jc w:val="center"/>
            </w:pPr>
            <w:r>
              <w:t>комиссариатом Красноярского края (далее - граждане)</w:t>
            </w:r>
          </w:p>
        </w:tc>
      </w:tr>
    </w:tbl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339"/>
        <w:gridCol w:w="1819"/>
        <w:gridCol w:w="1324"/>
        <w:gridCol w:w="1084"/>
        <w:gridCol w:w="1459"/>
        <w:gridCol w:w="1609"/>
        <w:gridCol w:w="679"/>
        <w:gridCol w:w="649"/>
        <w:gridCol w:w="619"/>
        <w:gridCol w:w="1039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Наименование военного комиссариата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Фамилия, имя, отчество (последнее при наличии) гражданина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Фамилия, имя, отчество (при</w:t>
            </w:r>
            <w:r>
              <w:t xml:space="preserve"> наличии) лица, на счет которого подлежит перечислению единовременная выплата по заявлению гражданина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Дата заключения и номер контракта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Срок, на который заключен контракт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Дата получения сведений об убытии для участия в специальной военной операции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Банковск</w:t>
            </w:r>
            <w:r>
              <w:t>ие реквизиты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Счет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Размер выплаты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наименование банка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ИНН/БИК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корр. счет</w:t>
            </w: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12</w:t>
            </w:r>
          </w:p>
        </w:tc>
      </w:tr>
    </w:tbl>
    <w:p w:rsidR="00000000" w:rsidRDefault="00E7133F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713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211"/>
        <w:gridCol w:w="340"/>
        <w:gridCol w:w="3345"/>
      </w:tblGrid>
      <w:tr w:rsidR="00000000">
        <w:tc>
          <w:tcPr>
            <w:tcW w:w="2835" w:type="dxa"/>
          </w:tcPr>
          <w:p w:rsidR="00000000" w:rsidRDefault="00E7133F">
            <w:pPr>
              <w:pStyle w:val="ConsPlusNormal"/>
            </w:pPr>
            <w:r>
              <w:t>Военный комиссар</w:t>
            </w:r>
          </w:p>
          <w:p w:rsidR="00000000" w:rsidRDefault="00E7133F">
            <w:pPr>
              <w:pStyle w:val="ConsPlusNormal"/>
            </w:pPr>
            <w:r>
              <w:t>Красноярского края</w:t>
            </w:r>
          </w:p>
        </w:tc>
        <w:tc>
          <w:tcPr>
            <w:tcW w:w="340" w:type="dxa"/>
          </w:tcPr>
          <w:p w:rsidR="00000000" w:rsidRDefault="00E7133F">
            <w:pPr>
              <w:pStyle w:val="ConsPlusNormal"/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340" w:type="dxa"/>
          </w:tcPr>
          <w:p w:rsidR="00000000" w:rsidRDefault="00E7133F">
            <w:pPr>
              <w:pStyle w:val="ConsPlusNormal"/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</w:tr>
      <w:tr w:rsidR="00000000">
        <w:tc>
          <w:tcPr>
            <w:tcW w:w="2835" w:type="dxa"/>
          </w:tcPr>
          <w:p w:rsidR="00000000" w:rsidRDefault="00E7133F">
            <w:pPr>
              <w:pStyle w:val="ConsPlusNormal"/>
            </w:pPr>
          </w:p>
        </w:tc>
        <w:tc>
          <w:tcPr>
            <w:tcW w:w="340" w:type="dxa"/>
          </w:tcPr>
          <w:p w:rsidR="00000000" w:rsidRDefault="00E7133F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E7133F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(И.О. Фамилия)</w:t>
            </w:r>
          </w:p>
        </w:tc>
      </w:tr>
    </w:tbl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right"/>
        <w:outlineLvl w:val="0"/>
      </w:pPr>
      <w:r>
        <w:t>Приложение N 4</w:t>
      </w:r>
    </w:p>
    <w:p w:rsidR="00000000" w:rsidRDefault="00E7133F">
      <w:pPr>
        <w:pStyle w:val="ConsPlusNormal"/>
        <w:jc w:val="right"/>
      </w:pPr>
      <w:r>
        <w:t>к Постановлению</w:t>
      </w:r>
    </w:p>
    <w:p w:rsidR="00000000" w:rsidRDefault="00E7133F">
      <w:pPr>
        <w:pStyle w:val="ConsPlusNormal"/>
        <w:jc w:val="right"/>
      </w:pPr>
      <w:r>
        <w:t>Правительства Красноярского края</w:t>
      </w:r>
    </w:p>
    <w:p w:rsidR="00000000" w:rsidRDefault="00E7133F">
      <w:pPr>
        <w:pStyle w:val="ConsPlusNormal"/>
        <w:jc w:val="right"/>
      </w:pPr>
      <w:r>
        <w:t>от 1 августа 2024 г. N 551-п</w:t>
      </w:r>
    </w:p>
    <w:p w:rsidR="00000000" w:rsidRDefault="00E7133F">
      <w:pPr>
        <w:pStyle w:val="ConsPlusNormal"/>
        <w:jc w:val="right"/>
      </w:pPr>
      <w:r>
        <w:t>Приложение N 4.5</w:t>
      </w:r>
    </w:p>
    <w:p w:rsidR="00000000" w:rsidRDefault="00E7133F">
      <w:pPr>
        <w:pStyle w:val="ConsPlusNormal"/>
        <w:jc w:val="right"/>
      </w:pPr>
      <w:r>
        <w:t>к Постановлению</w:t>
      </w:r>
    </w:p>
    <w:p w:rsidR="00000000" w:rsidRDefault="00E7133F">
      <w:pPr>
        <w:pStyle w:val="ConsPlusNormal"/>
        <w:jc w:val="right"/>
      </w:pPr>
      <w:r>
        <w:t>Правительства Красноярского края</w:t>
      </w:r>
    </w:p>
    <w:p w:rsidR="00000000" w:rsidRDefault="00E7133F">
      <w:pPr>
        <w:pStyle w:val="ConsPlusNormal"/>
        <w:jc w:val="right"/>
      </w:pPr>
      <w:r>
        <w:t>от 8 июля 2022 г. N 600-п</w:t>
      </w:r>
    </w:p>
    <w:p w:rsidR="00000000" w:rsidRDefault="00E713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E7133F">
            <w:pPr>
              <w:pStyle w:val="ConsPlusNormal"/>
            </w:pPr>
          </w:p>
        </w:tc>
        <w:tc>
          <w:tcPr>
            <w:tcW w:w="4535" w:type="dxa"/>
          </w:tcPr>
          <w:p w:rsidR="00000000" w:rsidRDefault="00E7133F">
            <w:pPr>
              <w:pStyle w:val="ConsPlusNormal"/>
              <w:jc w:val="both"/>
            </w:pPr>
            <w:r>
              <w:t>В министерство социальной политики</w:t>
            </w:r>
          </w:p>
          <w:p w:rsidR="00000000" w:rsidRDefault="00E7133F">
            <w:pPr>
              <w:pStyle w:val="ConsPlusNormal"/>
              <w:jc w:val="both"/>
            </w:pPr>
            <w:r>
              <w:t>Красноярского края</w:t>
            </w:r>
          </w:p>
        </w:tc>
      </w:tr>
      <w:tr w:rsidR="00000000">
        <w:tc>
          <w:tcPr>
            <w:tcW w:w="9070" w:type="dxa"/>
            <w:gridSpan w:val="2"/>
          </w:tcPr>
          <w:p w:rsidR="00000000" w:rsidRDefault="00E7133F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2"/>
          </w:tcPr>
          <w:p w:rsidR="00000000" w:rsidRDefault="00E7133F">
            <w:pPr>
              <w:pStyle w:val="ConsPlusNormal"/>
              <w:jc w:val="center"/>
            </w:pPr>
            <w:bookmarkStart w:id="2" w:name="Par266"/>
            <w:bookmarkEnd w:id="2"/>
            <w:r>
              <w:t>Список членов семей погибших (умерших) граждан из числа</w:t>
            </w:r>
          </w:p>
          <w:p w:rsidR="00000000" w:rsidRDefault="00E7133F">
            <w:pPr>
              <w:pStyle w:val="ConsPlusNormal"/>
              <w:jc w:val="center"/>
            </w:pPr>
            <w:r>
              <w:t>указанных в подпунктах "а" - "в" подпункта 1.1 пункта 1</w:t>
            </w:r>
          </w:p>
          <w:p w:rsidR="00000000" w:rsidRDefault="00E7133F">
            <w:pPr>
              <w:pStyle w:val="ConsPlusNormal"/>
              <w:jc w:val="center"/>
            </w:pPr>
            <w:r>
              <w:t>Постановления Правительства Красноярского края от 08.07.2022</w:t>
            </w:r>
          </w:p>
          <w:p w:rsidR="00000000" w:rsidRDefault="00E7133F">
            <w:pPr>
              <w:pStyle w:val="ConsPlusNormal"/>
              <w:jc w:val="center"/>
            </w:pPr>
            <w:r>
              <w:t>N 600-п "О дополнительных социальных гарантиях отдельным</w:t>
            </w:r>
          </w:p>
          <w:p w:rsidR="00000000" w:rsidRDefault="00E7133F">
            <w:pPr>
              <w:pStyle w:val="ConsPlusNormal"/>
              <w:jc w:val="center"/>
            </w:pPr>
            <w:r>
              <w:t>категориям граждан" (далее</w:t>
            </w:r>
            <w:r>
              <w:t xml:space="preserve"> - Постановление N 600-п),</w:t>
            </w:r>
          </w:p>
          <w:p w:rsidR="00000000" w:rsidRDefault="00E7133F">
            <w:pPr>
              <w:pStyle w:val="ConsPlusNormal"/>
              <w:jc w:val="center"/>
            </w:pPr>
            <w:r>
              <w:t>заключивших в период с 1 августа по 31 декабря 2024 года</w:t>
            </w:r>
          </w:p>
          <w:p w:rsidR="00000000" w:rsidRDefault="00E7133F">
            <w:pPr>
              <w:pStyle w:val="ConsPlusNormal"/>
              <w:jc w:val="center"/>
            </w:pPr>
            <w:r>
              <w:t>контракт о прохождении военной службы в Вооруженных Силах</w:t>
            </w:r>
          </w:p>
          <w:p w:rsidR="00000000" w:rsidRDefault="00E7133F">
            <w:pPr>
              <w:pStyle w:val="ConsPlusNormal"/>
              <w:jc w:val="center"/>
            </w:pPr>
            <w:r>
              <w:t>Российской Федерации сроком на 1 год и более для выполнения</w:t>
            </w:r>
          </w:p>
          <w:p w:rsidR="00000000" w:rsidRDefault="00E7133F">
            <w:pPr>
              <w:pStyle w:val="ConsPlusNormal"/>
              <w:jc w:val="center"/>
            </w:pPr>
            <w:r>
              <w:t>задач специальной военной операции на территориях Доне</w:t>
            </w:r>
            <w:r>
              <w:t>цкой</w:t>
            </w:r>
          </w:p>
          <w:p w:rsidR="00000000" w:rsidRDefault="00E7133F">
            <w:pPr>
              <w:pStyle w:val="ConsPlusNormal"/>
              <w:jc w:val="center"/>
            </w:pPr>
            <w:r>
              <w:t>Народной Республики, Луганской Народной Республики,</w:t>
            </w:r>
          </w:p>
          <w:p w:rsidR="00000000" w:rsidRDefault="00E7133F">
            <w:pPr>
              <w:pStyle w:val="ConsPlusNormal"/>
              <w:jc w:val="center"/>
            </w:pPr>
            <w:r>
              <w:t>Запорожской области, Херсонской области и Украины,</w:t>
            </w:r>
          </w:p>
          <w:p w:rsidR="00000000" w:rsidRDefault="00E7133F">
            <w:pPr>
              <w:pStyle w:val="ConsPlusNormal"/>
              <w:jc w:val="center"/>
            </w:pPr>
            <w:r>
              <w:t>не получивших ранее единовременную выплату, установленную</w:t>
            </w:r>
          </w:p>
          <w:p w:rsidR="00000000" w:rsidRDefault="00E7133F">
            <w:pPr>
              <w:pStyle w:val="ConsPlusNormal"/>
              <w:jc w:val="center"/>
            </w:pPr>
            <w:r>
              <w:t>подпунктом 1.1 пункта 1 Постановления N 600-п (далее -</w:t>
            </w:r>
          </w:p>
          <w:p w:rsidR="00000000" w:rsidRDefault="00E7133F">
            <w:pPr>
              <w:pStyle w:val="ConsPlusNormal"/>
              <w:jc w:val="center"/>
            </w:pPr>
            <w:r>
              <w:t>члены семьи, погибшие (умершие) гра</w:t>
            </w:r>
            <w:r>
              <w:t>ждане)</w:t>
            </w:r>
          </w:p>
        </w:tc>
      </w:tr>
    </w:tbl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39"/>
        <w:gridCol w:w="1324"/>
        <w:gridCol w:w="1084"/>
        <w:gridCol w:w="1339"/>
        <w:gridCol w:w="1129"/>
        <w:gridCol w:w="979"/>
        <w:gridCol w:w="1609"/>
        <w:gridCol w:w="679"/>
        <w:gridCol w:w="649"/>
        <w:gridCol w:w="619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Сведения о погибшем (умершем) гражданине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Сведения о членах семьи погибшего (умершего) гражданина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Фамилия, имя, отчество (последнее при наличии) гражданина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Дата заключения и номер контракта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Срок, на который заключен контракт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Дата получения сведений о гибели (смерти) гражданина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Банковские реквизиты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Счет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наименование банка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ИНН/БИК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корр. счет</w:t>
            </w: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</w:tr>
    </w:tbl>
    <w:p w:rsidR="00000000" w:rsidRDefault="00E7133F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713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211"/>
        <w:gridCol w:w="340"/>
        <w:gridCol w:w="3345"/>
      </w:tblGrid>
      <w:tr w:rsidR="00000000">
        <w:tc>
          <w:tcPr>
            <w:tcW w:w="2835" w:type="dxa"/>
          </w:tcPr>
          <w:p w:rsidR="00000000" w:rsidRDefault="00E7133F">
            <w:pPr>
              <w:pStyle w:val="ConsPlusNormal"/>
            </w:pPr>
            <w:r>
              <w:t>Военный комиссар</w:t>
            </w:r>
          </w:p>
          <w:p w:rsidR="00000000" w:rsidRDefault="00E7133F">
            <w:pPr>
              <w:pStyle w:val="ConsPlusNormal"/>
            </w:pPr>
            <w:r>
              <w:t>Красноярского края</w:t>
            </w:r>
          </w:p>
        </w:tc>
        <w:tc>
          <w:tcPr>
            <w:tcW w:w="340" w:type="dxa"/>
          </w:tcPr>
          <w:p w:rsidR="00000000" w:rsidRDefault="00E7133F">
            <w:pPr>
              <w:pStyle w:val="ConsPlusNormal"/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  <w:tc>
          <w:tcPr>
            <w:tcW w:w="340" w:type="dxa"/>
          </w:tcPr>
          <w:p w:rsidR="00000000" w:rsidRDefault="00E7133F">
            <w:pPr>
              <w:pStyle w:val="ConsPlusNormal"/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00000" w:rsidRDefault="00E7133F">
            <w:pPr>
              <w:pStyle w:val="ConsPlusNormal"/>
            </w:pPr>
          </w:p>
        </w:tc>
      </w:tr>
      <w:tr w:rsidR="00000000">
        <w:tc>
          <w:tcPr>
            <w:tcW w:w="2835" w:type="dxa"/>
          </w:tcPr>
          <w:p w:rsidR="00000000" w:rsidRDefault="00E7133F">
            <w:pPr>
              <w:pStyle w:val="ConsPlusNormal"/>
            </w:pPr>
          </w:p>
        </w:tc>
        <w:tc>
          <w:tcPr>
            <w:tcW w:w="340" w:type="dxa"/>
          </w:tcPr>
          <w:p w:rsidR="00000000" w:rsidRDefault="00E7133F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E7133F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000000" w:rsidRDefault="00E7133F">
            <w:pPr>
              <w:pStyle w:val="ConsPlusNormal"/>
              <w:jc w:val="center"/>
            </w:pPr>
            <w:r>
              <w:t>(И.О. Фамилия)</w:t>
            </w:r>
          </w:p>
        </w:tc>
      </w:tr>
    </w:tbl>
    <w:p w:rsidR="00000000" w:rsidRDefault="00E7133F">
      <w:pPr>
        <w:pStyle w:val="ConsPlusNormal"/>
        <w:jc w:val="both"/>
      </w:pPr>
    </w:p>
    <w:p w:rsidR="00000000" w:rsidRDefault="00E7133F">
      <w:pPr>
        <w:pStyle w:val="ConsPlusNormal"/>
        <w:jc w:val="both"/>
      </w:pPr>
    </w:p>
    <w:p w:rsidR="00E7133F" w:rsidRDefault="00E713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7133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AB"/>
    <w:rsid w:val="00BC27AB"/>
    <w:rsid w:val="00E7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787&amp;dst=4" TargetMode="External"/><Relationship Id="rId13" Type="http://schemas.openxmlformats.org/officeDocument/2006/relationships/hyperlink" Target="https://login.consultant.ru/link/?req=doc&amp;base=LAW&amp;n=476454&amp;dst=100703" TargetMode="External"/><Relationship Id="rId18" Type="http://schemas.openxmlformats.org/officeDocument/2006/relationships/hyperlink" Target="https://login.consultant.ru/link/?req=doc&amp;base=RLAW123&amp;n=335445&amp;dst=10010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23&amp;n=335445&amp;dst=100513" TargetMode="External"/><Relationship Id="rId7" Type="http://schemas.openxmlformats.org/officeDocument/2006/relationships/hyperlink" Target="https://login.consultant.ru/link/?req=doc&amp;base=LAW&amp;n=463354&amp;dst=546" TargetMode="External"/><Relationship Id="rId12" Type="http://schemas.openxmlformats.org/officeDocument/2006/relationships/hyperlink" Target="https://login.consultant.ru/link/?req=doc&amp;base=RLAW123&amp;n=335445&amp;dst=100509" TargetMode="External"/><Relationship Id="rId17" Type="http://schemas.openxmlformats.org/officeDocument/2006/relationships/hyperlink" Target="https://login.consultant.ru/link/?req=doc&amp;base=RLAW123&amp;n=306945&amp;dst=100553" TargetMode="External"/><Relationship Id="rId25" Type="http://schemas.openxmlformats.org/officeDocument/2006/relationships/hyperlink" Target="file:///C:\Users\ron.TAIMYR24\AppData\Local\Temp\www.zakon.krskstate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1828" TargetMode="External"/><Relationship Id="rId20" Type="http://schemas.openxmlformats.org/officeDocument/2006/relationships/hyperlink" Target="https://login.consultant.ru/link/?req=doc&amp;base=RLAW123&amp;n=335445&amp;dst=1003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54&amp;dst=100703" TargetMode="External"/><Relationship Id="rId11" Type="http://schemas.openxmlformats.org/officeDocument/2006/relationships/hyperlink" Target="https://login.consultant.ru/link/?req=doc&amp;base=RLAW123&amp;n=335445" TargetMode="External"/><Relationship Id="rId24" Type="http://schemas.openxmlformats.org/officeDocument/2006/relationships/hyperlink" Target="https://login.consultant.ru/link/?req=doc&amp;base=RLAW123&amp;n=33544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0787&amp;dst=4" TargetMode="External"/><Relationship Id="rId23" Type="http://schemas.openxmlformats.org/officeDocument/2006/relationships/hyperlink" Target="https://login.consultant.ru/link/?req=doc&amp;base=RLAW123&amp;n=335445&amp;dst=100111" TargetMode="External"/><Relationship Id="rId10" Type="http://schemas.openxmlformats.org/officeDocument/2006/relationships/hyperlink" Target="https://login.consultant.ru/link/?req=doc&amp;base=RLAW123&amp;n=306945&amp;dst=100553" TargetMode="External"/><Relationship Id="rId19" Type="http://schemas.openxmlformats.org/officeDocument/2006/relationships/hyperlink" Target="https://login.consultant.ru/link/?req=doc&amp;base=RLAW123&amp;n=335445&amp;dst=100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828" TargetMode="External"/><Relationship Id="rId14" Type="http://schemas.openxmlformats.org/officeDocument/2006/relationships/hyperlink" Target="https://login.consultant.ru/link/?req=doc&amp;base=LAW&amp;n=463354&amp;dst=546" TargetMode="External"/><Relationship Id="rId22" Type="http://schemas.openxmlformats.org/officeDocument/2006/relationships/hyperlink" Target="https://login.consultant.ru/link/?req=doc&amp;base=RLAW123&amp;n=335445&amp;dst=10010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2433</Words>
  <Characters>13872</Characters>
  <Application>Microsoft Office Word</Application>
  <DocSecurity>2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Красноярского края от 01.08.2024 N 551-п"О внесении изменений в Постановление Правительства Красноярского края от 08.07.2022 N 600-п "О дополнительных социальных гарантиях отдельным категориям граждан"</vt:lpstr>
    </vt:vector>
  </TitlesOfParts>
  <Company>КонсультантПлюс Версия 4024.00.31</Company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01.08.2024 N 551-п"О внесении изменений в Постановление Правительства Красноярского края от 08.07.2022 N 600-п "О дополнительных социальных гарантиях отдельным категориям граждан"</dc:title>
  <dc:creator>Ронь Богдан Леонидович</dc:creator>
  <cp:lastModifiedBy>Ронь Богдан Леонидович</cp:lastModifiedBy>
  <cp:revision>2</cp:revision>
  <dcterms:created xsi:type="dcterms:W3CDTF">2024-09-23T08:14:00Z</dcterms:created>
  <dcterms:modified xsi:type="dcterms:W3CDTF">2024-09-23T08:14:00Z</dcterms:modified>
</cp:coreProperties>
</file>