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0065E1">
        <w:rPr>
          <w:rFonts w:ascii="Times New Roman" w:hAnsi="Times New Roman" w:cs="Times New Roman"/>
          <w:b/>
          <w:sz w:val="28"/>
          <w:szCs w:val="28"/>
        </w:rPr>
        <w:t>О</w:t>
      </w:r>
      <w:r w:rsidR="000065E1" w:rsidRPr="000065E1">
        <w:rPr>
          <w:rFonts w:ascii="Times New Roman" w:hAnsi="Times New Roman" w:cs="Times New Roman"/>
          <w:b/>
          <w:sz w:val="28"/>
          <w:szCs w:val="28"/>
        </w:rPr>
        <w:t>тветственность предусмотрена за распространение клеветнических сведений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E1" w:rsidRPr="000065E1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>В соответствии с частью 1 статьи 128.1 УК РФ клевета представляет собой распространение заведомо ложных сведений, порочащих честь и достоинство другого лица или подрывающих его репутацию. Данная статья направлена на уголовно-правовую охрану права каждого человека и гражданина, предусмотренного частью 1 статьи 23 Конституции РФ, на защиту своей чести и доброго имени.</w:t>
      </w:r>
    </w:p>
    <w:p w:rsidR="000065E1" w:rsidRPr="000065E1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 xml:space="preserve">Заведомо ложными сведениями являются утверждения о фактах, которые не имели места в реальности </w:t>
      </w:r>
      <w:proofErr w:type="gramStart"/>
      <w:r w:rsidRPr="000065E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065E1">
        <w:rPr>
          <w:rFonts w:ascii="Times New Roman" w:hAnsi="Times New Roman" w:cs="Times New Roman"/>
          <w:sz w:val="28"/>
          <w:szCs w:val="28"/>
        </w:rPr>
        <w:t>, к которому относятся распространяемые сведения. Распространяемые при клевете сведения должны в деталях либо в общих чертах характеризовать какой-либо конкретный факт. Заявления общего характера, не содержащие указания на определенный ложный факт, не образуют состава клеветы. Исключается также признак заведомой ложности в ситуациях, когда человек, распространяя те или иные сведения, добросовестно заблуждается об их ложности.</w:t>
      </w:r>
    </w:p>
    <w:p w:rsidR="000065E1" w:rsidRPr="000065E1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>Порочащими являются сведения, содержащие утверждения о нарушении гражданином или организацией действующего законодательства, совершении аморального или недобросовестного поступка, которые умаляют честь и достоинство гражданина или деловую репутацию гражданина либо организации. Если распространяемые, хотя и ложные, сведения не позорят потерпевшего, состав клеветы отсутствует.</w:t>
      </w:r>
    </w:p>
    <w:p w:rsidR="000065E1" w:rsidRPr="000065E1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>Преступление, предусмотренное ч. 1 ст. 128.1 УК РФ, относится к уголовным делам частного обвинения, которые возбуждается у мирового судьи только по заявлению потерпевшего, законного представителя. В случае, если не известно лицо, которое распространяло клеветнические сведения, то вопрос о возбуждении уголовного дела решается органами внутренних дел.</w:t>
      </w:r>
    </w:p>
    <w:p w:rsidR="000065E1" w:rsidRPr="000065E1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>Уголовная ответственность будет более строгой, если клевета связана с распространением заведомо ложных сведений публично в СМИ, сети «Интернет», с использованием служебного положения, а также если связана с опасным для окружающих заболеванием либо обвинением в тяжком или особо тяжком преступлении и другими признакам, предусмотренными частями 2-5 ст. 128.1 УК РФ. Такие уголовные дела возбуждаются, расследуются и рассматриваются в порядке публичного обвинения.</w:t>
      </w:r>
    </w:p>
    <w:p w:rsidR="00697A67" w:rsidRDefault="000065E1" w:rsidP="000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1">
        <w:rPr>
          <w:rFonts w:ascii="Times New Roman" w:hAnsi="Times New Roman" w:cs="Times New Roman"/>
          <w:sz w:val="28"/>
          <w:szCs w:val="28"/>
        </w:rPr>
        <w:t>Отказ в возбуждении уголовного дела либо прекращение возбужденного уголовного дела по ст. 128.1 УК РФ не исключают возможности предъявления иска о защите чести и достоинства или деловой репутации в порядке гражданского судопроизводства.</w:t>
      </w: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CD8B-6B6E-4C8C-8278-D24E504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2021-12-23T11:44:00Z</dcterms:created>
  <dcterms:modified xsi:type="dcterms:W3CDTF">2021-12-23T11:44:00Z</dcterms:modified>
</cp:coreProperties>
</file>