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5A4208" w:rsidRPr="005A4208">
        <w:rPr>
          <w:rFonts w:ascii="Times New Roman" w:hAnsi="Times New Roman" w:cs="Times New Roman"/>
          <w:b/>
          <w:sz w:val="28"/>
          <w:szCs w:val="28"/>
        </w:rPr>
        <w:t>Ответственность руководителей коммерческих и некоммерческих организаций за нарушения законодательства о противодействии коррупции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Одним из главных сдерживающих факторов проявления коррупции является риск разоблачения и наказания.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 xml:space="preserve">Ответственность физических лиц за коррупционные правонарушения предусмотрена ст. 13 Федерального закона от 25.12.2008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A4208">
        <w:rPr>
          <w:rFonts w:ascii="Times New Roman" w:hAnsi="Times New Roman" w:cs="Times New Roman"/>
          <w:sz w:val="28"/>
          <w:szCs w:val="28"/>
        </w:rPr>
        <w:t>«О противодействии коррупции». Она предусматривает уголовную, административную, гражданско-правовую и дисциплинарную ответственность, налагаемую в соответствии с законодательством Российской Федерации.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Применительно к сложившейся на территории Республики Саха (Якутия) практике в отношении руководителей коммерческих и некоммерческих организаций чаще всего применяется дисциплинарная и административная ответственность.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Согласно ст. 192 Трудового кодекса РФ дисциплинарными взысканиями являются: замечание, выговор, увольнение по соответствующим основаниям. При этом мера взыскания должна применяется в зависимости от тяжести совершенного проступка и обстоятельств, при которых он совершён.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Нарушение требований, установленных законодательством о противодействии коррупции, не может расцениваться, как малозначительный несущественный проступок. В связи с чем, наиболее действенным и эффективным методом в борьбе с такими проявлениями, подменяющими интересы общественного блага более узким групповым интересом, является институт увольнения в связи с утратой доверия, применяемый согласно требованиям п. 4 ч. 1 ст. 77, п. 7.1 ч. 1 ст. 81 Трудового кодекса Российской Федерации.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Основанием тому являются: непринятие руководителями государственных (муниципальных) учреждений мер по предотвращению или урегулированию конфликта интересов; непредставление или представление неполных и недостоверных сведений о доходах, расходах, об имуществе и обязательствах имущественного характера на себя и членов своей семьи.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 xml:space="preserve">К иным запретам и ограничениям, содержащим </w:t>
      </w:r>
      <w:proofErr w:type="gramStart"/>
      <w:r w:rsidRPr="005A4208">
        <w:rPr>
          <w:rFonts w:ascii="Times New Roman" w:hAnsi="Times New Roman" w:cs="Times New Roman"/>
          <w:sz w:val="28"/>
          <w:szCs w:val="28"/>
        </w:rPr>
        <w:t>нормы антикоррупционного законодательства</w:t>
      </w:r>
      <w:proofErr w:type="gramEnd"/>
      <w:r w:rsidRPr="005A4208">
        <w:rPr>
          <w:rFonts w:ascii="Times New Roman" w:hAnsi="Times New Roman" w:cs="Times New Roman"/>
          <w:sz w:val="28"/>
          <w:szCs w:val="28"/>
        </w:rPr>
        <w:t xml:space="preserve"> и подлежащие исполнению указанной категорией лиц, относятся п. 2 ст. 21, ст. 22 Федерального закона от 14.11.2002 № 161-ФЗ «О государственных и муниципальных унитарных предприятиях».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В соответствии с указанными нормами закона руководителям государственных (муниципальных) унитарных предприятий запрещено: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- быть учредителем (участником) юридического лица, занимать предпринимательской и другой оплачиваемой деятельностью, кроме преподават</w:t>
      </w:r>
      <w:bookmarkStart w:id="0" w:name="_GoBack"/>
      <w:bookmarkEnd w:id="0"/>
      <w:r w:rsidRPr="005A4208">
        <w:rPr>
          <w:rFonts w:ascii="Times New Roman" w:hAnsi="Times New Roman" w:cs="Times New Roman"/>
          <w:sz w:val="28"/>
          <w:szCs w:val="28"/>
        </w:rPr>
        <w:t xml:space="preserve">ельской, научной и иной творческой деятельности, принимать </w:t>
      </w:r>
      <w:r w:rsidRPr="005A4208">
        <w:rPr>
          <w:rFonts w:ascii="Times New Roman" w:hAnsi="Times New Roman" w:cs="Times New Roman"/>
          <w:sz w:val="28"/>
          <w:szCs w:val="28"/>
        </w:rPr>
        <w:lastRenderedPageBreak/>
        <w:t>участие в управлении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руководителя;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- совершать сделки в условиях заинтересованности в отсутствие согласия собственника имущества унитарного предприятия.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 xml:space="preserve">Аналогичные по своему содержанию требования при заключении сделок установлены ст. 27 Федерального закона от 12.01.1996 № 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A4208">
        <w:rPr>
          <w:rFonts w:ascii="Times New Roman" w:hAnsi="Times New Roman" w:cs="Times New Roman"/>
          <w:sz w:val="28"/>
          <w:szCs w:val="28"/>
        </w:rPr>
        <w:t>«О некоммерческих организациях», ст. 16 Федерального закона от 03.11.2006 № 174- ФЗ «Об автономных учреждениях» и др.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Несоблюдение указанных положений закона в силу ст. 278 Трудового кодекса РФ позволяет уполномоченному лицу расторгнуть трудовой договор с руководителем организации.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Законодательство об административных правонарушениях Российской Федерации является одним из важнейших элементов в механизме противодействия коррупции, реализации политики государства, основанной на принципе неотвратимости наказания за их совершение.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Одной из ключевых мер противодействия фактам коррупции явилось введение нормы, предусматривающей административную ответственность работодателя по ст. 19.29 КоАП РФ.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 xml:space="preserve">Данная норма устанавливает административную ответственность за несоблюдение установленных законом ограничений, направленных на соблюдение специальных правил трудоустройства государственных или муниципальных служащих определённых категорий, а также </w:t>
      </w:r>
      <w:proofErr w:type="gramStart"/>
      <w:r w:rsidRPr="005A4208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5A4208">
        <w:rPr>
          <w:rFonts w:ascii="Times New Roman" w:hAnsi="Times New Roman" w:cs="Times New Roman"/>
          <w:sz w:val="28"/>
          <w:szCs w:val="28"/>
        </w:rPr>
        <w:t xml:space="preserve"> замещавших названные должности.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В качестве должностного лица по данной статье привлечению подлежат лица, занимающие должность руководителя организации или уполномоченные на подписание трудового договора со стороны работодателя.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Особую значимость в применении административной нормы играет размер штрафа, предусмотренный санкцией статьи 19.29 Ко АП РФ - до 50 тысяч рублей для должностных лиц, до 500 тысяч рублей - для юридических лиц, а также отсутствие законодательной возможности заменить административный штраф предупреждением.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 xml:space="preserve">Характер нарушений при трудоустройстве бывших государственных и муниципальных служащих выразился в не направлении уведомления о принятии на работу либо представление такой информации с нарушением установленного законом 10-дневного срока. 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Также предусмотрена административная ответственность по ст. 19.28 КоАП РФ за незаконную передачу от имени или в интересах юридического лица должностному лицу</w:t>
      </w:r>
    </w:p>
    <w:p w:rsidR="005A4208" w:rsidRPr="005A4208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>либо лицу, выполняющему управленческие функции в коммерческой или иной организации, денег, ценных бумаг, иного имущества.</w:t>
      </w:r>
    </w:p>
    <w:p w:rsidR="00FC2509" w:rsidRPr="00FC2509" w:rsidRDefault="005A4208" w:rsidP="005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08">
        <w:rPr>
          <w:rFonts w:ascii="Times New Roman" w:hAnsi="Times New Roman" w:cs="Times New Roman"/>
          <w:sz w:val="28"/>
          <w:szCs w:val="28"/>
        </w:rPr>
        <w:t xml:space="preserve">Санкция названной статьи предусматривает возможность применения к юридическому лицу штрафа в размере до 100 кратной суммы денежных </w:t>
      </w:r>
      <w:r w:rsidRPr="005A4208">
        <w:rPr>
          <w:rFonts w:ascii="Times New Roman" w:hAnsi="Times New Roman" w:cs="Times New Roman"/>
          <w:sz w:val="28"/>
          <w:szCs w:val="28"/>
        </w:rPr>
        <w:lastRenderedPageBreak/>
        <w:t>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D83D92" w:rsidRDefault="00D83D92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 w:rsidSect="005A420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47EC0"/>
    <w:rsid w:val="00056E09"/>
    <w:rsid w:val="000626C4"/>
    <w:rsid w:val="0006313E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A4208"/>
    <w:rsid w:val="005A4990"/>
    <w:rsid w:val="005B6771"/>
    <w:rsid w:val="005F593C"/>
    <w:rsid w:val="00604631"/>
    <w:rsid w:val="00676780"/>
    <w:rsid w:val="00680183"/>
    <w:rsid w:val="006B50B5"/>
    <w:rsid w:val="006B60A5"/>
    <w:rsid w:val="006D2F71"/>
    <w:rsid w:val="006D55CC"/>
    <w:rsid w:val="006E361F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B783D"/>
    <w:rsid w:val="00F305B5"/>
    <w:rsid w:val="00F73F78"/>
    <w:rsid w:val="00F941A4"/>
    <w:rsid w:val="00FA5CDB"/>
    <w:rsid w:val="00FC0B8B"/>
    <w:rsid w:val="00FC2509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F9E7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56FA-64A9-48C7-8519-22B112C0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2022-04-12T11:21:00Z</dcterms:created>
  <dcterms:modified xsi:type="dcterms:W3CDTF">2022-04-12T11:21:00Z</dcterms:modified>
</cp:coreProperties>
</file>