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Pr="008D0F2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23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8D0F23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69B" w:rsidRPr="008D0F23" w:rsidRDefault="007E569B" w:rsidP="00E72CF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F23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E72CF4" w:rsidRPr="008D0F23">
        <w:rPr>
          <w:rFonts w:ascii="Times New Roman" w:eastAsia="Calibri" w:hAnsi="Times New Roman" w:cs="Times New Roman"/>
          <w:sz w:val="26"/>
          <w:szCs w:val="26"/>
        </w:rPr>
        <w:t xml:space="preserve">«Проверка законности, правомерности, эффективного и целевого использования средств районного бюджета, направленных на обеспечение деятельности </w:t>
      </w:r>
      <w:r w:rsidR="000827C5" w:rsidRPr="008D0F23">
        <w:rPr>
          <w:rFonts w:ascii="Times New Roman" w:eastAsia="Calibri" w:hAnsi="Times New Roman" w:cs="Times New Roman"/>
          <w:sz w:val="26"/>
          <w:szCs w:val="26"/>
        </w:rPr>
        <w:t>ТМКУ «Информационный методический центр»</w:t>
      </w:r>
    </w:p>
    <w:p w:rsidR="00547FAF" w:rsidRPr="008D0F23" w:rsidRDefault="00547FAF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E34185" w:rsidRPr="008D0F23" w:rsidRDefault="00E34185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7E569B" w:rsidRPr="008D0F23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 контроля: </w:t>
      </w:r>
      <w:r w:rsidR="000827C5"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ТМКУ «Информационный методический центр» </w:t>
      </w:r>
      <w:r w:rsidR="00FC2A94"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учреждение)</w:t>
      </w:r>
      <w:r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569B" w:rsidRPr="008D0F23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</w:t>
      </w:r>
      <w:r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</w:t>
      </w:r>
      <w:r w:rsidR="00E72CF4"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>8</w:t>
      </w:r>
      <w:r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год.</w:t>
      </w:r>
    </w:p>
    <w:p w:rsidR="007E569B" w:rsidRPr="008D0F23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>По результатам проведенной проверки установлены следующие нарушения требований бюджетного законодательства Российской Федерации, иных нормативн</w:t>
      </w:r>
      <w:r w:rsidR="00486C84" w:rsidRPr="008D0F23">
        <w:rPr>
          <w:rFonts w:ascii="Times New Roman" w:hAnsi="Times New Roman" w:cs="Times New Roman"/>
          <w:sz w:val="26"/>
          <w:szCs w:val="26"/>
        </w:rPr>
        <w:t>ых</w:t>
      </w:r>
      <w:r w:rsidRPr="008D0F23">
        <w:rPr>
          <w:rFonts w:ascii="Times New Roman" w:hAnsi="Times New Roman" w:cs="Times New Roman"/>
          <w:sz w:val="26"/>
          <w:szCs w:val="26"/>
        </w:rPr>
        <w:t xml:space="preserve"> правовых актов, регулирующих бюджетные правоотношения.</w:t>
      </w:r>
    </w:p>
    <w:p w:rsidR="006C3CFA" w:rsidRPr="008D0F23" w:rsidRDefault="006C3CFA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781D29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в локальн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 xml:space="preserve">ых 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>нормативн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>ых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акт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>ах</w:t>
      </w:r>
      <w:r w:rsidR="00E26224"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3CFA" w:rsidRPr="008D0F23">
        <w:rPr>
          <w:rFonts w:ascii="Times New Roman" w:hAnsi="Times New Roman" w:cs="Times New Roman"/>
          <w:sz w:val="26"/>
          <w:szCs w:val="26"/>
          <w:u w:val="single"/>
        </w:rPr>
        <w:t>учреждения:</w:t>
      </w:r>
    </w:p>
    <w:p w:rsidR="00E26224" w:rsidRPr="008D0F23" w:rsidRDefault="00E2622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26224" w:rsidRPr="008D0F23" w:rsidRDefault="00E26224" w:rsidP="00E2622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8D0F23">
        <w:rPr>
          <w:rFonts w:eastAsiaTheme="minorHAnsi"/>
          <w:sz w:val="26"/>
          <w:szCs w:val="26"/>
          <w:lang w:val="ru-RU" w:eastAsia="en-US"/>
        </w:rPr>
        <w:t>В нарушение пункта 302.1 приказа Минфина России от 01.12.2010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 в учетной политике</w:t>
      </w:r>
      <w:r w:rsidRPr="008D0F23">
        <w:rPr>
          <w:sz w:val="26"/>
          <w:szCs w:val="26"/>
          <w:lang w:val="ru-RU"/>
        </w:rPr>
        <w:t xml:space="preserve"> для целей бюджетного учета и налогового учета</w:t>
      </w:r>
      <w:r w:rsidRPr="008D0F23">
        <w:rPr>
          <w:rFonts w:eastAsiaTheme="minorHAnsi"/>
          <w:sz w:val="26"/>
          <w:szCs w:val="26"/>
          <w:lang w:val="ru-RU" w:eastAsia="en-US"/>
        </w:rPr>
        <w:t xml:space="preserve"> не установлен порядок формирования резерва</w:t>
      </w:r>
      <w:proofErr w:type="gramEnd"/>
      <w:r w:rsidRPr="008D0F23">
        <w:rPr>
          <w:sz w:val="26"/>
          <w:szCs w:val="26"/>
          <w:lang w:val="ru-RU"/>
        </w:rPr>
        <w:t xml:space="preserve"> предстоящих расходов по оплате труда и начислениям на выплаты по оплате труда</w:t>
      </w:r>
      <w:r w:rsidRPr="008D0F23">
        <w:rPr>
          <w:rFonts w:eastAsiaTheme="minorHAnsi"/>
          <w:sz w:val="26"/>
          <w:szCs w:val="26"/>
          <w:lang w:val="ru-RU" w:eastAsia="en-US"/>
        </w:rPr>
        <w:t>.</w:t>
      </w:r>
    </w:p>
    <w:p w:rsidR="005D0586" w:rsidRPr="008D0F23" w:rsidRDefault="005D0586" w:rsidP="00E2622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3CFA" w:rsidRPr="008D0F23" w:rsidRDefault="006C3CFA" w:rsidP="00E2622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Нарушения по оплате труда:</w:t>
      </w:r>
    </w:p>
    <w:p w:rsidR="00E26224" w:rsidRPr="008D0F23" w:rsidRDefault="00E26224" w:rsidP="00E2622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552C" w:rsidRPr="008D0F23" w:rsidRDefault="0017552C" w:rsidP="0017552C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8D0F23">
        <w:rPr>
          <w:rFonts w:eastAsiaTheme="minorHAnsi"/>
          <w:sz w:val="26"/>
          <w:szCs w:val="26"/>
          <w:lang w:val="ru-RU"/>
        </w:rPr>
        <w:t>В нарушение норм трудового законодательства Российской Федерации и Положения об оплате труда</w:t>
      </w:r>
      <w:r w:rsidRPr="008D0F23">
        <w:rPr>
          <w:rFonts w:eastAsiaTheme="minorHAnsi"/>
          <w:sz w:val="26"/>
          <w:szCs w:val="26"/>
          <w:lang w:val="ru-RU" w:eastAsia="en-US"/>
        </w:rPr>
        <w:t xml:space="preserve"> работников Таймырского муниципального казенного учреждения «Информационный методический центр» </w:t>
      </w:r>
      <w:r w:rsidR="008D0F23" w:rsidRPr="008D0F23">
        <w:rPr>
          <w:rFonts w:eastAsiaTheme="minorHAnsi"/>
          <w:sz w:val="26"/>
          <w:szCs w:val="26"/>
          <w:lang w:val="ru-RU" w:eastAsia="en-US"/>
        </w:rPr>
        <w:t>д</w:t>
      </w:r>
      <w:r w:rsidRPr="008D0F23">
        <w:rPr>
          <w:rFonts w:eastAsiaTheme="minorHAnsi"/>
          <w:sz w:val="26"/>
          <w:szCs w:val="26"/>
          <w:lang w:val="ru-RU" w:eastAsia="en-US"/>
        </w:rPr>
        <w:t>опущены ошибки при начислении заработной платы и других выплат</w:t>
      </w:r>
      <w:r w:rsidRPr="008D0F23">
        <w:rPr>
          <w:sz w:val="26"/>
          <w:szCs w:val="26"/>
          <w:lang w:val="ru-RU"/>
        </w:rPr>
        <w:t xml:space="preserve"> работникам учреждения в </w:t>
      </w:r>
      <w:r w:rsidR="008D0F23" w:rsidRPr="008D0F23">
        <w:rPr>
          <w:sz w:val="26"/>
          <w:szCs w:val="26"/>
          <w:lang w:val="ru-RU"/>
        </w:rPr>
        <w:t xml:space="preserve">общей </w:t>
      </w:r>
      <w:r w:rsidRPr="008D0F23">
        <w:rPr>
          <w:sz w:val="26"/>
          <w:szCs w:val="26"/>
          <w:lang w:val="ru-RU"/>
        </w:rPr>
        <w:t>сумме 14 779,77 руб.</w:t>
      </w: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Нарушения ведения бухгалтерского учета:</w:t>
      </w:r>
    </w:p>
    <w:p w:rsidR="00914DCE" w:rsidRPr="008D0F23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0F23" w:rsidRPr="008D0F23" w:rsidRDefault="008D0F23" w:rsidP="008D0F2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 w:rsidRPr="008D0F23">
        <w:rPr>
          <w:sz w:val="26"/>
          <w:szCs w:val="26"/>
          <w:lang w:val="ru-RU"/>
        </w:rPr>
        <w:t>В нарушение пункта 141.1 приказа Минфина России от 06.12.2010              № 162н «Об утверждении Плана счетов бюджетного учета и Инструкции по его применению» несвоевременно произведена бухгалтерская запись о принятии бюджетного обязательства и не отражены суммы обязательств, принимаемых при осуществлении закупок с применением конкурентных способов, а также у единственного поставщика, с последующим принятием суммы расходных обязательств при заключении контрактов и уточнением принимаемых обязательств</w:t>
      </w:r>
      <w:proofErr w:type="gramEnd"/>
      <w:r w:rsidRPr="008D0F23">
        <w:rPr>
          <w:sz w:val="26"/>
          <w:szCs w:val="26"/>
          <w:lang w:val="ru-RU"/>
        </w:rPr>
        <w:t xml:space="preserve"> на сумму экономии, полученной при осуществлении закупок.</w:t>
      </w:r>
    </w:p>
    <w:p w:rsidR="008D0F23" w:rsidRPr="008D0F23" w:rsidRDefault="008D0F23" w:rsidP="008D0F2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 w:rsidRPr="008D0F23">
        <w:rPr>
          <w:sz w:val="26"/>
          <w:szCs w:val="26"/>
          <w:lang w:val="ru-RU"/>
        </w:rPr>
        <w:t xml:space="preserve">В нарушение пункта 170.2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</w:t>
      </w:r>
      <w:r w:rsidRPr="008D0F23">
        <w:rPr>
          <w:rFonts w:eastAsiaTheme="minorHAnsi"/>
          <w:sz w:val="26"/>
          <w:szCs w:val="26"/>
          <w:lang w:val="ru-RU" w:eastAsia="en-US"/>
        </w:rPr>
        <w:t xml:space="preserve">«Об утверждении Инструкции о порядке составления и представления годовой, квартальной и месячной отчетности об </w:t>
      </w:r>
      <w:r w:rsidRPr="008D0F23">
        <w:rPr>
          <w:rFonts w:eastAsiaTheme="minorHAnsi"/>
          <w:sz w:val="26"/>
          <w:szCs w:val="26"/>
          <w:lang w:val="ru-RU" w:eastAsia="en-US"/>
        </w:rPr>
        <w:lastRenderedPageBreak/>
        <w:t>исполнении бюджетов бюджетной системы Российской Федерации»</w:t>
      </w:r>
      <w:r w:rsidRPr="008D0F23">
        <w:rPr>
          <w:sz w:val="26"/>
          <w:szCs w:val="26"/>
          <w:lang w:val="ru-RU"/>
        </w:rPr>
        <w:t>, в разделе 4 годового отчета «Сведения о принятых и неисполненных обязательствах</w:t>
      </w:r>
      <w:proofErr w:type="gramEnd"/>
      <w:r w:rsidRPr="008D0F23">
        <w:rPr>
          <w:sz w:val="26"/>
          <w:szCs w:val="26"/>
          <w:lang w:val="ru-RU"/>
        </w:rPr>
        <w:t xml:space="preserve"> получателя бюджетных средств» (ф. 0503175) отражены недостоверные сведения.</w:t>
      </w:r>
    </w:p>
    <w:p w:rsidR="008D0F23" w:rsidRPr="008D0F23" w:rsidRDefault="008D0F23" w:rsidP="008D0F23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8D0F23">
        <w:rPr>
          <w:rFonts w:eastAsiaTheme="minorHAnsi"/>
          <w:sz w:val="26"/>
          <w:szCs w:val="26"/>
          <w:lang w:val="ru-RU" w:eastAsia="en-US"/>
        </w:rPr>
        <w:t>В нарушение пункта 45 Инструкции № 157н при принятии к учету в 2018 году объектов основных средств (нефинансовых активов) применялись коды, утратившие силу с 01.01.2017 года «ОК 013-94. Общероссийский классификатор основных фондов».</w:t>
      </w:r>
    </w:p>
    <w:p w:rsidR="008D0F23" w:rsidRPr="008D0F23" w:rsidRDefault="008D0F23" w:rsidP="008D0F2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8D0F23">
        <w:rPr>
          <w:sz w:val="26"/>
          <w:szCs w:val="26"/>
          <w:lang w:val="ru-RU"/>
        </w:rPr>
        <w:t>В нарушение пункта 6.3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имели место случаи не соблюдения установленных сроков представления авансовых отчетов работниками учреждения.</w:t>
      </w: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Нарушения в сфере закупок</w:t>
      </w:r>
      <w:r w:rsidR="00494229"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товаров, работ и услуг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14DCE" w:rsidRPr="008D0F23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0F23" w:rsidRPr="008D0F23" w:rsidRDefault="008D0F23" w:rsidP="008D0F2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8D0F23">
        <w:rPr>
          <w:sz w:val="26"/>
          <w:szCs w:val="26"/>
          <w:lang w:val="ru-RU"/>
        </w:rPr>
        <w:t xml:space="preserve">В нарушение части </w:t>
      </w:r>
      <w:hyperlink r:id="rId5" w:history="1">
        <w:r w:rsidRPr="008D0F23">
          <w:rPr>
            <w:rFonts w:eastAsiaTheme="minorHAnsi"/>
            <w:sz w:val="26"/>
            <w:szCs w:val="26"/>
            <w:lang w:val="ru-RU" w:eastAsia="en-US"/>
          </w:rPr>
          <w:t>11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статьи 21 </w:t>
      </w:r>
      <w:r w:rsidRPr="008D0F23">
        <w:rPr>
          <w:sz w:val="26"/>
          <w:szCs w:val="26"/>
          <w:lang w:val="ru-RU"/>
        </w:rPr>
        <w:t>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– Закон № 44-ФЗ) осуществлены закупки, не предусмотренные планом – графиком закупок.</w:t>
      </w:r>
    </w:p>
    <w:p w:rsidR="008D0F23" w:rsidRPr="008D0F23" w:rsidRDefault="008D0F23" w:rsidP="008D0F23">
      <w:pPr>
        <w:pStyle w:val="a3"/>
        <w:numPr>
          <w:ilvl w:val="0"/>
          <w:numId w:val="8"/>
        </w:numPr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8D0F23">
        <w:rPr>
          <w:sz w:val="26"/>
          <w:szCs w:val="26"/>
          <w:lang w:val="ru-RU"/>
        </w:rPr>
        <w:t xml:space="preserve">В нарушение части 3 статьи 93 Закона № 44-ФЗ при осуществлении закупок у единственного поставщика (подрядчика, исполнителя) по основанию, предусмотренному пунктом 14 части 1 статьи 93 Закона № 44-ФЗ, в отчетах о невозможности (нецелесообразности) использования иных способов определения поставщика (подрядчика, исполнителя) отсутствует обоснование </w:t>
      </w:r>
      <w:r w:rsidRPr="008D0F23">
        <w:rPr>
          <w:rFonts w:eastAsiaTheme="minorHAnsi"/>
          <w:sz w:val="26"/>
          <w:szCs w:val="26"/>
          <w:lang w:val="ru-RU" w:eastAsia="en-US"/>
        </w:rPr>
        <w:t>невозможности использования иных способов определения поставщика (подрядчика, исполнителя), а также цены контракта и иные существенные условия контракта.</w:t>
      </w:r>
      <w:proofErr w:type="gramEnd"/>
    </w:p>
    <w:p w:rsidR="008D0F23" w:rsidRPr="008D0F23" w:rsidRDefault="008D0F23" w:rsidP="008D0F2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8D0F23">
        <w:rPr>
          <w:sz w:val="26"/>
          <w:szCs w:val="26"/>
          <w:lang w:val="ru-RU"/>
        </w:rPr>
        <w:t xml:space="preserve">В нарушение </w:t>
      </w:r>
      <w:r w:rsidRPr="008D0F23">
        <w:rPr>
          <w:rFonts w:eastAsiaTheme="minorHAnsi"/>
          <w:sz w:val="26"/>
          <w:szCs w:val="26"/>
          <w:lang w:val="ru-RU"/>
        </w:rPr>
        <w:t xml:space="preserve">требований пункта 3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</w:t>
      </w:r>
      <w:r w:rsidRPr="008D0F23">
        <w:rPr>
          <w:sz w:val="26"/>
          <w:szCs w:val="26"/>
          <w:lang w:val="ru-RU"/>
        </w:rPr>
        <w:t>постановлением Правительства РФ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</w:t>
      </w:r>
      <w:proofErr w:type="gramEnd"/>
      <w:r w:rsidRPr="008D0F23">
        <w:rPr>
          <w:sz w:val="26"/>
          <w:szCs w:val="26"/>
          <w:lang w:val="ru-RU"/>
        </w:rPr>
        <w:t xml:space="preserve">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8D0F23">
        <w:rPr>
          <w:sz w:val="26"/>
          <w:szCs w:val="26"/>
          <w:lang w:val="ru-RU"/>
        </w:rPr>
        <w:t>Федерации</w:t>
      </w:r>
      <w:proofErr w:type="gramEnd"/>
      <w:r w:rsidRPr="008D0F23">
        <w:rPr>
          <w:sz w:val="26"/>
          <w:szCs w:val="26"/>
          <w:lang w:val="ru-RU"/>
        </w:rPr>
        <w:t xml:space="preserve"> на основе проектного финансирования», неверно рассчитаны показатели отчета об объеме закупок у СМП и СОНКО за 2018 год.</w:t>
      </w:r>
    </w:p>
    <w:p w:rsidR="008D0F23" w:rsidRPr="008D0F23" w:rsidRDefault="008D0F23" w:rsidP="008D0F23">
      <w:pPr>
        <w:pStyle w:val="a3"/>
        <w:numPr>
          <w:ilvl w:val="0"/>
          <w:numId w:val="8"/>
        </w:numPr>
        <w:ind w:left="0" w:firstLine="709"/>
        <w:rPr>
          <w:sz w:val="26"/>
          <w:szCs w:val="26"/>
          <w:lang w:val="ru-RU"/>
        </w:rPr>
      </w:pPr>
      <w:r w:rsidRPr="008D0F23">
        <w:rPr>
          <w:sz w:val="26"/>
          <w:szCs w:val="26"/>
          <w:lang w:val="ru-RU"/>
        </w:rPr>
        <w:t xml:space="preserve">В нарушение </w:t>
      </w:r>
      <w:r w:rsidRPr="008D0F23">
        <w:rPr>
          <w:rFonts w:eastAsiaTheme="minorHAnsi"/>
          <w:sz w:val="26"/>
          <w:szCs w:val="26"/>
          <w:lang w:val="ru-RU" w:eastAsia="en-US"/>
        </w:rPr>
        <w:t>части 13.1 статьи 34 Закона № 44-ФЗ и</w:t>
      </w:r>
      <w:r w:rsidRPr="008D0F23">
        <w:rPr>
          <w:sz w:val="26"/>
          <w:szCs w:val="26"/>
          <w:lang w:val="ru-RU"/>
        </w:rPr>
        <w:t xml:space="preserve"> существенных условий муниципального контракта не соблюдены сроки оплаты </w:t>
      </w:r>
      <w:r w:rsidRPr="008D0F23">
        <w:rPr>
          <w:rFonts w:eastAsiaTheme="minorHAnsi"/>
          <w:sz w:val="26"/>
          <w:szCs w:val="26"/>
          <w:lang w:val="ru-RU" w:eastAsia="en-US"/>
        </w:rPr>
        <w:t>поставленного товара.</w:t>
      </w:r>
    </w:p>
    <w:p w:rsidR="00E34185" w:rsidRPr="008D0F23" w:rsidRDefault="00E34185" w:rsidP="00E34185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val="ru-RU" w:eastAsia="en-US"/>
        </w:rPr>
      </w:pP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Неэффективное использование бюджетных средств:</w:t>
      </w:r>
    </w:p>
    <w:p w:rsidR="00914DCE" w:rsidRPr="008D0F23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2CF4" w:rsidRPr="008D0F23" w:rsidRDefault="00E72CF4" w:rsidP="00E2622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8D0F23">
        <w:rPr>
          <w:rFonts w:eastAsiaTheme="minorHAnsi"/>
          <w:sz w:val="26"/>
          <w:szCs w:val="26"/>
          <w:lang w:val="ru-RU" w:eastAsia="en-US"/>
        </w:rPr>
        <w:t>В нарушение статьи 34 БК РФ допущено неэффективное использование бюджетных средств, выразившееся в оплате штрафа за совершение административного правонарушения в сумме 10 000 руб.</w:t>
      </w:r>
    </w:p>
    <w:p w:rsidR="00494229" w:rsidRPr="008D0F23" w:rsidRDefault="00494229" w:rsidP="00494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2CF4" w:rsidRPr="008D0F23" w:rsidRDefault="00914DCE" w:rsidP="00914DCE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8D0F23">
        <w:rPr>
          <w:rFonts w:eastAsiaTheme="minorHAnsi"/>
          <w:sz w:val="26"/>
          <w:szCs w:val="26"/>
          <w:lang w:val="ru-RU" w:eastAsia="en-US"/>
        </w:rPr>
        <w:lastRenderedPageBreak/>
        <w:t xml:space="preserve">С учетом изложенного и на основании </w:t>
      </w:r>
      <w:hyperlink r:id="rId6" w:history="1">
        <w:r w:rsidRPr="008D0F23">
          <w:rPr>
            <w:rFonts w:eastAsiaTheme="minorHAnsi"/>
            <w:sz w:val="26"/>
            <w:szCs w:val="26"/>
            <w:lang w:val="ru-RU" w:eastAsia="en-US"/>
          </w:rPr>
          <w:t>статей 269.2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и </w:t>
      </w:r>
      <w:hyperlink r:id="rId7" w:history="1">
        <w:r w:rsidRPr="008D0F23">
          <w:rPr>
            <w:rFonts w:eastAsiaTheme="minorHAnsi"/>
            <w:sz w:val="26"/>
            <w:szCs w:val="26"/>
            <w:lang w:val="ru-RU" w:eastAsia="en-US"/>
          </w:rPr>
          <w:t>270.2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Бюджетного кодекса Российской Федерации составлено представление и предложено принять организационные и другие меры по обеспечению надлежащего контроля за устранением нарушений, отраженных в акте проверки, и принять меры по недопущению нарушений бюджетного законодательства Российской Федерации, иных нормативных правовых актов, регулирующих бюджетные правоотношения.</w:t>
      </w:r>
      <w:proofErr w:type="gramEnd"/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09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C2A94" w:rsidRPr="008D0F23" w:rsidRDefault="00572909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>по финансовым и экономическим вопросам</w:t>
      </w:r>
      <w:r w:rsidR="00FC2A94"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</w:p>
    <w:p w:rsidR="00572909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муниципальному</w:t>
      </w:r>
    </w:p>
    <w:p w:rsidR="00FC2A94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финансовому контролю </w:t>
      </w:r>
      <w:r w:rsidRPr="008D0F23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8D0F2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      Н.В. </w:t>
      </w:r>
      <w:proofErr w:type="spellStart"/>
      <w:r w:rsidRPr="008D0F23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sectPr w:rsidR="00FC2A94" w:rsidRPr="00015F03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55087"/>
    <w:multiLevelType w:val="hybridMultilevel"/>
    <w:tmpl w:val="99389A58"/>
    <w:lvl w:ilvl="0" w:tplc="B290EA08">
      <w:start w:val="1"/>
      <w:numFmt w:val="decimal"/>
      <w:lvlText w:val="%1)"/>
      <w:lvlJc w:val="left"/>
      <w:pPr>
        <w:ind w:left="27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2062"/>
    <w:multiLevelType w:val="hybridMultilevel"/>
    <w:tmpl w:val="349CBFAC"/>
    <w:lvl w:ilvl="0" w:tplc="20EC8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37BE3"/>
    <w:multiLevelType w:val="hybridMultilevel"/>
    <w:tmpl w:val="704A6918"/>
    <w:lvl w:ilvl="0" w:tplc="768A1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4E0901"/>
    <w:multiLevelType w:val="hybridMultilevel"/>
    <w:tmpl w:val="35D0BB48"/>
    <w:lvl w:ilvl="0" w:tplc="C486E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74A4D"/>
    <w:rsid w:val="000827C5"/>
    <w:rsid w:val="000877CD"/>
    <w:rsid w:val="000B6E97"/>
    <w:rsid w:val="001445B4"/>
    <w:rsid w:val="00146DF8"/>
    <w:rsid w:val="0017552C"/>
    <w:rsid w:val="001F20CF"/>
    <w:rsid w:val="002144FF"/>
    <w:rsid w:val="00214557"/>
    <w:rsid w:val="00235255"/>
    <w:rsid w:val="002617AB"/>
    <w:rsid w:val="00281F73"/>
    <w:rsid w:val="0028669F"/>
    <w:rsid w:val="002C75D5"/>
    <w:rsid w:val="002F1C75"/>
    <w:rsid w:val="00304602"/>
    <w:rsid w:val="003055F8"/>
    <w:rsid w:val="003727A0"/>
    <w:rsid w:val="00425F58"/>
    <w:rsid w:val="00427AED"/>
    <w:rsid w:val="0044089F"/>
    <w:rsid w:val="00454C22"/>
    <w:rsid w:val="00461258"/>
    <w:rsid w:val="00472D11"/>
    <w:rsid w:val="00486C84"/>
    <w:rsid w:val="00494229"/>
    <w:rsid w:val="004C2989"/>
    <w:rsid w:val="005015C5"/>
    <w:rsid w:val="005016A4"/>
    <w:rsid w:val="005438C9"/>
    <w:rsid w:val="00547FAF"/>
    <w:rsid w:val="00572909"/>
    <w:rsid w:val="005A1357"/>
    <w:rsid w:val="005D0586"/>
    <w:rsid w:val="005D1672"/>
    <w:rsid w:val="005F4692"/>
    <w:rsid w:val="00610282"/>
    <w:rsid w:val="006C3452"/>
    <w:rsid w:val="006C3CFA"/>
    <w:rsid w:val="00705EFD"/>
    <w:rsid w:val="00713DFC"/>
    <w:rsid w:val="0074296E"/>
    <w:rsid w:val="00781D29"/>
    <w:rsid w:val="007E569B"/>
    <w:rsid w:val="0083166B"/>
    <w:rsid w:val="00863F60"/>
    <w:rsid w:val="00866B7A"/>
    <w:rsid w:val="008C0804"/>
    <w:rsid w:val="008D0F23"/>
    <w:rsid w:val="008D5CD4"/>
    <w:rsid w:val="008F7934"/>
    <w:rsid w:val="00914DCE"/>
    <w:rsid w:val="009155EB"/>
    <w:rsid w:val="009320C3"/>
    <w:rsid w:val="00957E6F"/>
    <w:rsid w:val="00974C36"/>
    <w:rsid w:val="0099152A"/>
    <w:rsid w:val="009B6C12"/>
    <w:rsid w:val="009C33B8"/>
    <w:rsid w:val="009E25EF"/>
    <w:rsid w:val="00A03C47"/>
    <w:rsid w:val="00A55AA8"/>
    <w:rsid w:val="00AD24C3"/>
    <w:rsid w:val="00AF74AD"/>
    <w:rsid w:val="00B33053"/>
    <w:rsid w:val="00B33ABD"/>
    <w:rsid w:val="00B57D2A"/>
    <w:rsid w:val="00B620C5"/>
    <w:rsid w:val="00BE14FA"/>
    <w:rsid w:val="00C24E8D"/>
    <w:rsid w:val="00C250EC"/>
    <w:rsid w:val="00C35D32"/>
    <w:rsid w:val="00C4793C"/>
    <w:rsid w:val="00C869A3"/>
    <w:rsid w:val="00CB7192"/>
    <w:rsid w:val="00CB7945"/>
    <w:rsid w:val="00D16BAA"/>
    <w:rsid w:val="00D23A00"/>
    <w:rsid w:val="00E26224"/>
    <w:rsid w:val="00E34185"/>
    <w:rsid w:val="00E43D12"/>
    <w:rsid w:val="00E44988"/>
    <w:rsid w:val="00E624E9"/>
    <w:rsid w:val="00E72CF4"/>
    <w:rsid w:val="00E770C9"/>
    <w:rsid w:val="00E841B0"/>
    <w:rsid w:val="00ED2A38"/>
    <w:rsid w:val="00F46C8B"/>
    <w:rsid w:val="00F82CBB"/>
    <w:rsid w:val="00FA1DA2"/>
    <w:rsid w:val="00FA7DAB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A30F7F115E3A2AE41E354CC3DC9075BBC95B03745B5BB8ECBE9389570D60086FD60A205FEx8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Fx8L2F" TargetMode="External"/><Relationship Id="rId5" Type="http://schemas.openxmlformats.org/officeDocument/2006/relationships/hyperlink" Target="consultantplus://offline/ref=EA69ED04C58550DCB8EEE28473BB7374873F92C8E3224E09130514AF4A0B38472476B8A68B86DF3Cv2s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36</cp:revision>
  <cp:lastPrinted>2019-05-21T04:34:00Z</cp:lastPrinted>
  <dcterms:created xsi:type="dcterms:W3CDTF">2018-06-08T04:49:00Z</dcterms:created>
  <dcterms:modified xsi:type="dcterms:W3CDTF">2019-10-18T09:02:00Z</dcterms:modified>
</cp:coreProperties>
</file>